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9378E8">
        <w:trPr>
          <w:trHeight w:val="4063"/>
        </w:trPr>
        <w:tc>
          <w:tcPr>
            <w:tcW w:w="5951" w:type="dxa"/>
            <w:tcBorders>
              <w:bottom w:val="single" w:sz="18" w:space="0" w:color="808080"/>
              <w:right w:val="single" w:sz="18" w:space="0" w:color="808080"/>
            </w:tcBorders>
            <w:vAlign w:val="center"/>
          </w:tcPr>
          <w:p w:rsidR="00023FE7" w:rsidRPr="002263EB" w:rsidRDefault="002263EB" w:rsidP="002263EB">
            <w:pPr>
              <w:pStyle w:val="Heading1"/>
              <w:spacing w:before="240" w:after="60"/>
              <w:ind w:left="907"/>
              <w:rPr>
                <w:rFonts w:ascii="Cambria" w:hAnsi="Cambria"/>
                <w:b w:val="0"/>
                <w:bCs/>
                <w:sz w:val="76"/>
                <w:szCs w:val="76"/>
              </w:rPr>
            </w:pPr>
            <w:bookmarkStart w:id="0" w:name="_Toc328145563"/>
            <w:bookmarkStart w:id="1" w:name="_Toc325609135"/>
            <w:bookmarkStart w:id="2" w:name="_GoBack"/>
            <w:bookmarkEnd w:id="2"/>
            <w:r w:rsidRPr="002263EB">
              <w:rPr>
                <w:rFonts w:ascii="Cambria" w:hAnsi="Cambria"/>
                <w:b w:val="0"/>
                <w:bCs/>
                <w:caps w:val="0"/>
                <w:sz w:val="76"/>
                <w:szCs w:val="76"/>
              </w:rPr>
              <w:t>Microsoft</w:t>
            </w:r>
            <w:r w:rsidR="003026ED" w:rsidRPr="002263EB">
              <w:rPr>
                <w:rFonts w:ascii="Cambria" w:hAnsi="Cambria"/>
                <w:b w:val="0"/>
                <w:bCs/>
                <w:sz w:val="76"/>
                <w:szCs w:val="76"/>
                <w:vertAlign w:val="superscript"/>
              </w:rPr>
              <w:t>®</w:t>
            </w:r>
            <w:bookmarkEnd w:id="0"/>
          </w:p>
          <w:p w:rsidR="00023FE7" w:rsidRPr="009378E8" w:rsidRDefault="00B25A3F" w:rsidP="002263EB">
            <w:pPr>
              <w:spacing w:after="60"/>
              <w:ind w:left="907"/>
              <w:rPr>
                <w:rFonts w:cs="Tahoma"/>
                <w:sz w:val="76"/>
                <w:szCs w:val="72"/>
              </w:rPr>
            </w:pPr>
            <w:r w:rsidRPr="005942F3">
              <w:rPr>
                <w:rFonts w:ascii="Cambria" w:hAnsi="Cambria"/>
                <w:sz w:val="76"/>
                <w:szCs w:val="76"/>
                <w:lang w:val="fr-FR"/>
              </w:rPr>
              <w:t>Produktliste</w:t>
            </w:r>
          </w:p>
        </w:tc>
        <w:tc>
          <w:tcPr>
            <w:tcW w:w="4615" w:type="dxa"/>
            <w:tcBorders>
              <w:left w:val="single" w:sz="18" w:space="0" w:color="808080"/>
              <w:bottom w:val="single" w:sz="18" w:space="0" w:color="808080"/>
            </w:tcBorders>
            <w:vAlign w:val="center"/>
          </w:tcPr>
          <w:p w:rsidR="00023FE7" w:rsidRPr="005942F3" w:rsidRDefault="00023FE7" w:rsidP="005942F3">
            <w:pPr>
              <w:pStyle w:val="NoSpacing1"/>
              <w:ind w:right="-1797"/>
              <w:rPr>
                <w:rFonts w:ascii="Tahoma" w:hAnsi="Tahoma" w:cs="Tahoma"/>
                <w:sz w:val="72"/>
                <w:szCs w:val="72"/>
                <w:lang w:val="fr-FR"/>
              </w:rPr>
            </w:pPr>
          </w:p>
          <w:p w:rsidR="00023FE7" w:rsidRPr="005942F3" w:rsidRDefault="00B25A3F" w:rsidP="005942F3">
            <w:pPr>
              <w:pStyle w:val="NoSpacing1"/>
              <w:ind w:right="-1797"/>
              <w:rPr>
                <w:rFonts w:ascii="Tahoma" w:hAnsi="Tahoma"/>
                <w:sz w:val="72"/>
                <w:lang w:val="fr-FR"/>
              </w:rPr>
            </w:pPr>
            <w:r w:rsidRPr="005942F3">
              <w:rPr>
                <w:rFonts w:ascii="Tahoma" w:hAnsi="Tahoma"/>
                <w:sz w:val="72"/>
                <w:lang w:val="fr-FR"/>
              </w:rPr>
              <w:t xml:space="preserve">1. Juli </w:t>
            </w:r>
          </w:p>
          <w:p w:rsidR="00023FE7" w:rsidRPr="009378E8" w:rsidRDefault="00B25A3F" w:rsidP="009378E8">
            <w:pPr>
              <w:pStyle w:val="NoSpacing1"/>
              <w:ind w:rightChars="-103" w:right="-185"/>
              <w:rPr>
                <w:rFonts w:ascii="Tahoma" w:hAnsi="Tahoma" w:cs="Tahoma"/>
                <w:color w:val="4F81BD"/>
                <w:sz w:val="200"/>
                <w:szCs w:val="200"/>
              </w:rPr>
            </w:pPr>
            <w:r w:rsidRPr="005942F3">
              <w:rPr>
                <w:rFonts w:ascii="Tahoma" w:hAnsi="Tahoma" w:cs="Tahoma"/>
                <w:color w:val="4F81BD"/>
                <w:sz w:val="200"/>
                <w:lang w:val="fr-FR"/>
              </w:rPr>
              <w:t>2012</w:t>
            </w:r>
          </w:p>
        </w:tc>
      </w:tr>
      <w:tr w:rsidR="00023FE7" w:rsidRPr="00F579AF">
        <w:trPr>
          <w:trHeight w:val="412"/>
        </w:trPr>
        <w:tc>
          <w:tcPr>
            <w:tcW w:w="5951" w:type="dxa"/>
            <w:tcBorders>
              <w:top w:val="single" w:sz="18" w:space="0" w:color="808080"/>
            </w:tcBorders>
            <w:vAlign w:val="center"/>
          </w:tcPr>
          <w:p w:rsidR="00023FE7" w:rsidRPr="009378E8" w:rsidRDefault="00B25A3F" w:rsidP="00705889">
            <w:pPr>
              <w:pStyle w:val="NoSpacing1"/>
              <w:ind w:leftChars="122" w:left="220" w:firstLine="2"/>
              <w:rPr>
                <w:rFonts w:ascii="Tahoma" w:hAnsi="Tahoma" w:cs="Tahoma"/>
                <w:sz w:val="22"/>
                <w:szCs w:val="22"/>
                <w:lang w:val="de-DE"/>
              </w:rPr>
            </w:pPr>
            <w:r w:rsidRPr="003026ED">
              <w:rPr>
                <w:rFonts w:ascii="Tahoma" w:hAnsi="Tahoma" w:cs="Tahoma"/>
                <w:lang w:val="de-DE"/>
              </w:rPr>
              <w:t>Die Microsoft-Produktliste informiert Sie monatlich über Microsoft-Software und -Onlinedienste, die im Rahmen von</w:t>
            </w:r>
            <w:r w:rsidR="00705889" w:rsidRPr="003026ED">
              <w:rPr>
                <w:rFonts w:ascii="Tahoma" w:hAnsi="Tahoma" w:cs="Tahoma"/>
                <w:lang w:val="de-DE"/>
              </w:rPr>
              <w:t> </w:t>
            </w:r>
            <w:r w:rsidRPr="003026ED">
              <w:rPr>
                <w:rFonts w:ascii="Tahoma" w:hAnsi="Tahoma" w:cs="Tahoma"/>
                <w:lang w:val="de-DE"/>
              </w:rPr>
              <w:t>Microsoft-Volumenlizenzprogrammen lizenziert werden</w:t>
            </w:r>
            <w:r w:rsidRPr="009378E8">
              <w:rPr>
                <w:rFonts w:ascii="Tahoma" w:hAnsi="Tahoma" w:cs="Tahoma"/>
                <w:lang w:val="de-DE"/>
              </w:rPr>
              <w:t>.</w:t>
            </w:r>
          </w:p>
        </w:tc>
        <w:tc>
          <w:tcPr>
            <w:tcW w:w="4615" w:type="dxa"/>
            <w:tcBorders>
              <w:top w:val="single" w:sz="18" w:space="0" w:color="808080"/>
            </w:tcBorders>
            <w:vAlign w:val="center"/>
          </w:tcPr>
          <w:p w:rsidR="00023FE7" w:rsidRPr="009378E8" w:rsidRDefault="00023FE7" w:rsidP="009378E8">
            <w:pPr>
              <w:pStyle w:val="NoSpacing1"/>
              <w:ind w:rightChars="-15" w:right="-27"/>
              <w:rPr>
                <w:rFonts w:ascii="Tahoma" w:hAnsi="Tahoma" w:cs="Tahoma"/>
                <w:sz w:val="32"/>
                <w:szCs w:val="32"/>
                <w:lang w:val="de-DE"/>
              </w:rPr>
            </w:pPr>
          </w:p>
        </w:tc>
      </w:tr>
    </w:tbl>
    <w:p w:rsidR="00023FE7" w:rsidRPr="009378E8" w:rsidRDefault="00023FE7" w:rsidP="009378E8">
      <w:pPr>
        <w:pStyle w:val="Heading1"/>
        <w:rPr>
          <w:rFonts w:cs="Tahoma"/>
          <w:lang w:val="de-DE"/>
        </w:rPr>
        <w:sectPr w:rsidR="00023FE7" w:rsidRPr="009378E8" w:rsidSect="002263EB">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9378E8" w:rsidRDefault="00B25A3F" w:rsidP="009378E8">
      <w:pPr>
        <w:pStyle w:val="Heading1"/>
        <w:rPr>
          <w:rFonts w:cs="Tahoma"/>
        </w:rPr>
      </w:pPr>
      <w:bookmarkStart w:id="3" w:name="_Toc325608800"/>
      <w:bookmarkStart w:id="4" w:name="_Toc328145564"/>
      <w:bookmarkEnd w:id="3"/>
      <w:r w:rsidRPr="009378E8">
        <w:rPr>
          <w:rFonts w:cs="Tahoma"/>
          <w:lang w:val="de-DE"/>
        </w:rPr>
        <w:lastRenderedPageBreak/>
        <w:t>Über DIESES DOKUMENT</w:t>
      </w:r>
      <w:bookmarkEnd w:id="4"/>
    </w:p>
    <w:p w:rsidR="00023FE7" w:rsidRPr="009378E8" w:rsidRDefault="00023FE7" w:rsidP="009378E8">
      <w:pPr>
        <w:pStyle w:val="Body"/>
        <w:rPr>
          <w:rFonts w:ascii="Tahoma" w:hAnsi="Tahoma" w:cs="Tahoma"/>
          <w:lang w:val="de-DE"/>
        </w:rPr>
      </w:pPr>
    </w:p>
    <w:p w:rsidR="00023FE7" w:rsidRPr="009D7160" w:rsidRDefault="00023FE7" w:rsidP="005757DC">
      <w:pPr>
        <w:pStyle w:val="Body"/>
        <w:rPr>
          <w:rFonts w:ascii="Tahoma" w:hAnsi="Tahoma" w:cs="Tahoma"/>
          <w:sz w:val="18"/>
          <w:szCs w:val="18"/>
          <w:lang w:val="de-DE"/>
        </w:rPr>
      </w:pPr>
      <w:r w:rsidRPr="005757DC">
        <w:rPr>
          <w:rFonts w:ascii="Tahoma" w:hAnsi="Tahoma" w:cs="Tahoma"/>
          <w:sz w:val="18"/>
          <w:szCs w:val="18"/>
          <w:lang w:val="de-DE"/>
        </w:rPr>
        <w:t>Die Microsoft-Produktliste informiert Sie monatlich über Microsoft-Software und -Onlinedienste, die</w:t>
      </w:r>
      <w:r w:rsidR="005757DC">
        <w:rPr>
          <w:rFonts w:ascii="Tahoma" w:hAnsi="Tahoma" w:cs="Tahoma"/>
          <w:sz w:val="18"/>
          <w:szCs w:val="18"/>
          <w:lang w:val="de-DE"/>
        </w:rPr>
        <w:t> </w:t>
      </w:r>
      <w:r w:rsidRPr="005757DC">
        <w:rPr>
          <w:rFonts w:ascii="Tahoma" w:hAnsi="Tahoma" w:cs="Tahoma"/>
          <w:sz w:val="18"/>
          <w:szCs w:val="18"/>
          <w:lang w:val="de-DE"/>
        </w:rPr>
        <w:t>im</w:t>
      </w:r>
      <w:r w:rsidR="005757DC" w:rsidRPr="005757DC">
        <w:rPr>
          <w:rFonts w:ascii="Tahoma" w:hAnsi="Tahoma" w:cs="Tahoma"/>
          <w:sz w:val="18"/>
          <w:szCs w:val="18"/>
          <w:lang w:val="de-DE"/>
        </w:rPr>
        <w:t> </w:t>
      </w:r>
      <w:r w:rsidRPr="005757DC">
        <w:rPr>
          <w:rFonts w:ascii="Tahoma" w:hAnsi="Tahoma" w:cs="Tahoma"/>
          <w:sz w:val="18"/>
          <w:szCs w:val="18"/>
          <w:lang w:val="de-DE"/>
        </w:rPr>
        <w:t>Rahmen von Microsoft-Volumenlizenzprogrammen lizenziert werden.</w:t>
      </w:r>
      <w:r w:rsidR="00B25A3F" w:rsidRPr="005757DC">
        <w:rPr>
          <w:rFonts w:ascii="Tahoma" w:hAnsi="Tahoma" w:cs="Tahoma"/>
          <w:sz w:val="18"/>
          <w:szCs w:val="18"/>
          <w:lang w:val="de-DE"/>
        </w:rPr>
        <w:t xml:space="preserve"> </w:t>
      </w:r>
      <w:r w:rsidR="00B25A3F" w:rsidRPr="009D7160">
        <w:rPr>
          <w:rFonts w:ascii="Tahoma" w:hAnsi="Tahoma" w:cs="Tahoma"/>
          <w:sz w:val="18"/>
          <w:szCs w:val="18"/>
          <w:lang w:val="de-DE"/>
        </w:rPr>
        <w:t>In der Microsoft-Produktliste wird unter anderem Folgendes beschrieben:</w:t>
      </w:r>
    </w:p>
    <w:p w:rsidR="00023FE7" w:rsidRPr="009378E8" w:rsidRDefault="00023FE7" w:rsidP="009378E8">
      <w:pPr>
        <w:pStyle w:val="Body"/>
        <w:rPr>
          <w:rFonts w:ascii="Tahoma" w:hAnsi="Tahoma" w:cs="Tahoma"/>
          <w:lang w:val="de-DE"/>
        </w:rPr>
      </w:pPr>
    </w:p>
    <w:p w:rsidR="00023FE7" w:rsidRPr="009D7160" w:rsidRDefault="00B25A3F" w:rsidP="009378E8">
      <w:pPr>
        <w:pStyle w:val="BulletedList"/>
        <w:rPr>
          <w:rFonts w:ascii="Tahoma" w:hAnsi="Tahoma" w:cs="Tahoma"/>
          <w:sz w:val="18"/>
          <w:lang w:val="de-DE"/>
        </w:rPr>
      </w:pPr>
      <w:r w:rsidRPr="009D7160">
        <w:rPr>
          <w:rFonts w:ascii="Tahoma" w:hAnsi="Tahoma" w:cs="Tahoma"/>
          <w:sz w:val="18"/>
          <w:lang w:val="de-DE"/>
        </w:rPr>
        <w:t>Verfügbarkeit neuer Software und Produkte, die im Rahmen von Microsoft-Volumenlizenzprogrammen angeboten werden</w:t>
      </w:r>
    </w:p>
    <w:p w:rsidR="00023FE7" w:rsidRPr="009378E8" w:rsidRDefault="00B25A3F" w:rsidP="00F34D84">
      <w:pPr>
        <w:pStyle w:val="BulletedList"/>
        <w:numPr>
          <w:ilvl w:val="0"/>
          <w:numId w:val="29"/>
        </w:numPr>
        <w:rPr>
          <w:rFonts w:ascii="Tahoma" w:hAnsi="Tahoma" w:cs="Tahoma"/>
          <w:lang w:val="de-DE"/>
        </w:rPr>
      </w:pPr>
      <w:r w:rsidRPr="009378E8">
        <w:rPr>
          <w:rFonts w:ascii="Tahoma" w:hAnsi="Tahoma" w:cs="Tahoma"/>
          <w:sz w:val="18"/>
          <w:lang w:val="de-DE"/>
        </w:rPr>
        <w:t>Wegfall von Software und Produkten, die im Rahmen von Microsoft-Volumenlizenzprogrammen angeboten wurden</w:t>
      </w:r>
    </w:p>
    <w:p w:rsidR="00023FE7" w:rsidRPr="009378E8" w:rsidRDefault="00B25A3F" w:rsidP="00F34D84">
      <w:pPr>
        <w:pStyle w:val="BulletedList"/>
        <w:numPr>
          <w:ilvl w:val="0"/>
          <w:numId w:val="29"/>
        </w:numPr>
        <w:rPr>
          <w:rFonts w:ascii="Tahoma" w:hAnsi="Tahoma" w:cs="Tahoma"/>
          <w:lang w:val="de-DE"/>
        </w:rPr>
      </w:pPr>
      <w:r w:rsidRPr="009378E8">
        <w:rPr>
          <w:rFonts w:ascii="Tahoma" w:hAnsi="Tahoma" w:cs="Tahoma"/>
          <w:sz w:val="18"/>
          <w:lang w:val="de-DE"/>
        </w:rPr>
        <w:t>Software- und Produktzuordnungen in Bezug auf den Microsoft-Volumenlizenz-Produktpool</w:t>
      </w:r>
      <w:r w:rsidRPr="009378E8">
        <w:rPr>
          <w:rFonts w:ascii="Tahoma" w:hAnsi="Tahoma" w:cs="Tahoma"/>
          <w:lang w:val="de-DE"/>
        </w:rPr>
        <w:t xml:space="preserve"> </w:t>
      </w:r>
    </w:p>
    <w:p w:rsidR="00023FE7" w:rsidRPr="009378E8" w:rsidRDefault="00B25A3F" w:rsidP="00F34D84">
      <w:pPr>
        <w:pStyle w:val="BulletedList"/>
        <w:numPr>
          <w:ilvl w:val="0"/>
          <w:numId w:val="29"/>
        </w:numPr>
        <w:rPr>
          <w:rFonts w:ascii="Tahoma" w:hAnsi="Tahoma" w:cs="Tahoma"/>
          <w:lang w:val="de-DE"/>
        </w:rPr>
      </w:pPr>
      <w:r w:rsidRPr="009378E8">
        <w:rPr>
          <w:rFonts w:ascii="Tahoma" w:hAnsi="Tahoma" w:cs="Tahoma"/>
          <w:sz w:val="18"/>
          <w:lang w:val="de-DE"/>
        </w:rPr>
        <w:t>Die Punktwerte für die einzelnen Software- und Produkttechnologien</w:t>
      </w:r>
    </w:p>
    <w:p w:rsidR="00023FE7" w:rsidRPr="009378E8" w:rsidRDefault="00B25A3F" w:rsidP="00F34D84">
      <w:pPr>
        <w:pStyle w:val="BulletedList"/>
        <w:numPr>
          <w:ilvl w:val="0"/>
          <w:numId w:val="29"/>
        </w:numPr>
        <w:rPr>
          <w:rFonts w:ascii="Tahoma" w:hAnsi="Tahoma" w:cs="Tahoma"/>
        </w:rPr>
      </w:pPr>
      <w:r w:rsidRPr="009378E8">
        <w:rPr>
          <w:rFonts w:ascii="Tahoma" w:hAnsi="Tahoma" w:cs="Tahoma"/>
          <w:sz w:val="18"/>
          <w:lang w:val="de-DE"/>
        </w:rPr>
        <w:t>Verfügbare Promotions</w:t>
      </w:r>
    </w:p>
    <w:p w:rsidR="00023FE7" w:rsidRPr="009378E8" w:rsidRDefault="00B25A3F" w:rsidP="00F34D84">
      <w:pPr>
        <w:pStyle w:val="BulletedList"/>
        <w:numPr>
          <w:ilvl w:val="0"/>
          <w:numId w:val="29"/>
        </w:numPr>
        <w:rPr>
          <w:rFonts w:ascii="Tahoma" w:hAnsi="Tahoma" w:cs="Tahoma"/>
          <w:lang w:val="de-DE"/>
        </w:rPr>
      </w:pPr>
      <w:r w:rsidRPr="009378E8">
        <w:rPr>
          <w:rFonts w:ascii="Tahoma" w:hAnsi="Tahoma" w:cs="Tahoma"/>
          <w:sz w:val="18"/>
          <w:lang w:val="de-DE"/>
        </w:rPr>
        <w:t>Migrationspfade von einer Softwareversion auf eine andere Version derselben Software</w:t>
      </w:r>
    </w:p>
    <w:p w:rsidR="00023FE7" w:rsidRPr="009378E8" w:rsidRDefault="00B25A3F" w:rsidP="00F34D84">
      <w:pPr>
        <w:pStyle w:val="BulletedList"/>
        <w:numPr>
          <w:ilvl w:val="0"/>
          <w:numId w:val="29"/>
        </w:numPr>
        <w:rPr>
          <w:rFonts w:ascii="Tahoma" w:hAnsi="Tahoma" w:cs="Tahoma"/>
          <w:lang w:val="de-DE"/>
        </w:rPr>
      </w:pPr>
      <w:r w:rsidRPr="009378E8">
        <w:rPr>
          <w:rFonts w:ascii="Tahoma" w:hAnsi="Tahoma" w:cs="Tahoma"/>
          <w:sz w:val="18"/>
          <w:lang w:val="de-DE"/>
        </w:rPr>
        <w:t>Migrationspfade von einer nicht mehr angebotenen Software auf neue Softwareversionen</w:t>
      </w:r>
    </w:p>
    <w:p w:rsidR="00023FE7" w:rsidRPr="009378E8" w:rsidRDefault="00B25A3F" w:rsidP="00F34D84">
      <w:pPr>
        <w:pStyle w:val="BulletedList"/>
        <w:numPr>
          <w:ilvl w:val="0"/>
          <w:numId w:val="29"/>
        </w:numPr>
        <w:rPr>
          <w:rFonts w:ascii="Tahoma" w:hAnsi="Tahoma" w:cs="Tahoma"/>
        </w:rPr>
      </w:pPr>
      <w:r w:rsidRPr="009378E8">
        <w:rPr>
          <w:rFonts w:ascii="Tahoma" w:hAnsi="Tahoma" w:cs="Tahoma"/>
          <w:sz w:val="18"/>
          <w:lang w:val="de-DE"/>
        </w:rPr>
        <w:t>Software Assurance-Vergünstigungen</w:t>
      </w:r>
    </w:p>
    <w:p w:rsidR="00023FE7" w:rsidRPr="009378E8" w:rsidRDefault="00B25A3F" w:rsidP="00F34D84">
      <w:pPr>
        <w:pStyle w:val="BulletedList"/>
        <w:numPr>
          <w:ilvl w:val="0"/>
          <w:numId w:val="29"/>
        </w:numPr>
        <w:rPr>
          <w:rFonts w:ascii="Tahoma" w:hAnsi="Tahoma" w:cs="Tahoma"/>
          <w:lang w:val="de-DE"/>
        </w:rPr>
      </w:pPr>
      <w:r w:rsidRPr="009378E8">
        <w:rPr>
          <w:rFonts w:ascii="Tahoma" w:hAnsi="Tahoma" w:cs="Tahoma"/>
          <w:sz w:val="18"/>
          <w:lang w:val="de-DE"/>
        </w:rPr>
        <w:t>Sonstige spezifische Hinweise und Informationen zu Software und Produkten</w:t>
      </w:r>
    </w:p>
    <w:p w:rsidR="00023FE7" w:rsidRPr="009378E8" w:rsidRDefault="00023FE7" w:rsidP="009378E8">
      <w:pPr>
        <w:rPr>
          <w:rFonts w:cs="Tahoma"/>
          <w:lang w:val="de-DE"/>
        </w:rPr>
      </w:pPr>
    </w:p>
    <w:p w:rsidR="00023FE7" w:rsidRPr="009378E8" w:rsidRDefault="00023FE7" w:rsidP="009378E8">
      <w:pPr>
        <w:rPr>
          <w:rFonts w:cs="Tahoma"/>
          <w:lang w:val="de-DE"/>
        </w:rPr>
      </w:pPr>
    </w:p>
    <w:p w:rsidR="00023FE7" w:rsidRPr="009378E8" w:rsidRDefault="00B25A3F" w:rsidP="009378E8">
      <w:pPr>
        <w:pStyle w:val="Heading1"/>
        <w:rPr>
          <w:rFonts w:cs="Tahoma"/>
        </w:rPr>
      </w:pPr>
      <w:bookmarkStart w:id="5" w:name="_Toc325608801"/>
      <w:bookmarkStart w:id="6" w:name="_Toc328145565"/>
      <w:bookmarkEnd w:id="5"/>
      <w:r w:rsidRPr="009378E8">
        <w:rPr>
          <w:rFonts w:cs="Tahoma"/>
          <w:lang w:val="de-DE"/>
        </w:rPr>
        <w:t>VERWENDUNG dER Microsoft-ProduktLISTe</w:t>
      </w:r>
      <w:bookmarkEnd w:id="6"/>
    </w:p>
    <w:p w:rsidR="00023FE7" w:rsidRPr="009378E8" w:rsidRDefault="00023FE7" w:rsidP="009378E8">
      <w:pPr>
        <w:pStyle w:val="Body"/>
        <w:rPr>
          <w:rFonts w:ascii="Tahoma" w:hAnsi="Tahoma" w:cs="Tahoma"/>
          <w:lang w:val="de-DE"/>
        </w:rPr>
      </w:pPr>
    </w:p>
    <w:p w:rsidR="00023FE7" w:rsidRPr="009378E8" w:rsidRDefault="00B25A3F" w:rsidP="005757DC">
      <w:pPr>
        <w:pStyle w:val="Body"/>
        <w:rPr>
          <w:rFonts w:ascii="Tahoma" w:hAnsi="Tahoma" w:cs="Tahoma"/>
          <w:lang w:val="de-DE"/>
        </w:rPr>
      </w:pPr>
      <w:r w:rsidRPr="009378E8">
        <w:rPr>
          <w:rFonts w:ascii="Tahoma" w:hAnsi="Tahoma" w:cs="Tahoma"/>
          <w:b/>
          <w:lang w:val="de-DE"/>
        </w:rPr>
        <w:t>Bitte machen Sie sich mit der Tabellenlegende vertraut, die im Anschluss an</w:t>
      </w:r>
      <w:r w:rsidR="005757DC">
        <w:rPr>
          <w:rFonts w:ascii="Tahoma" w:hAnsi="Tahoma" w:cs="Tahoma"/>
          <w:b/>
          <w:lang w:val="de-DE"/>
        </w:rPr>
        <w:t> </w:t>
      </w:r>
      <w:r w:rsidRPr="009378E8">
        <w:rPr>
          <w:rFonts w:ascii="Tahoma" w:hAnsi="Tahoma" w:cs="Tahoma"/>
          <w:b/>
          <w:lang w:val="de-DE"/>
        </w:rPr>
        <w:t>die</w:t>
      </w:r>
      <w:r w:rsidR="005757DC">
        <w:rPr>
          <w:rFonts w:ascii="Tahoma" w:hAnsi="Tahoma" w:cs="Tahoma"/>
          <w:b/>
          <w:lang w:val="de-DE"/>
        </w:rPr>
        <w:t> </w:t>
      </w:r>
      <w:r w:rsidRPr="009378E8">
        <w:rPr>
          <w:rFonts w:ascii="Tahoma" w:hAnsi="Tahoma" w:cs="Tahoma"/>
          <w:b/>
          <w:lang w:val="de-DE"/>
        </w:rPr>
        <w:t>nachfolgend genannten Schritte zu finden ist.</w:t>
      </w:r>
    </w:p>
    <w:p w:rsidR="00023FE7" w:rsidRPr="009378E8" w:rsidRDefault="00023FE7" w:rsidP="009378E8">
      <w:pPr>
        <w:pStyle w:val="Body"/>
        <w:rPr>
          <w:rFonts w:ascii="Tahoma" w:hAnsi="Tahoma" w:cs="Tahoma"/>
          <w:lang w:val="de-DE"/>
        </w:rPr>
      </w:pPr>
    </w:p>
    <w:p w:rsidR="00023FE7" w:rsidRPr="009378E8" w:rsidRDefault="00B25A3F" w:rsidP="009378E8">
      <w:pPr>
        <w:pStyle w:val="Body"/>
        <w:rPr>
          <w:rFonts w:ascii="Tahoma" w:hAnsi="Tahoma" w:cs="Tahoma"/>
          <w:lang w:val="de-DE"/>
        </w:rPr>
      </w:pPr>
      <w:r w:rsidRPr="009378E8">
        <w:rPr>
          <w:rStyle w:val="BodyChar"/>
          <w:rFonts w:ascii="Tahoma" w:hAnsi="Tahoma" w:cs="Tahoma"/>
          <w:b/>
          <w:sz w:val="18"/>
          <w:lang w:val="de-DE"/>
        </w:rPr>
        <w:t>Schritt 1:</w:t>
      </w:r>
      <w:r w:rsidR="00023FE7" w:rsidRPr="009378E8">
        <w:rPr>
          <w:rFonts w:ascii="Tahoma" w:hAnsi="Tahoma" w:cs="Tahoma"/>
          <w:sz w:val="18"/>
          <w:szCs w:val="18"/>
          <w:lang w:val="de-DE"/>
        </w:rPr>
        <w:t xml:space="preserve"> Suchen Sie die infrage kommende Software in der Tabelle. </w:t>
      </w:r>
    </w:p>
    <w:p w:rsidR="00023FE7" w:rsidRPr="009378E8" w:rsidRDefault="00023FE7" w:rsidP="009378E8">
      <w:pPr>
        <w:pStyle w:val="Body"/>
        <w:rPr>
          <w:rFonts w:ascii="Tahoma" w:hAnsi="Tahoma" w:cs="Tahoma"/>
          <w:lang w:val="de-DE"/>
        </w:rPr>
      </w:pPr>
    </w:p>
    <w:p w:rsidR="00023FE7" w:rsidRPr="009378E8" w:rsidRDefault="006D0107" w:rsidP="009378E8">
      <w:pPr>
        <w:pStyle w:val="NumberedSteps"/>
        <w:ind w:left="-180"/>
        <w:rPr>
          <w:rFonts w:ascii="Tahoma" w:hAnsi="Tahoma" w:cs="Tahoma"/>
        </w:rPr>
      </w:pPr>
      <w:r>
        <w:rPr>
          <w:rFonts w:ascii="Tahoma" w:hAnsi="Tahoma" w:cs="Tahoma"/>
          <w:b/>
          <w:bCs w:val="0"/>
          <w:noProof/>
        </w:rPr>
        <mc:AlternateContent>
          <mc:Choice Requires="wps">
            <w:drawing>
              <wp:anchor distT="0" distB="0" distL="114300" distR="114300" simplePos="0" relativeHeight="251659264" behindDoc="0" locked="0" layoutInCell="1" allowOverlap="1" wp14:anchorId="166DB4A6" wp14:editId="09B7F550">
                <wp:simplePos x="0" y="0"/>
                <wp:positionH relativeFrom="column">
                  <wp:posOffset>-182245</wp:posOffset>
                </wp:positionH>
                <wp:positionV relativeFrom="paragraph">
                  <wp:posOffset>1836420</wp:posOffset>
                </wp:positionV>
                <wp:extent cx="1920240" cy="237490"/>
                <wp:effectExtent l="0" t="0" r="22860" b="10160"/>
                <wp:wrapNone/>
                <wp:docPr id="17"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240" cy="23749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6" style="position:absolute;margin-left:-14.35pt;margin-top:144.6pt;width:151.2pt;height:1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" filled="f" strokecolor="red" strokeweight="2pt"/>
            </w:pict>
          </mc:Fallback>
        </mc:AlternateContent>
      </w:r>
      <w:r w:rsidR="00126292" w:rsidRPr="009378E8">
        <w:rPr>
          <w:rFonts w:ascii="Tahoma" w:hAnsi="Tahoma" w:cs="Tahoma"/>
          <w:b/>
          <w:bCs w:val="0"/>
          <w:noProof/>
          <w:lang w:val="de-DE"/>
        </w:rPr>
        <w:t xml:space="preserve"> </w:t>
      </w:r>
      <w:r w:rsidR="009F5957">
        <w:rPr>
          <w:noProof/>
        </w:rPr>
        <w:drawing>
          <wp:inline distT="0" distB="0" distL="0" distR="0" wp14:anchorId="714AA998" wp14:editId="58591A83">
            <wp:extent cx="6331585" cy="2259965"/>
            <wp:effectExtent l="0" t="0" r="0" b="6985"/>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l="11752" t="37527" r="5556" b="25613"/>
                    <a:stretch>
                      <a:fillRect/>
                    </a:stretch>
                  </pic:blipFill>
                  <pic:spPr bwMode="auto">
                    <a:xfrm>
                      <a:off x="0" y="0"/>
                      <a:ext cx="6331585" cy="2259965"/>
                    </a:xfrm>
                    <a:prstGeom prst="rect">
                      <a:avLst/>
                    </a:prstGeom>
                    <a:noFill/>
                    <a:ln>
                      <a:noFill/>
                    </a:ln>
                  </pic:spPr>
                </pic:pic>
              </a:graphicData>
            </a:graphic>
          </wp:inline>
        </w:drawing>
      </w:r>
    </w:p>
    <w:p w:rsidR="002263EB" w:rsidRDefault="002263EB" w:rsidP="009378E8">
      <w:pPr>
        <w:pStyle w:val="NumberedSteps"/>
        <w:rPr>
          <w:rStyle w:val="BodyChar"/>
          <w:rFonts w:ascii="Tahoma" w:hAnsi="Tahoma" w:cs="Tahoma"/>
          <w:b/>
          <w:sz w:val="18"/>
          <w:lang w:val="de-DE"/>
        </w:rPr>
      </w:pPr>
    </w:p>
    <w:p w:rsidR="002263EB" w:rsidRDefault="002263EB" w:rsidP="009378E8">
      <w:pPr>
        <w:pStyle w:val="NumberedSteps"/>
        <w:rPr>
          <w:rStyle w:val="BodyChar"/>
          <w:rFonts w:ascii="Tahoma" w:hAnsi="Tahoma" w:cs="Tahoma"/>
          <w:b/>
          <w:sz w:val="18"/>
        </w:rPr>
      </w:pPr>
    </w:p>
    <w:p w:rsidR="00023FE7" w:rsidRPr="009378E8" w:rsidRDefault="00B25A3F" w:rsidP="009378E8">
      <w:pPr>
        <w:pStyle w:val="NumberedSteps"/>
        <w:rPr>
          <w:rFonts w:ascii="Tahoma" w:hAnsi="Tahoma" w:cs="Tahoma"/>
          <w:lang w:val="de-DE"/>
        </w:rPr>
      </w:pPr>
      <w:r w:rsidRPr="009378E8">
        <w:rPr>
          <w:rStyle w:val="BodyChar"/>
          <w:rFonts w:ascii="Tahoma" w:hAnsi="Tahoma" w:cs="Tahoma"/>
          <w:b/>
          <w:sz w:val="18"/>
          <w:lang w:val="de-DE"/>
        </w:rPr>
        <w:t>Schritt 2:</w:t>
      </w:r>
      <w:r w:rsidR="00023FE7" w:rsidRPr="009378E8">
        <w:rPr>
          <w:rFonts w:ascii="Tahoma" w:hAnsi="Tahoma" w:cs="Tahoma"/>
          <w:sz w:val="18"/>
          <w:szCs w:val="18"/>
          <w:lang w:val="de-DE"/>
        </w:rPr>
        <w:t xml:space="preserve"> </w:t>
      </w:r>
      <w:r w:rsidRPr="009378E8">
        <w:rPr>
          <w:rFonts w:ascii="Tahoma" w:hAnsi="Tahoma" w:cs="Tahoma"/>
          <w:sz w:val="18"/>
          <w:lang w:val="de-DE"/>
        </w:rPr>
        <w:t>Informieren Sie sich in den zugehörigen Spalten über verfügbare Promotions, Software Assurance-Vergünstigungen, Punktzahlen, Programmverfügbarkeit usw.</w:t>
      </w:r>
    </w:p>
    <w:p w:rsidR="002263EB" w:rsidRDefault="002263EB" w:rsidP="005757DC">
      <w:pPr>
        <w:pStyle w:val="NumberedSteps"/>
        <w:rPr>
          <w:rStyle w:val="BodyChar"/>
          <w:rFonts w:ascii="Tahoma" w:hAnsi="Tahoma" w:cs="Tahoma"/>
          <w:b/>
          <w:sz w:val="18"/>
          <w:lang w:val="de-DE"/>
        </w:rPr>
      </w:pPr>
    </w:p>
    <w:p w:rsidR="00023FE7" w:rsidRPr="009378E8" w:rsidRDefault="00B25A3F" w:rsidP="005757DC">
      <w:pPr>
        <w:pStyle w:val="NumberedSteps"/>
        <w:rPr>
          <w:rFonts w:ascii="Tahoma" w:hAnsi="Tahoma" w:cs="Tahoma"/>
          <w:lang w:val="de-DE"/>
        </w:rPr>
      </w:pPr>
      <w:r w:rsidRPr="009378E8">
        <w:rPr>
          <w:rStyle w:val="BodyChar"/>
          <w:rFonts w:ascii="Tahoma" w:hAnsi="Tahoma" w:cs="Tahoma"/>
          <w:b/>
          <w:sz w:val="18"/>
          <w:lang w:val="de-DE"/>
        </w:rPr>
        <w:lastRenderedPageBreak/>
        <w:t>Schritt 3:</w:t>
      </w:r>
      <w:r w:rsidR="007A4E50" w:rsidRPr="009378E8">
        <w:rPr>
          <w:rFonts w:ascii="Tahoma" w:hAnsi="Tahoma" w:cs="Tahoma"/>
          <w:sz w:val="18"/>
          <w:szCs w:val="18"/>
          <w:lang w:val="de-DE"/>
        </w:rPr>
        <w:t xml:space="preserve"> </w:t>
      </w:r>
      <w:r w:rsidR="00023FE7" w:rsidRPr="009378E8">
        <w:rPr>
          <w:rFonts w:ascii="Tahoma" w:hAnsi="Tahoma" w:cs="Tahoma"/>
          <w:sz w:val="18"/>
          <w:szCs w:val="18"/>
          <w:lang w:val="de-DE"/>
        </w:rPr>
        <w:t>Einige Softwareprodukte sind darüber hinaus mit Fußnoten versehen, die weitere Informationen</w:t>
      </w:r>
      <w:r w:rsidR="005757DC">
        <w:rPr>
          <w:rFonts w:ascii="Tahoma" w:hAnsi="Tahoma" w:cs="Tahoma"/>
          <w:sz w:val="18"/>
          <w:szCs w:val="18"/>
          <w:lang w:val="de-DE"/>
        </w:rPr>
        <w:t> </w:t>
      </w:r>
      <w:r w:rsidR="00023FE7" w:rsidRPr="009378E8">
        <w:rPr>
          <w:rFonts w:ascii="Tahoma" w:hAnsi="Tahoma" w:cs="Tahoma"/>
          <w:sz w:val="18"/>
          <w:szCs w:val="18"/>
          <w:lang w:val="de-DE"/>
        </w:rPr>
        <w:t>enthalten. Wenn Sie auf die Fußnotennummer (sofern vorhanden) „klicken“ (Strg + Klick), gelangen Sie direkt zu dem entsprechenden Text. Alternativ können Sie die angegebene Fußnote auf</w:t>
      </w:r>
      <w:r w:rsidR="005757DC">
        <w:rPr>
          <w:rFonts w:ascii="Tahoma" w:hAnsi="Tahoma" w:cs="Tahoma"/>
          <w:sz w:val="18"/>
          <w:szCs w:val="18"/>
          <w:lang w:val="de-DE"/>
        </w:rPr>
        <w:t> </w:t>
      </w:r>
      <w:r w:rsidR="00023FE7" w:rsidRPr="009378E8">
        <w:rPr>
          <w:rFonts w:ascii="Tahoma" w:hAnsi="Tahoma" w:cs="Tahoma"/>
          <w:sz w:val="18"/>
          <w:szCs w:val="18"/>
          <w:lang w:val="de-DE"/>
        </w:rPr>
        <w:t>den</w:t>
      </w:r>
      <w:r w:rsidR="005757DC">
        <w:rPr>
          <w:rFonts w:ascii="Tahoma" w:hAnsi="Tahoma" w:cs="Tahoma"/>
          <w:sz w:val="18"/>
          <w:szCs w:val="18"/>
          <w:lang w:val="de-DE"/>
        </w:rPr>
        <w:t> </w:t>
      </w:r>
      <w:r w:rsidR="00023FE7" w:rsidRPr="009378E8">
        <w:rPr>
          <w:rFonts w:ascii="Tahoma" w:hAnsi="Tahoma" w:cs="Tahoma"/>
          <w:sz w:val="18"/>
          <w:szCs w:val="18"/>
          <w:lang w:val="de-DE"/>
        </w:rPr>
        <w:t>Seiten im Anschluss an die Tabelle nachschlagen und dort die zusätzlichen Informationen lesen.</w:t>
      </w:r>
      <w:r w:rsidRPr="009378E8">
        <w:rPr>
          <w:rFonts w:ascii="Tahoma" w:hAnsi="Tahoma" w:cs="Tahoma"/>
          <w:lang w:val="de-DE"/>
        </w:rPr>
        <w:t xml:space="preserve"> </w:t>
      </w:r>
      <w:r w:rsidRPr="009378E8">
        <w:rPr>
          <w:rFonts w:ascii="Tahoma" w:hAnsi="Tahoma" w:cs="Tahoma"/>
          <w:sz w:val="18"/>
          <w:lang w:val="de-DE"/>
        </w:rPr>
        <w:t>Die</w:t>
      </w:r>
      <w:r w:rsidR="005757DC">
        <w:rPr>
          <w:rFonts w:ascii="Tahoma" w:hAnsi="Tahoma" w:cs="Tahoma"/>
          <w:sz w:val="18"/>
          <w:lang w:val="de-DE"/>
        </w:rPr>
        <w:t> </w:t>
      </w:r>
      <w:r w:rsidRPr="009378E8">
        <w:rPr>
          <w:rFonts w:ascii="Tahoma" w:hAnsi="Tahoma" w:cs="Tahoma"/>
          <w:sz w:val="18"/>
          <w:lang w:val="de-DE"/>
        </w:rPr>
        <w:t>zusätzlichen Informationen enthalten Einzelheiten bezüglich Migrationsangeboten oder Berechtigungskriterien, wie im folgenden Beispiel dargestellt.</w:t>
      </w:r>
    </w:p>
    <w:p w:rsidR="00023FE7" w:rsidRPr="009378E8" w:rsidRDefault="00023FE7" w:rsidP="009378E8">
      <w:pPr>
        <w:pStyle w:val="NumberedSteps"/>
        <w:rPr>
          <w:rFonts w:ascii="Tahoma" w:hAnsi="Tahoma" w:cs="Tahoma"/>
          <w:lang w:val="de-DE"/>
        </w:rPr>
      </w:pPr>
    </w:p>
    <w:p w:rsidR="00023FE7" w:rsidRPr="009378E8" w:rsidRDefault="006D0107" w:rsidP="009378E8">
      <w:pPr>
        <w:pStyle w:val="NumberedSteps"/>
        <w:tabs>
          <w:tab w:val="left" w:pos="9360"/>
        </w:tabs>
        <w:rPr>
          <w:rFonts w:ascii="Tahoma" w:hAnsi="Tahoma" w:cs="Tahoma"/>
        </w:rPr>
      </w:pPr>
      <w:r>
        <w:rPr>
          <w:noProof/>
        </w:rPr>
        <mc:AlternateContent>
          <mc:Choice Requires="wpg">
            <w:drawing>
              <wp:anchor distT="0" distB="0" distL="114300" distR="114300" simplePos="0" relativeHeight="251660288" behindDoc="0" locked="0" layoutInCell="1" allowOverlap="1" wp14:anchorId="6D5AFBD0" wp14:editId="567B4DCD">
                <wp:simplePos x="0" y="0"/>
                <wp:positionH relativeFrom="column">
                  <wp:posOffset>398145</wp:posOffset>
                </wp:positionH>
                <wp:positionV relativeFrom="paragraph">
                  <wp:posOffset>1503045</wp:posOffset>
                </wp:positionV>
                <wp:extent cx="2251075" cy="237490"/>
                <wp:effectExtent l="0" t="0" r="15875" b="10160"/>
                <wp:wrapNone/>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1075" cy="237490"/>
                          <a:chOff x="2067" y="5172"/>
                          <a:chExt cx="3545" cy="374"/>
                        </a:xfrm>
                      </wpg:grpSpPr>
                      <wps:wsp>
                        <wps:cNvPr id="15" name="Oval 10"/>
                        <wps:cNvSpPr>
                          <a:spLocks noChangeArrowheads="1"/>
                        </wps:cNvSpPr>
                        <wps:spPr bwMode="auto">
                          <a:xfrm>
                            <a:off x="2067" y="5172"/>
                            <a:ext cx="2880" cy="374"/>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Oval 11"/>
                        <wps:cNvSpPr>
                          <a:spLocks noChangeArrowheads="1"/>
                        </wps:cNvSpPr>
                        <wps:spPr bwMode="auto">
                          <a:xfrm>
                            <a:off x="5313" y="5234"/>
                            <a:ext cx="299" cy="300"/>
                          </a:xfrm>
                          <a:prstGeom prst="ellipse">
                            <a:avLst/>
                          </a:prstGeom>
                          <a:noFill/>
                          <a:ln w="222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31.35pt;margin-top:118.35pt;width:177.25pt;height:18.7pt;z-index:251660288" coordorigin="2067,5172" coordsize="3545,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">
                <v:oval id="Oval 10" o:spid="_x0000_s1027" style="position:absolute;left:2067;top:5172;width:2880;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HiS8UA&#10;AADbAAAADwAAAGRycy9kb3ducmV2LnhtbERPS0vDQBC+C/0PyxS8iN0otUraTRCl9nEQjObgbZqd&#10;JkuzszG7beO/dwXB23x8z1nkg23FiXpvHCu4mSQgiCunDdcKPt6X1w8gfEDW2DomBd/kIc9GFwtM&#10;tTvzG52KUIsYwj5FBU0IXSqlrxqy6CeuI47c3vUWQ4R9LXWP5xhuW3mbJDNp0XBsaLCjp4aqQ3G0&#10;Co677dX96+Zr1frnz5fSrJfTwpRKXY6HxzmIQEP4F/+51zrOv4PfX+IB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keJLxQAAANsAAAAPAAAAAAAAAAAAAAAAAJgCAABkcnMv&#10;ZG93bnJldi54bWxQSwUGAAAAAAQABAD1AAAAigMAAAAA&#10;" filled="f" strokecolor="red" strokeweight="2pt"/>
                <v:oval id="Oval 11" o:spid="_x0000_s1028" style="position:absolute;left:5313;top:5234;width:299;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UeQ8MA&#10;AADbAAAADwAAAGRycy9kb3ducmV2LnhtbERPS2sCMRC+F/wPYYTealYti6xGkUJtDwWpD8TbuBk3&#10;i5vJkkTd/vumUPA2H99zZovONuJGPtSOFQwHGQji0umaKwW77fvLBESIyBobx6TghwIs5r2nGRba&#10;3fmbbptYiRTCoUAFJsa2kDKUhiyGgWuJE3d23mJM0FdSe7yncNvIUZbl0mLNqcFgS2+GysvmahXk&#10;l9fxx/Garcd7c/pab1deHsqTUs/9bjkFEamLD/G/+1On+Tn8/ZIO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UeQ8MAAADbAAAADwAAAAAAAAAAAAAAAACYAgAAZHJzL2Rv&#10;d25yZXYueG1sUEsFBgAAAAAEAAQA9QAAAIgDAAAAAA==&#10;" filled="f" strokecolor="red" strokeweight="1.75pt"/>
              </v:group>
            </w:pict>
          </mc:Fallback>
        </mc:AlternateContent>
      </w:r>
      <w:r w:rsidR="009F5957">
        <w:rPr>
          <w:noProof/>
        </w:rPr>
        <w:drawing>
          <wp:inline distT="0" distB="0" distL="0" distR="0" wp14:anchorId="5364993F" wp14:editId="5557F5AE">
            <wp:extent cx="2855595" cy="2208530"/>
            <wp:effectExtent l="0" t="0" r="1905" b="127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l="11752" t="37527" r="58360" b="25613"/>
                    <a:stretch>
                      <a:fillRect/>
                    </a:stretch>
                  </pic:blipFill>
                  <pic:spPr bwMode="auto">
                    <a:xfrm>
                      <a:off x="0" y="0"/>
                      <a:ext cx="2855595" cy="2208530"/>
                    </a:xfrm>
                    <a:prstGeom prst="rect">
                      <a:avLst/>
                    </a:prstGeom>
                    <a:noFill/>
                    <a:ln>
                      <a:noFill/>
                    </a:ln>
                  </pic:spPr>
                </pic:pic>
              </a:graphicData>
            </a:graphic>
          </wp:inline>
        </w:drawing>
      </w:r>
    </w:p>
    <w:p w:rsidR="00023FE7" w:rsidRDefault="00023FE7" w:rsidP="002263EB">
      <w:pPr>
        <w:pStyle w:val="NumberedSteps"/>
        <w:tabs>
          <w:tab w:val="left" w:pos="9360"/>
        </w:tabs>
        <w:spacing w:before="120" w:after="120"/>
        <w:rPr>
          <w:rFonts w:ascii="Tahoma" w:hAnsi="Tahoma" w:cs="Tahoma"/>
        </w:rPr>
      </w:pPr>
    </w:p>
    <w:p w:rsidR="002263EB" w:rsidRPr="009378E8" w:rsidRDefault="002263EB" w:rsidP="002263EB">
      <w:pPr>
        <w:pStyle w:val="NumberedSteps"/>
        <w:tabs>
          <w:tab w:val="left" w:pos="9360"/>
        </w:tabs>
        <w:spacing w:before="120" w:after="120"/>
        <w:rPr>
          <w:rFonts w:ascii="Tahoma" w:hAnsi="Tahoma" w:cs="Tahoma"/>
        </w:rPr>
      </w:pPr>
    </w:p>
    <w:p w:rsidR="00023FE7" w:rsidRPr="009378E8" w:rsidRDefault="009F5957" w:rsidP="009378E8">
      <w:pPr>
        <w:pStyle w:val="NumberedSteps"/>
        <w:rPr>
          <w:rFonts w:ascii="Tahoma" w:hAnsi="Tahoma" w:cs="Tahoma"/>
        </w:rPr>
      </w:pPr>
      <w:r>
        <w:rPr>
          <w:noProof/>
        </w:rPr>
        <w:drawing>
          <wp:inline distT="0" distB="0" distL="0" distR="0" wp14:anchorId="2A78EE5A" wp14:editId="7C5CB9E0">
            <wp:extent cx="4641215" cy="1138555"/>
            <wp:effectExtent l="19050" t="19050" r="26035" b="2349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l="13945" t="55817" r="5190" b="19418"/>
                    <a:stretch>
                      <a:fillRect/>
                    </a:stretch>
                  </pic:blipFill>
                  <pic:spPr bwMode="auto">
                    <a:xfrm>
                      <a:off x="0" y="0"/>
                      <a:ext cx="4641215" cy="1138555"/>
                    </a:xfrm>
                    <a:prstGeom prst="rect">
                      <a:avLst/>
                    </a:prstGeom>
                    <a:noFill/>
                    <a:ln w="6350" cmpd="sng">
                      <a:solidFill>
                        <a:srgbClr val="000000"/>
                      </a:solidFill>
                      <a:miter lim="800000"/>
                      <a:headEnd/>
                      <a:tailEnd/>
                    </a:ln>
                    <a:effectLst/>
                  </pic:spPr>
                </pic:pic>
              </a:graphicData>
            </a:graphic>
          </wp:inline>
        </w:drawing>
      </w:r>
    </w:p>
    <w:p w:rsidR="00023FE7" w:rsidRPr="009378E8" w:rsidRDefault="00023FE7" w:rsidP="009378E8">
      <w:pPr>
        <w:pStyle w:val="NumberedSteps"/>
        <w:rPr>
          <w:rFonts w:ascii="Tahoma" w:hAnsi="Tahoma" w:cs="Tahoma"/>
        </w:rPr>
      </w:pPr>
    </w:p>
    <w:p w:rsidR="00023FE7" w:rsidRPr="009378E8" w:rsidRDefault="00023FE7" w:rsidP="002C09DB">
      <w:pPr>
        <w:pStyle w:val="NumberedSteps"/>
        <w:rPr>
          <w:rFonts w:ascii="Tahoma" w:hAnsi="Tahoma" w:cs="Tahoma"/>
          <w:lang w:val="de-DE"/>
        </w:rPr>
      </w:pPr>
      <w:r w:rsidRPr="009378E8">
        <w:rPr>
          <w:rStyle w:val="BodyChar"/>
          <w:rFonts w:ascii="Tahoma" w:hAnsi="Tahoma" w:cs="Tahoma"/>
          <w:b/>
          <w:sz w:val="18"/>
          <w:szCs w:val="18"/>
          <w:lang w:val="de-DE"/>
        </w:rPr>
        <w:t>Schritt 4:</w:t>
      </w:r>
      <w:r w:rsidR="007A4E50" w:rsidRPr="009378E8">
        <w:rPr>
          <w:rStyle w:val="BodyChar"/>
          <w:rFonts w:ascii="Tahoma" w:hAnsi="Tahoma" w:cs="Tahoma"/>
          <w:b/>
          <w:sz w:val="18"/>
          <w:szCs w:val="18"/>
          <w:lang w:val="de-DE"/>
        </w:rPr>
        <w:t xml:space="preserve"> </w:t>
      </w:r>
      <w:r w:rsidR="00B25A3F" w:rsidRPr="009378E8">
        <w:rPr>
          <w:rFonts w:ascii="Tahoma" w:hAnsi="Tahoma" w:cs="Tahoma"/>
          <w:sz w:val="18"/>
          <w:lang w:val="de-DE"/>
        </w:rPr>
        <w:t>Weitere Informationen über Software Assurance-Vergünstigungen sowie den Erwerb und</w:t>
      </w:r>
      <w:r w:rsidR="002C09DB">
        <w:rPr>
          <w:rFonts w:ascii="Tahoma" w:hAnsi="Tahoma" w:cs="Tahoma"/>
          <w:sz w:val="18"/>
          <w:lang w:val="de-DE"/>
        </w:rPr>
        <w:t> </w:t>
      </w:r>
      <w:r w:rsidR="00B25A3F" w:rsidRPr="009378E8">
        <w:rPr>
          <w:rFonts w:ascii="Tahoma" w:hAnsi="Tahoma" w:cs="Tahoma"/>
          <w:sz w:val="18"/>
          <w:lang w:val="de-DE"/>
        </w:rPr>
        <w:t>die</w:t>
      </w:r>
      <w:r w:rsidR="002C09DB">
        <w:rPr>
          <w:rFonts w:ascii="Tahoma" w:hAnsi="Tahoma" w:cs="Tahoma"/>
          <w:sz w:val="18"/>
          <w:lang w:val="de-DE"/>
        </w:rPr>
        <w:t> </w:t>
      </w:r>
      <w:r w:rsidR="00B25A3F" w:rsidRPr="009378E8">
        <w:rPr>
          <w:rFonts w:ascii="Tahoma" w:hAnsi="Tahoma" w:cs="Tahoma"/>
          <w:sz w:val="18"/>
          <w:lang w:val="de-DE"/>
        </w:rPr>
        <w:t>Verlängerung von Software Assurance finden Sie in den Anhängen 5 und 6.</w:t>
      </w:r>
    </w:p>
    <w:p w:rsidR="00023FE7" w:rsidRPr="009378E8" w:rsidRDefault="00B25A3F" w:rsidP="002263EB">
      <w:pPr>
        <w:pStyle w:val="Body"/>
        <w:rPr>
          <w:rFonts w:ascii="Tahoma" w:hAnsi="Tahoma" w:cs="Tahoma"/>
          <w:lang w:val="de-DE"/>
        </w:rPr>
      </w:pPr>
      <w:r w:rsidRPr="009378E8">
        <w:rPr>
          <w:rFonts w:ascii="Tahoma" w:hAnsi="Tahoma" w:cs="Tahoma"/>
          <w:b/>
          <w:sz w:val="18"/>
          <w:lang w:val="de-DE"/>
        </w:rPr>
        <w:t>Anmerkung:</w:t>
      </w:r>
      <w:r w:rsidR="007A4E50" w:rsidRPr="009378E8">
        <w:rPr>
          <w:rFonts w:ascii="Tahoma" w:hAnsi="Tahoma" w:cs="Tahoma"/>
          <w:sz w:val="18"/>
          <w:szCs w:val="18"/>
          <w:lang w:val="de-DE"/>
        </w:rPr>
        <w:t xml:space="preserve"> </w:t>
      </w:r>
      <w:r w:rsidR="00023FE7" w:rsidRPr="009378E8">
        <w:rPr>
          <w:rFonts w:ascii="Tahoma" w:hAnsi="Tahoma" w:cs="Tahoma"/>
          <w:sz w:val="18"/>
          <w:szCs w:val="18"/>
          <w:lang w:val="de-DE"/>
        </w:rPr>
        <w:t>In der Produktliste ist die verfügbare Software nach Programm aufgeführt. Darüber hinaus</w:t>
      </w:r>
      <w:r w:rsidR="002263EB">
        <w:rPr>
          <w:rFonts w:ascii="Tahoma" w:hAnsi="Tahoma" w:cs="Tahoma"/>
          <w:sz w:val="18"/>
          <w:szCs w:val="18"/>
          <w:lang w:val="de-DE"/>
        </w:rPr>
        <w:t> </w:t>
      </w:r>
      <w:r w:rsidR="00023FE7" w:rsidRPr="009378E8">
        <w:rPr>
          <w:rFonts w:ascii="Tahoma" w:hAnsi="Tahoma" w:cs="Tahoma"/>
          <w:sz w:val="18"/>
          <w:szCs w:val="18"/>
          <w:lang w:val="de-DE"/>
        </w:rPr>
        <w:t>enthält die Produktliste softwarespezifische Informationen hinsichtlich des Erwerbs von Lizenzen für</w:t>
      </w:r>
      <w:r w:rsidR="002C09DB">
        <w:rPr>
          <w:rFonts w:ascii="Tahoma" w:hAnsi="Tahoma" w:cs="Tahoma"/>
          <w:sz w:val="18"/>
          <w:szCs w:val="18"/>
          <w:lang w:val="de-DE"/>
        </w:rPr>
        <w:t> </w:t>
      </w:r>
      <w:r w:rsidR="00023FE7" w:rsidRPr="009378E8">
        <w:rPr>
          <w:rFonts w:ascii="Tahoma" w:hAnsi="Tahoma" w:cs="Tahoma"/>
          <w:sz w:val="18"/>
          <w:szCs w:val="18"/>
          <w:lang w:val="de-DE"/>
        </w:rPr>
        <w:t>die</w:t>
      </w:r>
      <w:r w:rsidR="002C09DB">
        <w:rPr>
          <w:rFonts w:ascii="Tahoma" w:hAnsi="Tahoma" w:cs="Tahoma"/>
          <w:sz w:val="18"/>
          <w:szCs w:val="18"/>
          <w:lang w:val="de-DE"/>
        </w:rPr>
        <w:t> </w:t>
      </w:r>
      <w:r w:rsidR="00023FE7" w:rsidRPr="009378E8">
        <w:rPr>
          <w:rFonts w:ascii="Tahoma" w:hAnsi="Tahoma" w:cs="Tahoma"/>
          <w:sz w:val="18"/>
          <w:szCs w:val="18"/>
          <w:lang w:val="de-DE"/>
        </w:rPr>
        <w:t>betreffende Software. Die Produktliste wird durch Bezugnahme Bestandteil des Microsoft-Volumenlizenvertrages. Die Verfügbarkeit von Software kann von Region zu Region variieren.</w:t>
      </w:r>
      <w:r w:rsidRPr="009378E8">
        <w:rPr>
          <w:rFonts w:ascii="Tahoma" w:hAnsi="Tahoma" w:cs="Tahoma"/>
          <w:lang w:val="de-DE"/>
        </w:rPr>
        <w:t xml:space="preserve"> </w:t>
      </w:r>
      <w:r w:rsidRPr="009378E8">
        <w:rPr>
          <w:rFonts w:ascii="Tahoma" w:hAnsi="Tahoma" w:cs="Tahoma"/>
          <w:sz w:val="18"/>
          <w:lang w:val="de-DE"/>
        </w:rPr>
        <w:t>Für</w:t>
      </w:r>
      <w:r w:rsidR="002C09DB">
        <w:rPr>
          <w:rFonts w:ascii="Tahoma" w:hAnsi="Tahoma" w:cs="Tahoma"/>
          <w:sz w:val="18"/>
          <w:lang w:val="de-DE"/>
        </w:rPr>
        <w:t> </w:t>
      </w:r>
      <w:r w:rsidRPr="009378E8">
        <w:rPr>
          <w:rFonts w:ascii="Tahoma" w:hAnsi="Tahoma" w:cs="Tahoma"/>
          <w:sz w:val="18"/>
          <w:lang w:val="de-DE"/>
        </w:rPr>
        <w:t>Informationen bezüglich der regionalen Verfügbarkeit eines bestimmten Softwareproduktes sollten sich</w:t>
      </w:r>
      <w:r w:rsidR="002C09DB">
        <w:rPr>
          <w:rFonts w:ascii="Tahoma" w:hAnsi="Tahoma" w:cs="Tahoma"/>
          <w:sz w:val="18"/>
          <w:lang w:val="de-DE"/>
        </w:rPr>
        <w:t> </w:t>
      </w:r>
      <w:r w:rsidRPr="009378E8">
        <w:rPr>
          <w:rFonts w:ascii="Tahoma" w:hAnsi="Tahoma" w:cs="Tahoma"/>
          <w:sz w:val="18"/>
          <w:lang w:val="de-DE"/>
        </w:rPr>
        <w:t>Kunden an ihren Handelspartner oder Microsoft-Kundenbetreuer wenden.</w:t>
      </w:r>
    </w:p>
    <w:p w:rsidR="00023FE7" w:rsidRPr="009378E8" w:rsidRDefault="00023FE7" w:rsidP="009378E8">
      <w:pPr>
        <w:pStyle w:val="Body"/>
        <w:rPr>
          <w:rFonts w:ascii="Tahoma" w:hAnsi="Tahoma" w:cs="Tahoma"/>
          <w:lang w:val="de-DE"/>
        </w:rPr>
      </w:pPr>
    </w:p>
    <w:p w:rsidR="00023FE7" w:rsidRPr="00D63EF4" w:rsidRDefault="00023FE7" w:rsidP="002C09DB">
      <w:pPr>
        <w:pStyle w:val="Body"/>
        <w:rPr>
          <w:rFonts w:ascii="Tahoma" w:hAnsi="Tahoma" w:cs="Tahoma"/>
          <w:sz w:val="18"/>
          <w:szCs w:val="18"/>
          <w:lang w:val="de-DE"/>
        </w:rPr>
      </w:pPr>
      <w:r w:rsidRPr="00D63EF4">
        <w:rPr>
          <w:rFonts w:ascii="Tahoma" w:hAnsi="Tahoma" w:cs="Tahoma"/>
          <w:sz w:val="18"/>
          <w:szCs w:val="18"/>
          <w:lang w:val="de-DE"/>
        </w:rPr>
        <w:t>Außerdem ist es sinnvoll, das Produktbenutzungsrechte-Dokument zu konsultieren. Das Produktbenutzungsrechte-Dokument wird vierteljährlich aktualisiert und enthält Informationen über die</w:t>
      </w:r>
      <w:r w:rsidR="002C09DB">
        <w:rPr>
          <w:rFonts w:ascii="Tahoma" w:hAnsi="Tahoma" w:cs="Tahoma"/>
          <w:sz w:val="18"/>
          <w:szCs w:val="18"/>
          <w:lang w:val="de-DE"/>
        </w:rPr>
        <w:t> </w:t>
      </w:r>
      <w:r w:rsidRPr="00D63EF4">
        <w:rPr>
          <w:rFonts w:ascii="Tahoma" w:hAnsi="Tahoma" w:cs="Tahoma"/>
          <w:sz w:val="18"/>
          <w:szCs w:val="18"/>
          <w:lang w:val="de-DE"/>
        </w:rPr>
        <w:t>neuesten Nutzungsrechte für Microsoft-Software unter Microsoft-Volumenlizenzprogrammen. Das</w:t>
      </w:r>
      <w:r w:rsidR="002C09DB">
        <w:rPr>
          <w:rFonts w:ascii="Tahoma" w:hAnsi="Tahoma" w:cs="Tahoma"/>
          <w:sz w:val="18"/>
          <w:szCs w:val="18"/>
          <w:lang w:val="de-DE"/>
        </w:rPr>
        <w:t> </w:t>
      </w:r>
      <w:r w:rsidRPr="00D63EF4">
        <w:rPr>
          <w:rFonts w:ascii="Tahoma" w:hAnsi="Tahoma" w:cs="Tahoma"/>
          <w:sz w:val="18"/>
          <w:szCs w:val="18"/>
          <w:lang w:val="de-DE"/>
        </w:rPr>
        <w:t>Dokument befindet sich unter:</w:t>
      </w:r>
      <w:r w:rsidR="007A4E50" w:rsidRPr="00D63EF4">
        <w:rPr>
          <w:rFonts w:ascii="Tahoma" w:hAnsi="Tahoma" w:cs="Tahoma"/>
          <w:sz w:val="18"/>
          <w:szCs w:val="18"/>
          <w:lang w:val="de-DE"/>
        </w:rPr>
        <w:t xml:space="preserve"> </w:t>
      </w:r>
      <w:r w:rsidR="00D63EF4" w:rsidRPr="002263EB">
        <w:rPr>
          <w:rFonts w:ascii="Tahoma" w:hAnsi="Tahoma" w:cs="Tahoma"/>
          <w:sz w:val="18"/>
          <w:szCs w:val="18"/>
          <w:lang w:val="de-DE"/>
        </w:rPr>
        <w:t>http://www.microsoftvolumelicensing.com/userights/Default.aspx</w:t>
      </w:r>
    </w:p>
    <w:p w:rsidR="00465757" w:rsidRPr="009378E8" w:rsidRDefault="00465757" w:rsidP="002543F2">
      <w:pPr>
        <w:pStyle w:val="TOC1"/>
        <w:rPr>
          <w:lang w:val="de-DE"/>
        </w:rPr>
      </w:pPr>
    </w:p>
    <w:p w:rsidR="00465757" w:rsidRPr="009378E8" w:rsidRDefault="00465757" w:rsidP="002543F2">
      <w:pPr>
        <w:pStyle w:val="TOC1"/>
        <w:rPr>
          <w:lang w:val="de-DE"/>
        </w:rPr>
      </w:pPr>
    </w:p>
    <w:p w:rsidR="006155B1" w:rsidRPr="002543F2" w:rsidRDefault="00023FE7" w:rsidP="002543F2">
      <w:pPr>
        <w:pStyle w:val="TOC1"/>
        <w:rPr>
          <w:rFonts w:eastAsia="SimSun"/>
          <w:color w:val="auto"/>
          <w:szCs w:val="22"/>
          <w:lang w:eastAsia="zh-CN"/>
        </w:rPr>
      </w:pPr>
      <w:r w:rsidRPr="00E236F7">
        <w:rPr>
          <w:lang w:val="de-DE"/>
        </w:rPr>
        <w:br w:type="page"/>
      </w:r>
      <w:bookmarkStart w:id="7" w:name="_Toc246850065"/>
      <w:bookmarkStart w:id="8" w:name="_Toc325608802"/>
      <w:r w:rsidR="003B1404" w:rsidRPr="00F27360">
        <w:rPr>
          <w:lang w:val="fr-FR"/>
        </w:rPr>
        <w:fldChar w:fldCharType="begin"/>
      </w:r>
      <w:r w:rsidR="00AE4968" w:rsidRPr="00F27360">
        <w:rPr>
          <w:lang w:val="fr-FR"/>
        </w:rPr>
        <w:instrText xml:space="preserve"> TOC \o "4-4" \h \z \t "Heading 1,1,Heading 2,2,Heading 3,3,Product Names,4,title,1" </w:instrText>
      </w:r>
      <w:r w:rsidR="003B1404" w:rsidRPr="00F27360">
        <w:rPr>
          <w:lang w:val="fr-FR"/>
        </w:rPr>
        <w:fldChar w:fldCharType="separate"/>
      </w:r>
      <w:hyperlink w:anchor="_Toc328145563" w:history="1">
        <w:r w:rsidR="006155B1" w:rsidRPr="002543F2">
          <w:rPr>
            <w:rStyle w:val="Hyperlink"/>
          </w:rPr>
          <w:t>Microsoft</w:t>
        </w:r>
        <w:r w:rsidR="006155B1" w:rsidRPr="002543F2">
          <w:rPr>
            <w:rStyle w:val="Hyperlink"/>
            <w:vertAlign w:val="superscript"/>
          </w:rPr>
          <w:t>®</w:t>
        </w:r>
        <w:r w:rsidR="006155B1" w:rsidRPr="002543F2">
          <w:rPr>
            <w:webHidden/>
          </w:rPr>
          <w:tab/>
        </w:r>
        <w:r w:rsidR="003B1404" w:rsidRPr="002543F2">
          <w:rPr>
            <w:webHidden/>
          </w:rPr>
          <w:fldChar w:fldCharType="begin"/>
        </w:r>
        <w:r w:rsidR="006155B1" w:rsidRPr="002543F2">
          <w:rPr>
            <w:webHidden/>
          </w:rPr>
          <w:instrText xml:space="preserve"> PAGEREF _Toc328145563 \h </w:instrText>
        </w:r>
        <w:r w:rsidR="003B1404" w:rsidRPr="002543F2">
          <w:rPr>
            <w:webHidden/>
          </w:rPr>
        </w:r>
        <w:r w:rsidR="003B1404" w:rsidRPr="002543F2">
          <w:rPr>
            <w:webHidden/>
          </w:rPr>
          <w:fldChar w:fldCharType="separate"/>
        </w:r>
        <w:r w:rsidR="00BE5082">
          <w:rPr>
            <w:webHidden/>
          </w:rPr>
          <w:t>1</w:t>
        </w:r>
        <w:r w:rsidR="003B1404" w:rsidRPr="002543F2">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564" w:history="1">
        <w:r w:rsidR="006155B1" w:rsidRPr="003B730B">
          <w:rPr>
            <w:rStyle w:val="Hyperlink"/>
            <w:lang w:val="de-DE"/>
          </w:rPr>
          <w:t>Über DIESES DOKUMENT</w:t>
        </w:r>
        <w:r w:rsidR="006155B1">
          <w:rPr>
            <w:webHidden/>
          </w:rPr>
          <w:tab/>
        </w:r>
        <w:r w:rsidR="003B1404">
          <w:rPr>
            <w:webHidden/>
          </w:rPr>
          <w:fldChar w:fldCharType="begin"/>
        </w:r>
        <w:r w:rsidR="006155B1">
          <w:rPr>
            <w:webHidden/>
          </w:rPr>
          <w:instrText xml:space="preserve"> PAGEREF _Toc328145564 \h </w:instrText>
        </w:r>
        <w:r w:rsidR="003B1404">
          <w:rPr>
            <w:webHidden/>
          </w:rPr>
        </w:r>
        <w:r w:rsidR="003B1404">
          <w:rPr>
            <w:webHidden/>
          </w:rPr>
          <w:fldChar w:fldCharType="separate"/>
        </w:r>
        <w:r w:rsidR="00BE5082">
          <w:rPr>
            <w:webHidden/>
          </w:rPr>
          <w:t>2</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565" w:history="1">
        <w:r w:rsidR="006155B1" w:rsidRPr="003B730B">
          <w:rPr>
            <w:rStyle w:val="Hyperlink"/>
            <w:lang w:val="de-DE"/>
          </w:rPr>
          <w:t>VERWENDUNG dER Microsoft-ProduktLISTe</w:t>
        </w:r>
        <w:r w:rsidR="006155B1">
          <w:rPr>
            <w:webHidden/>
          </w:rPr>
          <w:tab/>
        </w:r>
        <w:r w:rsidR="003B1404">
          <w:rPr>
            <w:webHidden/>
          </w:rPr>
          <w:fldChar w:fldCharType="begin"/>
        </w:r>
        <w:r w:rsidR="006155B1">
          <w:rPr>
            <w:webHidden/>
          </w:rPr>
          <w:instrText xml:space="preserve"> PAGEREF _Toc328145565 \h </w:instrText>
        </w:r>
        <w:r w:rsidR="003B1404">
          <w:rPr>
            <w:webHidden/>
          </w:rPr>
        </w:r>
        <w:r w:rsidR="003B1404">
          <w:rPr>
            <w:webHidden/>
          </w:rPr>
          <w:fldChar w:fldCharType="separate"/>
        </w:r>
        <w:r w:rsidR="00BE5082">
          <w:rPr>
            <w:webHidden/>
          </w:rPr>
          <w:t>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66" w:history="1">
        <w:r w:rsidR="006155B1" w:rsidRPr="003B730B">
          <w:rPr>
            <w:rStyle w:val="Hyperlink"/>
            <w:rFonts w:cs="Tahoma"/>
            <w:lang w:val="de-DE"/>
          </w:rPr>
          <w:t>Tabellenlegende</w:t>
        </w:r>
        <w:r w:rsidR="006155B1">
          <w:rPr>
            <w:webHidden/>
          </w:rPr>
          <w:tab/>
        </w:r>
        <w:r w:rsidR="003B1404">
          <w:rPr>
            <w:webHidden/>
          </w:rPr>
          <w:fldChar w:fldCharType="begin"/>
        </w:r>
        <w:r w:rsidR="006155B1">
          <w:rPr>
            <w:webHidden/>
          </w:rPr>
          <w:instrText xml:space="preserve"> PAGEREF _Toc328145566 \h </w:instrText>
        </w:r>
        <w:r w:rsidR="003B1404">
          <w:rPr>
            <w:webHidden/>
          </w:rPr>
        </w:r>
        <w:r w:rsidR="003B1404">
          <w:rPr>
            <w:webHidden/>
          </w:rPr>
          <w:fldChar w:fldCharType="separate"/>
        </w:r>
        <w:r w:rsidR="00BE5082">
          <w:rPr>
            <w:webHidden/>
          </w:rPr>
          <w:t>14</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567" w:history="1">
        <w:r w:rsidR="006155B1" w:rsidRPr="003B730B">
          <w:rPr>
            <w:rStyle w:val="Hyperlink"/>
            <w:lang w:val="de-DE"/>
          </w:rPr>
          <w:t>ProduktLISTE</w:t>
        </w:r>
        <w:r w:rsidR="006155B1">
          <w:rPr>
            <w:webHidden/>
          </w:rPr>
          <w:tab/>
        </w:r>
        <w:r w:rsidR="003B1404">
          <w:rPr>
            <w:webHidden/>
          </w:rPr>
          <w:fldChar w:fldCharType="begin"/>
        </w:r>
        <w:r w:rsidR="006155B1">
          <w:rPr>
            <w:webHidden/>
          </w:rPr>
          <w:instrText xml:space="preserve"> PAGEREF _Toc328145567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Pr="00B91E45" w:rsidRDefault="00DC1FB7" w:rsidP="001748CD">
      <w:pPr>
        <w:pStyle w:val="TOC3"/>
        <w:rPr>
          <w:b/>
          <w:bCs w:val="0"/>
          <w:color w:val="F69933"/>
        </w:rPr>
      </w:pPr>
      <w:hyperlink w:anchor="_Toc328145568" w:history="1">
        <w:r w:rsidR="006155B1" w:rsidRPr="00B91E45">
          <w:rPr>
            <w:b/>
            <w:bCs w:val="0"/>
            <w:color w:val="F69933"/>
          </w:rPr>
          <w:t>ANWENDUNGS-POOL</w:t>
        </w:r>
        <w:r w:rsidR="006155B1" w:rsidRPr="00B91E45">
          <w:rPr>
            <w:b/>
            <w:bCs w:val="0"/>
            <w:webHidden/>
            <w:color w:val="F69933"/>
          </w:rPr>
          <w:tab/>
        </w:r>
        <w:r w:rsidR="003B1404" w:rsidRPr="00B91E45">
          <w:rPr>
            <w:b/>
            <w:bCs w:val="0"/>
            <w:webHidden/>
            <w:color w:val="F69933"/>
          </w:rPr>
          <w:fldChar w:fldCharType="begin"/>
        </w:r>
        <w:r w:rsidR="006155B1" w:rsidRPr="00B91E45">
          <w:rPr>
            <w:b/>
            <w:bCs w:val="0"/>
            <w:webHidden/>
            <w:color w:val="F69933"/>
          </w:rPr>
          <w:instrText xml:space="preserve"> PAGEREF _Toc328145568 \h </w:instrText>
        </w:r>
        <w:r w:rsidR="003B1404" w:rsidRPr="00B91E45">
          <w:rPr>
            <w:b/>
            <w:bCs w:val="0"/>
            <w:webHidden/>
            <w:color w:val="F69933"/>
          </w:rPr>
        </w:r>
        <w:r w:rsidR="003B1404" w:rsidRPr="00B91E45">
          <w:rPr>
            <w:b/>
            <w:bCs w:val="0"/>
            <w:webHidden/>
            <w:color w:val="F69933"/>
          </w:rPr>
          <w:fldChar w:fldCharType="separate"/>
        </w:r>
        <w:r w:rsidR="00BE5082">
          <w:rPr>
            <w:b/>
            <w:bCs w:val="0"/>
            <w:webHidden/>
            <w:color w:val="F69933"/>
          </w:rPr>
          <w:t>16</w:t>
        </w:r>
        <w:r w:rsidR="003B1404" w:rsidRPr="00B91E45">
          <w:rPr>
            <w:b/>
            <w:bCs w:val="0"/>
            <w:webHidden/>
            <w:color w:val="F69933"/>
          </w:rPr>
          <w:fldChar w:fldCharType="end"/>
        </w:r>
      </w:hyperlink>
    </w:p>
    <w:p w:rsidR="006155B1" w:rsidRDefault="00DC1FB7">
      <w:pPr>
        <w:pStyle w:val="TOC4"/>
        <w:rPr>
          <w:rFonts w:ascii="Calibri" w:eastAsia="SimSun" w:hAnsi="Calibri" w:cs="Arial"/>
          <w:noProof/>
          <w:sz w:val="22"/>
          <w:szCs w:val="22"/>
          <w:lang w:eastAsia="zh-CN"/>
        </w:rPr>
      </w:pPr>
      <w:hyperlink w:anchor="_Toc328145569" w:history="1">
        <w:r w:rsidR="006155B1" w:rsidRPr="003B730B">
          <w:rPr>
            <w:rStyle w:val="Hyperlink"/>
            <w:rFonts w:cs="Tahoma"/>
            <w:noProof/>
            <w:lang w:val="de-DE"/>
          </w:rPr>
          <w:t>Access 2010</w:t>
        </w:r>
        <w:r w:rsidR="006155B1">
          <w:rPr>
            <w:noProof/>
            <w:webHidden/>
          </w:rPr>
          <w:tab/>
        </w:r>
        <w:r w:rsidR="003B1404">
          <w:rPr>
            <w:noProof/>
            <w:webHidden/>
          </w:rPr>
          <w:fldChar w:fldCharType="begin"/>
        </w:r>
        <w:r w:rsidR="006155B1">
          <w:rPr>
            <w:noProof/>
            <w:webHidden/>
          </w:rPr>
          <w:instrText xml:space="preserve"> PAGEREF _Toc328145569 \h </w:instrText>
        </w:r>
        <w:r w:rsidR="003B1404">
          <w:rPr>
            <w:noProof/>
            <w:webHidden/>
          </w:rPr>
        </w:r>
        <w:r w:rsidR="003B1404">
          <w:rPr>
            <w:noProof/>
            <w:webHidden/>
          </w:rPr>
          <w:fldChar w:fldCharType="separate"/>
        </w:r>
        <w:r w:rsidR="00BE5082">
          <w:rPr>
            <w:noProof/>
            <w:webHidden/>
          </w:rPr>
          <w:t>16</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570" w:history="1">
        <w:r w:rsidR="006155B1" w:rsidRPr="003B730B">
          <w:rPr>
            <w:rStyle w:val="Hyperlink"/>
            <w:rFonts w:cs="Tahoma"/>
            <w:noProof/>
            <w:lang w:val="de-DE"/>
          </w:rPr>
          <w:t>AutoRoute 2011</w:t>
        </w:r>
        <w:r w:rsidR="006155B1">
          <w:rPr>
            <w:noProof/>
            <w:webHidden/>
          </w:rPr>
          <w:tab/>
        </w:r>
        <w:r w:rsidR="003B1404">
          <w:rPr>
            <w:noProof/>
            <w:webHidden/>
          </w:rPr>
          <w:fldChar w:fldCharType="begin"/>
        </w:r>
        <w:r w:rsidR="006155B1">
          <w:rPr>
            <w:noProof/>
            <w:webHidden/>
          </w:rPr>
          <w:instrText xml:space="preserve"> PAGEREF _Toc328145570 \h </w:instrText>
        </w:r>
        <w:r w:rsidR="003B1404">
          <w:rPr>
            <w:noProof/>
            <w:webHidden/>
          </w:rPr>
        </w:r>
        <w:r w:rsidR="003B1404">
          <w:rPr>
            <w:noProof/>
            <w:webHidden/>
          </w:rPr>
          <w:fldChar w:fldCharType="separate"/>
        </w:r>
        <w:r w:rsidR="00BE5082">
          <w:rPr>
            <w:noProof/>
            <w:webHidden/>
          </w:rPr>
          <w:t>16</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571" w:history="1">
        <w:r w:rsidR="006155B1" w:rsidRPr="003B730B">
          <w:rPr>
            <w:rStyle w:val="Hyperlink"/>
            <w:rFonts w:cs="Tahoma"/>
            <w:noProof/>
            <w:lang w:val="de-DE"/>
          </w:rPr>
          <w:t>Bing Maps Desktop mit erweitertem Inhaltspaket</w:t>
        </w:r>
        <w:r w:rsidR="006155B1">
          <w:rPr>
            <w:noProof/>
            <w:webHidden/>
          </w:rPr>
          <w:tab/>
        </w:r>
        <w:r w:rsidR="003B1404">
          <w:rPr>
            <w:noProof/>
            <w:webHidden/>
          </w:rPr>
          <w:fldChar w:fldCharType="begin"/>
        </w:r>
        <w:r w:rsidR="006155B1">
          <w:rPr>
            <w:noProof/>
            <w:webHidden/>
          </w:rPr>
          <w:instrText xml:space="preserve"> PAGEREF _Toc328145571 \h </w:instrText>
        </w:r>
        <w:r w:rsidR="003B1404">
          <w:rPr>
            <w:noProof/>
            <w:webHidden/>
          </w:rPr>
        </w:r>
        <w:r w:rsidR="003B1404">
          <w:rPr>
            <w:noProof/>
            <w:webHidden/>
          </w:rPr>
          <w:fldChar w:fldCharType="separate"/>
        </w:r>
        <w:r w:rsidR="00BE5082">
          <w:rPr>
            <w:noProof/>
            <w:webHidden/>
          </w:rPr>
          <w:t>16</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572" w:history="1">
        <w:r w:rsidR="006155B1" w:rsidRPr="003B730B">
          <w:rPr>
            <w:rStyle w:val="Hyperlink"/>
            <w:rFonts w:cs="Tahoma"/>
            <w:noProof/>
            <w:lang w:val="de-DE"/>
          </w:rPr>
          <w:t>Excel 2010</w:t>
        </w:r>
        <w:r w:rsidR="006155B1">
          <w:rPr>
            <w:noProof/>
            <w:webHidden/>
          </w:rPr>
          <w:tab/>
        </w:r>
        <w:r w:rsidR="003B1404">
          <w:rPr>
            <w:noProof/>
            <w:webHidden/>
          </w:rPr>
          <w:fldChar w:fldCharType="begin"/>
        </w:r>
        <w:r w:rsidR="006155B1">
          <w:rPr>
            <w:noProof/>
            <w:webHidden/>
          </w:rPr>
          <w:instrText xml:space="preserve"> PAGEREF _Toc328145572 \h </w:instrText>
        </w:r>
        <w:r w:rsidR="003B1404">
          <w:rPr>
            <w:noProof/>
            <w:webHidden/>
          </w:rPr>
        </w:r>
        <w:r w:rsidR="003B1404">
          <w:rPr>
            <w:noProof/>
            <w:webHidden/>
          </w:rPr>
          <w:fldChar w:fldCharType="separate"/>
        </w:r>
        <w:r w:rsidR="00BE5082">
          <w:rPr>
            <w:noProof/>
            <w:webHidden/>
          </w:rPr>
          <w:t>16</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573" w:history="1">
        <w:r w:rsidR="006155B1" w:rsidRPr="003B730B">
          <w:rPr>
            <w:rStyle w:val="Hyperlink"/>
            <w:rFonts w:cs="Tahoma"/>
            <w:noProof/>
            <w:lang w:val="de-DE"/>
          </w:rPr>
          <w:t>Excel für Mac 2011</w:t>
        </w:r>
        <w:r w:rsidR="006155B1">
          <w:rPr>
            <w:noProof/>
            <w:webHidden/>
          </w:rPr>
          <w:tab/>
        </w:r>
        <w:r w:rsidR="003B1404">
          <w:rPr>
            <w:noProof/>
            <w:webHidden/>
          </w:rPr>
          <w:fldChar w:fldCharType="begin"/>
        </w:r>
        <w:r w:rsidR="006155B1">
          <w:rPr>
            <w:noProof/>
            <w:webHidden/>
          </w:rPr>
          <w:instrText xml:space="preserve"> PAGEREF _Toc328145573 \h </w:instrText>
        </w:r>
        <w:r w:rsidR="003B1404">
          <w:rPr>
            <w:noProof/>
            <w:webHidden/>
          </w:rPr>
        </w:r>
        <w:r w:rsidR="003B1404">
          <w:rPr>
            <w:noProof/>
            <w:webHidden/>
          </w:rPr>
          <w:fldChar w:fldCharType="separate"/>
        </w:r>
        <w:r w:rsidR="00BE5082">
          <w:rPr>
            <w:noProof/>
            <w:webHidden/>
          </w:rPr>
          <w:t>16</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574" w:history="1">
        <w:r w:rsidR="006155B1" w:rsidRPr="003B730B">
          <w:rPr>
            <w:rStyle w:val="Hyperlink"/>
            <w:rFonts w:cs="Tahoma"/>
            <w:lang w:val="de-DE"/>
          </w:rPr>
          <w:t>Expression Studio Professional 4</w:t>
        </w:r>
        <w:r w:rsidR="006155B1">
          <w:rPr>
            <w:webHidden/>
          </w:rPr>
          <w:tab/>
        </w:r>
        <w:r w:rsidR="003B1404">
          <w:rPr>
            <w:webHidden/>
          </w:rPr>
          <w:fldChar w:fldCharType="begin"/>
        </w:r>
        <w:r w:rsidR="006155B1">
          <w:rPr>
            <w:webHidden/>
          </w:rPr>
          <w:instrText xml:space="preserve"> PAGEREF _Toc328145574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75" w:history="1">
        <w:r w:rsidR="006155B1" w:rsidRPr="003B730B">
          <w:rPr>
            <w:rStyle w:val="Hyperlink"/>
            <w:rFonts w:cs="Tahoma"/>
            <w:lang w:val="de-DE"/>
          </w:rPr>
          <w:t>Expression Studio Ultimate 4</w:t>
        </w:r>
        <w:r w:rsidR="006155B1">
          <w:rPr>
            <w:webHidden/>
          </w:rPr>
          <w:tab/>
        </w:r>
        <w:r w:rsidR="003B1404">
          <w:rPr>
            <w:webHidden/>
          </w:rPr>
          <w:fldChar w:fldCharType="begin"/>
        </w:r>
        <w:r w:rsidR="006155B1">
          <w:rPr>
            <w:webHidden/>
          </w:rPr>
          <w:instrText xml:space="preserve"> PAGEREF _Toc328145575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76" w:history="1">
        <w:r w:rsidR="006155B1" w:rsidRPr="003B730B">
          <w:rPr>
            <w:rStyle w:val="Hyperlink"/>
            <w:rFonts w:cs="Tahoma"/>
            <w:lang w:val="de-DE"/>
          </w:rPr>
          <w:t>Expression Encoder Pro 4</w:t>
        </w:r>
        <w:r w:rsidR="006155B1">
          <w:rPr>
            <w:webHidden/>
          </w:rPr>
          <w:tab/>
        </w:r>
        <w:r w:rsidR="003B1404">
          <w:rPr>
            <w:webHidden/>
          </w:rPr>
          <w:fldChar w:fldCharType="begin"/>
        </w:r>
        <w:r w:rsidR="006155B1">
          <w:rPr>
            <w:webHidden/>
          </w:rPr>
          <w:instrText xml:space="preserve"> PAGEREF _Toc328145576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77" w:history="1">
        <w:r w:rsidR="006155B1" w:rsidRPr="003B730B">
          <w:rPr>
            <w:rStyle w:val="Hyperlink"/>
            <w:rFonts w:cs="Tahoma"/>
            <w:lang w:val="de-DE"/>
          </w:rPr>
          <w:t>GeoSynther 3.0</w:t>
        </w:r>
        <w:r w:rsidR="006155B1">
          <w:rPr>
            <w:webHidden/>
          </w:rPr>
          <w:tab/>
        </w:r>
        <w:r w:rsidR="003B1404">
          <w:rPr>
            <w:webHidden/>
          </w:rPr>
          <w:fldChar w:fldCharType="begin"/>
        </w:r>
        <w:r w:rsidR="006155B1">
          <w:rPr>
            <w:webHidden/>
          </w:rPr>
          <w:instrText xml:space="preserve"> PAGEREF _Toc328145577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78" w:history="1">
        <w:r w:rsidR="006155B1" w:rsidRPr="003B730B">
          <w:rPr>
            <w:rStyle w:val="Hyperlink"/>
            <w:rFonts w:cs="Tahoma"/>
            <w:lang w:val="de-DE"/>
          </w:rPr>
          <w:t>GeoSynth Viewer 3.0</w:t>
        </w:r>
        <w:r w:rsidR="006155B1">
          <w:rPr>
            <w:webHidden/>
          </w:rPr>
          <w:tab/>
        </w:r>
        <w:r w:rsidR="003B1404">
          <w:rPr>
            <w:webHidden/>
          </w:rPr>
          <w:fldChar w:fldCharType="begin"/>
        </w:r>
        <w:r w:rsidR="006155B1">
          <w:rPr>
            <w:webHidden/>
          </w:rPr>
          <w:instrText xml:space="preserve"> PAGEREF _Toc328145578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79" w:history="1">
        <w:r w:rsidR="006155B1" w:rsidRPr="003B730B">
          <w:rPr>
            <w:rStyle w:val="Hyperlink"/>
            <w:rFonts w:cs="Tahoma"/>
            <w:lang w:val="de-DE"/>
          </w:rPr>
          <w:t>InfoPath</w:t>
        </w:r>
        <w:r w:rsidR="006155B1" w:rsidRPr="003B730B">
          <w:rPr>
            <w:rStyle w:val="Hyperlink"/>
            <w:rFonts w:cs="Tahoma"/>
            <w:vertAlign w:val="superscript"/>
            <w:lang w:val="de-DE"/>
          </w:rPr>
          <w:t>®</w:t>
        </w:r>
        <w:r w:rsidR="006155B1" w:rsidRPr="003B730B">
          <w:rPr>
            <w:rStyle w:val="Hyperlink"/>
            <w:rFonts w:cs="Tahoma"/>
            <w:lang w:val="de-DE"/>
          </w:rPr>
          <w:t xml:space="preserve"> 2010</w:t>
        </w:r>
        <w:r w:rsidR="006155B1">
          <w:rPr>
            <w:webHidden/>
          </w:rPr>
          <w:tab/>
        </w:r>
        <w:r w:rsidR="003B1404">
          <w:rPr>
            <w:webHidden/>
          </w:rPr>
          <w:fldChar w:fldCharType="begin"/>
        </w:r>
        <w:r w:rsidR="006155B1">
          <w:rPr>
            <w:webHidden/>
          </w:rPr>
          <w:instrText xml:space="preserve"> PAGEREF _Toc328145579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0" w:history="1">
        <w:r w:rsidR="006155B1" w:rsidRPr="003B730B">
          <w:rPr>
            <w:rStyle w:val="Hyperlink"/>
            <w:rFonts w:cs="Tahoma"/>
            <w:lang w:val="de-DE"/>
          </w:rPr>
          <w:t>Lync 2010</w:t>
        </w:r>
        <w:r w:rsidR="006155B1">
          <w:rPr>
            <w:webHidden/>
          </w:rPr>
          <w:tab/>
        </w:r>
        <w:r w:rsidR="003B1404">
          <w:rPr>
            <w:webHidden/>
          </w:rPr>
          <w:fldChar w:fldCharType="begin"/>
        </w:r>
        <w:r w:rsidR="006155B1">
          <w:rPr>
            <w:webHidden/>
          </w:rPr>
          <w:instrText xml:space="preserve"> PAGEREF _Toc328145580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1" w:history="1">
        <w:r w:rsidR="006155B1" w:rsidRPr="003B730B">
          <w:rPr>
            <w:rStyle w:val="Hyperlink"/>
            <w:rFonts w:cs="Tahoma"/>
            <w:lang w:val="de-DE"/>
          </w:rPr>
          <w:t>Lync für Mac 2011</w:t>
        </w:r>
        <w:r w:rsidR="006155B1">
          <w:rPr>
            <w:webHidden/>
          </w:rPr>
          <w:tab/>
        </w:r>
        <w:r w:rsidR="003B1404">
          <w:rPr>
            <w:webHidden/>
          </w:rPr>
          <w:fldChar w:fldCharType="begin"/>
        </w:r>
        <w:r w:rsidR="006155B1">
          <w:rPr>
            <w:webHidden/>
          </w:rPr>
          <w:instrText xml:space="preserve"> PAGEREF _Toc328145581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2" w:history="1">
        <w:r w:rsidR="006155B1" w:rsidRPr="003B730B">
          <w:rPr>
            <w:rStyle w:val="Hyperlink"/>
            <w:rFonts w:cs="Tahoma"/>
            <w:lang w:val="de-DE"/>
          </w:rPr>
          <w:t>MapPoint</w:t>
        </w:r>
        <w:r w:rsidR="006155B1" w:rsidRPr="003B730B">
          <w:rPr>
            <w:rStyle w:val="Hyperlink"/>
            <w:rFonts w:cs="Tahoma"/>
            <w:vertAlign w:val="superscript"/>
            <w:lang w:val="de-DE"/>
          </w:rPr>
          <w:t>®</w:t>
        </w:r>
        <w:r w:rsidR="006155B1" w:rsidRPr="003B730B">
          <w:rPr>
            <w:rStyle w:val="Hyperlink"/>
            <w:rFonts w:cs="Tahoma"/>
            <w:lang w:val="de-DE"/>
          </w:rPr>
          <w:t xml:space="preserve"> Fleet Edition 2011</w:t>
        </w:r>
        <w:r w:rsidR="006155B1">
          <w:rPr>
            <w:webHidden/>
          </w:rPr>
          <w:tab/>
        </w:r>
        <w:r w:rsidR="003B1404">
          <w:rPr>
            <w:webHidden/>
          </w:rPr>
          <w:fldChar w:fldCharType="begin"/>
        </w:r>
        <w:r w:rsidR="006155B1">
          <w:rPr>
            <w:webHidden/>
          </w:rPr>
          <w:instrText xml:space="preserve"> PAGEREF _Toc328145582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3" w:history="1">
        <w:r w:rsidR="006155B1" w:rsidRPr="003B730B">
          <w:rPr>
            <w:rStyle w:val="Hyperlink"/>
            <w:rFonts w:cs="Tahoma"/>
            <w:lang w:val="de-DE"/>
          </w:rPr>
          <w:t>MapPoint</w:t>
        </w:r>
        <w:r w:rsidR="006155B1" w:rsidRPr="003B730B">
          <w:rPr>
            <w:rStyle w:val="Hyperlink"/>
            <w:rFonts w:cs="Tahoma"/>
            <w:vertAlign w:val="superscript"/>
            <w:lang w:val="de-DE"/>
          </w:rPr>
          <w:t>®</w:t>
        </w:r>
        <w:r w:rsidR="006155B1" w:rsidRPr="003B730B">
          <w:rPr>
            <w:rStyle w:val="Hyperlink"/>
            <w:rFonts w:cs="Tahoma"/>
            <w:lang w:val="de-DE"/>
          </w:rPr>
          <w:t xml:space="preserve"> 2011 für Windows</w:t>
        </w:r>
        <w:r w:rsidR="006155B1">
          <w:rPr>
            <w:webHidden/>
          </w:rPr>
          <w:tab/>
        </w:r>
        <w:r w:rsidR="003B1404">
          <w:rPr>
            <w:webHidden/>
          </w:rPr>
          <w:fldChar w:fldCharType="begin"/>
        </w:r>
        <w:r w:rsidR="006155B1">
          <w:rPr>
            <w:webHidden/>
          </w:rPr>
          <w:instrText xml:space="preserve"> PAGEREF _Toc328145583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4" w:history="1">
        <w:r w:rsidR="006155B1" w:rsidRPr="003B730B">
          <w:rPr>
            <w:rStyle w:val="Hyperlink"/>
            <w:rFonts w:cs="Tahoma"/>
            <w:lang w:val="de-DE"/>
          </w:rPr>
          <w:t>MSDN-Betriebssysteme</w:t>
        </w:r>
        <w:r w:rsidR="006155B1">
          <w:rPr>
            <w:webHidden/>
          </w:rPr>
          <w:tab/>
        </w:r>
        <w:r w:rsidR="003B1404">
          <w:rPr>
            <w:webHidden/>
          </w:rPr>
          <w:fldChar w:fldCharType="begin"/>
        </w:r>
        <w:r w:rsidR="006155B1">
          <w:rPr>
            <w:webHidden/>
          </w:rPr>
          <w:instrText xml:space="preserve"> PAGEREF _Toc328145584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5" w:history="1">
        <w:r w:rsidR="006155B1" w:rsidRPr="003B730B">
          <w:rPr>
            <w:rStyle w:val="Hyperlink"/>
            <w:rFonts w:cs="Tahoma"/>
            <w:lang w:val="de-DE"/>
          </w:rPr>
          <w:t>Office 365 A2 (Nutzer-AL)</w:t>
        </w:r>
        <w:r w:rsidR="006155B1">
          <w:rPr>
            <w:webHidden/>
          </w:rPr>
          <w:tab/>
        </w:r>
        <w:r w:rsidR="003B1404">
          <w:rPr>
            <w:webHidden/>
          </w:rPr>
          <w:fldChar w:fldCharType="begin"/>
        </w:r>
        <w:r w:rsidR="006155B1">
          <w:rPr>
            <w:webHidden/>
          </w:rPr>
          <w:instrText xml:space="preserve"> PAGEREF _Toc328145585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6" w:history="1">
        <w:r w:rsidR="006155B1" w:rsidRPr="003B730B">
          <w:rPr>
            <w:rStyle w:val="Hyperlink"/>
            <w:rFonts w:cs="Tahoma"/>
            <w:lang w:val="de-DE"/>
          </w:rPr>
          <w:t>Office 365 A3 (Nutzer-AL)</w:t>
        </w:r>
        <w:r w:rsidR="006155B1">
          <w:rPr>
            <w:webHidden/>
          </w:rPr>
          <w:tab/>
        </w:r>
        <w:r w:rsidR="003B1404">
          <w:rPr>
            <w:webHidden/>
          </w:rPr>
          <w:fldChar w:fldCharType="begin"/>
        </w:r>
        <w:r w:rsidR="006155B1">
          <w:rPr>
            <w:webHidden/>
          </w:rPr>
          <w:instrText xml:space="preserve"> PAGEREF _Toc328145586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7" w:history="1">
        <w:r w:rsidR="006155B1" w:rsidRPr="003B730B">
          <w:rPr>
            <w:rStyle w:val="Hyperlink"/>
            <w:rFonts w:cs="Tahoma"/>
            <w:lang w:val="de-DE"/>
          </w:rPr>
          <w:t>Office 365 A4 (Nutzer-AL)</w:t>
        </w:r>
        <w:r w:rsidR="006155B1">
          <w:rPr>
            <w:webHidden/>
          </w:rPr>
          <w:tab/>
        </w:r>
        <w:r w:rsidR="003B1404">
          <w:rPr>
            <w:webHidden/>
          </w:rPr>
          <w:fldChar w:fldCharType="begin"/>
        </w:r>
        <w:r w:rsidR="006155B1">
          <w:rPr>
            <w:webHidden/>
          </w:rPr>
          <w:instrText xml:space="preserve"> PAGEREF _Toc328145587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8" w:history="1">
        <w:r w:rsidR="006155B1" w:rsidRPr="003B730B">
          <w:rPr>
            <w:rStyle w:val="Hyperlink"/>
            <w:rFonts w:cs="Tahoma"/>
            <w:lang w:val="de-DE"/>
          </w:rPr>
          <w:t>Office 365 Plan E2 (Nutzer-AL)</w:t>
        </w:r>
        <w:r w:rsidR="006155B1">
          <w:rPr>
            <w:webHidden/>
          </w:rPr>
          <w:tab/>
        </w:r>
        <w:r w:rsidR="003B1404">
          <w:rPr>
            <w:webHidden/>
          </w:rPr>
          <w:fldChar w:fldCharType="begin"/>
        </w:r>
        <w:r w:rsidR="006155B1">
          <w:rPr>
            <w:webHidden/>
          </w:rPr>
          <w:instrText xml:space="preserve"> PAGEREF _Toc328145588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89" w:history="1">
        <w:r w:rsidR="006155B1" w:rsidRPr="003B730B">
          <w:rPr>
            <w:rStyle w:val="Hyperlink"/>
            <w:rFonts w:cs="Tahoma"/>
            <w:lang w:val="de-DE"/>
          </w:rPr>
          <w:t>Office 365 Plan E3 (Nutzer-AL)</w:t>
        </w:r>
        <w:r w:rsidR="006155B1">
          <w:rPr>
            <w:webHidden/>
          </w:rPr>
          <w:tab/>
        </w:r>
        <w:r w:rsidR="003B1404">
          <w:rPr>
            <w:webHidden/>
          </w:rPr>
          <w:fldChar w:fldCharType="begin"/>
        </w:r>
        <w:r w:rsidR="006155B1">
          <w:rPr>
            <w:webHidden/>
          </w:rPr>
          <w:instrText xml:space="preserve"> PAGEREF _Toc328145589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0" w:history="1">
        <w:r w:rsidR="006155B1" w:rsidRPr="003B730B">
          <w:rPr>
            <w:rStyle w:val="Hyperlink"/>
            <w:rFonts w:cs="Tahoma"/>
            <w:lang w:val="de-DE"/>
          </w:rPr>
          <w:t>Office 365 Plan E4 (Nutzer-AL)</w:t>
        </w:r>
        <w:r w:rsidR="006155B1">
          <w:rPr>
            <w:webHidden/>
          </w:rPr>
          <w:tab/>
        </w:r>
        <w:r w:rsidR="003B1404">
          <w:rPr>
            <w:webHidden/>
          </w:rPr>
          <w:fldChar w:fldCharType="begin"/>
        </w:r>
        <w:r w:rsidR="006155B1">
          <w:rPr>
            <w:webHidden/>
          </w:rPr>
          <w:instrText xml:space="preserve"> PAGEREF _Toc328145590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1" w:history="1">
        <w:r w:rsidR="006155B1" w:rsidRPr="003B730B">
          <w:rPr>
            <w:rStyle w:val="Hyperlink"/>
            <w:rFonts w:cs="Tahoma"/>
            <w:lang w:val="de-DE"/>
          </w:rPr>
          <w:t>Office für Mac Standard 2011</w:t>
        </w:r>
        <w:r w:rsidR="006155B1">
          <w:rPr>
            <w:webHidden/>
          </w:rPr>
          <w:tab/>
        </w:r>
        <w:r w:rsidR="003B1404">
          <w:rPr>
            <w:webHidden/>
          </w:rPr>
          <w:fldChar w:fldCharType="begin"/>
        </w:r>
        <w:r w:rsidR="006155B1">
          <w:rPr>
            <w:webHidden/>
          </w:rPr>
          <w:instrText xml:space="preserve"> PAGEREF _Toc328145591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2" w:history="1">
        <w:r w:rsidR="006155B1" w:rsidRPr="003B730B">
          <w:rPr>
            <w:rStyle w:val="Hyperlink"/>
            <w:rFonts w:cs="Tahoma"/>
            <w:lang w:val="de-DE"/>
          </w:rPr>
          <w:t>Office Multi-Language Pack 2010</w:t>
        </w:r>
        <w:r w:rsidR="006155B1">
          <w:rPr>
            <w:webHidden/>
          </w:rPr>
          <w:tab/>
        </w:r>
        <w:r w:rsidR="003B1404">
          <w:rPr>
            <w:webHidden/>
          </w:rPr>
          <w:fldChar w:fldCharType="begin"/>
        </w:r>
        <w:r w:rsidR="006155B1">
          <w:rPr>
            <w:webHidden/>
          </w:rPr>
          <w:instrText xml:space="preserve"> PAGEREF _Toc328145592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593" w:history="1">
        <w:r w:rsidR="006155B1" w:rsidRPr="003B730B">
          <w:rPr>
            <w:rStyle w:val="Hyperlink"/>
            <w:rFonts w:cs="Tahoma"/>
            <w:noProof/>
            <w:lang w:val="de-DE"/>
          </w:rPr>
          <w:t>Office Professional Plus 2010</w:t>
        </w:r>
        <w:r w:rsidR="006155B1">
          <w:rPr>
            <w:noProof/>
            <w:webHidden/>
          </w:rPr>
          <w:tab/>
        </w:r>
        <w:r w:rsidR="003B1404">
          <w:rPr>
            <w:noProof/>
            <w:webHidden/>
          </w:rPr>
          <w:fldChar w:fldCharType="begin"/>
        </w:r>
        <w:r w:rsidR="006155B1">
          <w:rPr>
            <w:noProof/>
            <w:webHidden/>
          </w:rPr>
          <w:instrText xml:space="preserve"> PAGEREF _Toc328145593 \h </w:instrText>
        </w:r>
        <w:r w:rsidR="003B1404">
          <w:rPr>
            <w:noProof/>
            <w:webHidden/>
          </w:rPr>
        </w:r>
        <w:r w:rsidR="003B1404">
          <w:rPr>
            <w:noProof/>
            <w:webHidden/>
          </w:rPr>
          <w:fldChar w:fldCharType="separate"/>
        </w:r>
        <w:r w:rsidR="00BE5082">
          <w:rPr>
            <w:noProof/>
            <w:webHidden/>
          </w:rPr>
          <w:t>16</w:t>
        </w:r>
        <w:r w:rsidR="003B1404">
          <w:rPr>
            <w:noProof/>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594" w:history="1">
        <w:r w:rsidR="006155B1" w:rsidRPr="003B730B">
          <w:rPr>
            <w:rStyle w:val="Hyperlink"/>
          </w:rPr>
          <w:t>Office Standard 2010</w:t>
        </w:r>
        <w:r w:rsidR="006155B1">
          <w:rPr>
            <w:webHidden/>
          </w:rPr>
          <w:tab/>
        </w:r>
        <w:r w:rsidR="003B1404">
          <w:rPr>
            <w:webHidden/>
          </w:rPr>
          <w:fldChar w:fldCharType="begin"/>
        </w:r>
        <w:r w:rsidR="006155B1">
          <w:rPr>
            <w:webHidden/>
          </w:rPr>
          <w:instrText xml:space="preserve"> PAGEREF _Toc328145594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5" w:history="1">
        <w:r w:rsidR="006155B1" w:rsidRPr="003B730B">
          <w:rPr>
            <w:rStyle w:val="Hyperlink"/>
            <w:rFonts w:cs="Tahoma"/>
            <w:lang w:val="fr-FR"/>
          </w:rPr>
          <w:t>Office Professional Plus-Abonnement (Nutzer-AL)</w:t>
        </w:r>
        <w:r w:rsidR="006155B1">
          <w:rPr>
            <w:webHidden/>
          </w:rPr>
          <w:tab/>
        </w:r>
        <w:r w:rsidR="003B1404">
          <w:rPr>
            <w:webHidden/>
          </w:rPr>
          <w:fldChar w:fldCharType="begin"/>
        </w:r>
        <w:r w:rsidR="006155B1">
          <w:rPr>
            <w:webHidden/>
          </w:rPr>
          <w:instrText xml:space="preserve"> PAGEREF _Toc328145595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6" w:history="1">
        <w:r w:rsidR="006155B1" w:rsidRPr="003B730B">
          <w:rPr>
            <w:rStyle w:val="Hyperlink"/>
            <w:rFonts w:cs="Tahoma"/>
            <w:lang w:val="fr-FR"/>
          </w:rPr>
          <w:t>Office Professional Plus-Abonnement A (Nutzer-AL)</w:t>
        </w:r>
        <w:r w:rsidR="006155B1">
          <w:rPr>
            <w:webHidden/>
          </w:rPr>
          <w:tab/>
        </w:r>
        <w:r w:rsidR="003B1404">
          <w:rPr>
            <w:webHidden/>
          </w:rPr>
          <w:fldChar w:fldCharType="begin"/>
        </w:r>
        <w:r w:rsidR="006155B1">
          <w:rPr>
            <w:webHidden/>
          </w:rPr>
          <w:instrText xml:space="preserve"> PAGEREF _Toc328145596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7" w:history="1">
        <w:r w:rsidR="006155B1" w:rsidRPr="003B730B">
          <w:rPr>
            <w:rStyle w:val="Hyperlink"/>
            <w:rFonts w:cs="Tahoma"/>
          </w:rPr>
          <w:t>Office Small Business Basic Get Genuine</w:t>
        </w:r>
        <w:r w:rsidR="006155B1">
          <w:rPr>
            <w:webHidden/>
          </w:rPr>
          <w:tab/>
        </w:r>
        <w:r w:rsidR="003B1404">
          <w:rPr>
            <w:webHidden/>
          </w:rPr>
          <w:fldChar w:fldCharType="begin"/>
        </w:r>
        <w:r w:rsidR="006155B1">
          <w:rPr>
            <w:webHidden/>
          </w:rPr>
          <w:instrText xml:space="preserve"> PAGEREF _Toc328145597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8" w:history="1">
        <w:r w:rsidR="006155B1" w:rsidRPr="003B730B">
          <w:rPr>
            <w:rStyle w:val="Hyperlink"/>
            <w:rFonts w:cs="Tahoma"/>
            <w:lang w:val="de-DE"/>
          </w:rPr>
          <w:t>Office-Webanwendungen A (Nutzer-AL)</w:t>
        </w:r>
        <w:r w:rsidR="006155B1">
          <w:rPr>
            <w:webHidden/>
          </w:rPr>
          <w:tab/>
        </w:r>
        <w:r w:rsidR="003B1404">
          <w:rPr>
            <w:webHidden/>
          </w:rPr>
          <w:fldChar w:fldCharType="begin"/>
        </w:r>
        <w:r w:rsidR="006155B1">
          <w:rPr>
            <w:webHidden/>
          </w:rPr>
          <w:instrText xml:space="preserve"> PAGEREF _Toc328145598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599" w:history="1">
        <w:r w:rsidR="006155B1" w:rsidRPr="003B730B">
          <w:rPr>
            <w:rStyle w:val="Hyperlink"/>
            <w:rFonts w:cs="Tahoma"/>
            <w:lang w:val="de-DE"/>
          </w:rPr>
          <w:t>OneNote</w:t>
        </w:r>
        <w:r w:rsidR="006155B1" w:rsidRPr="003B730B">
          <w:rPr>
            <w:rStyle w:val="Hyperlink"/>
            <w:rFonts w:cs="Tahoma"/>
            <w:vertAlign w:val="superscript"/>
            <w:lang w:val="de-DE"/>
          </w:rPr>
          <w:t>®</w:t>
        </w:r>
        <w:r w:rsidR="006155B1" w:rsidRPr="003B730B">
          <w:rPr>
            <w:rStyle w:val="Hyperlink"/>
            <w:rFonts w:cs="Tahoma"/>
            <w:lang w:val="de-DE"/>
          </w:rPr>
          <w:t xml:space="preserve"> 2010</w:t>
        </w:r>
        <w:r w:rsidR="006155B1">
          <w:rPr>
            <w:webHidden/>
          </w:rPr>
          <w:tab/>
        </w:r>
        <w:r w:rsidR="003B1404">
          <w:rPr>
            <w:webHidden/>
          </w:rPr>
          <w:fldChar w:fldCharType="begin"/>
        </w:r>
        <w:r w:rsidR="006155B1">
          <w:rPr>
            <w:webHidden/>
          </w:rPr>
          <w:instrText xml:space="preserve"> PAGEREF _Toc328145599 \h </w:instrText>
        </w:r>
        <w:r w:rsidR="003B1404">
          <w:rPr>
            <w:webHidden/>
          </w:rPr>
        </w:r>
        <w:r w:rsidR="003B1404">
          <w:rPr>
            <w:webHidden/>
          </w:rPr>
          <w:fldChar w:fldCharType="separate"/>
        </w:r>
        <w:r w:rsidR="00BE5082">
          <w:rPr>
            <w:webHidden/>
          </w:rPr>
          <w:t>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00" w:history="1">
        <w:r w:rsidR="006155B1" w:rsidRPr="003B730B">
          <w:rPr>
            <w:rStyle w:val="Hyperlink"/>
            <w:rFonts w:cs="Tahoma"/>
            <w:lang w:val="de-DE"/>
          </w:rPr>
          <w:t>Outlook</w:t>
        </w:r>
        <w:r w:rsidR="006155B1" w:rsidRPr="003B730B">
          <w:rPr>
            <w:rStyle w:val="Hyperlink"/>
            <w:rFonts w:cs="Tahoma"/>
            <w:vertAlign w:val="superscript"/>
            <w:lang w:val="de-DE"/>
          </w:rPr>
          <w:t>®</w:t>
        </w:r>
        <w:r w:rsidR="006155B1" w:rsidRPr="003B730B">
          <w:rPr>
            <w:rStyle w:val="Hyperlink"/>
            <w:rFonts w:cs="Tahoma"/>
            <w:lang w:val="de-DE"/>
          </w:rPr>
          <w:t xml:space="preserve"> 2010</w:t>
        </w:r>
        <w:r w:rsidR="006155B1">
          <w:rPr>
            <w:webHidden/>
          </w:rPr>
          <w:tab/>
        </w:r>
        <w:r w:rsidR="003B1404">
          <w:rPr>
            <w:webHidden/>
          </w:rPr>
          <w:fldChar w:fldCharType="begin"/>
        </w:r>
        <w:r w:rsidR="006155B1">
          <w:rPr>
            <w:webHidden/>
          </w:rPr>
          <w:instrText xml:space="preserve"> PAGEREF _Toc328145600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1" w:history="1">
        <w:r w:rsidR="006155B1" w:rsidRPr="003B730B">
          <w:rPr>
            <w:rStyle w:val="Hyperlink"/>
            <w:lang w:val="en-US"/>
          </w:rPr>
          <w:t>Outlook 2010 mit Business Contact Manager</w:t>
        </w:r>
        <w:r w:rsidR="006155B1">
          <w:rPr>
            <w:webHidden/>
          </w:rPr>
          <w:tab/>
        </w:r>
        <w:r w:rsidR="003B1404">
          <w:rPr>
            <w:webHidden/>
          </w:rPr>
          <w:fldChar w:fldCharType="begin"/>
        </w:r>
        <w:r w:rsidR="006155B1">
          <w:rPr>
            <w:webHidden/>
          </w:rPr>
          <w:instrText xml:space="preserve"> PAGEREF _Toc328145601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02" w:history="1">
        <w:r w:rsidR="006155B1" w:rsidRPr="003B730B">
          <w:rPr>
            <w:rStyle w:val="Hyperlink"/>
            <w:rFonts w:cs="Tahoma"/>
            <w:lang w:val="de-DE"/>
          </w:rPr>
          <w:t>Outlook für Mac 2011</w:t>
        </w:r>
        <w:r w:rsidR="006155B1">
          <w:rPr>
            <w:webHidden/>
          </w:rPr>
          <w:tab/>
        </w:r>
        <w:r w:rsidR="003B1404">
          <w:rPr>
            <w:webHidden/>
          </w:rPr>
          <w:fldChar w:fldCharType="begin"/>
        </w:r>
        <w:r w:rsidR="006155B1">
          <w:rPr>
            <w:webHidden/>
          </w:rPr>
          <w:instrText xml:space="preserve"> PAGEREF _Toc328145602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3" w:history="1">
        <w:r w:rsidR="006155B1" w:rsidRPr="003B730B">
          <w:rPr>
            <w:rStyle w:val="Hyperlink"/>
          </w:rPr>
          <w:t>PowerPoint 2010</w:t>
        </w:r>
        <w:r w:rsidR="006155B1">
          <w:rPr>
            <w:webHidden/>
          </w:rPr>
          <w:tab/>
        </w:r>
        <w:r w:rsidR="003B1404">
          <w:rPr>
            <w:webHidden/>
          </w:rPr>
          <w:fldChar w:fldCharType="begin"/>
        </w:r>
        <w:r w:rsidR="006155B1">
          <w:rPr>
            <w:webHidden/>
          </w:rPr>
          <w:instrText xml:space="preserve"> PAGEREF _Toc328145603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4" w:history="1">
        <w:r w:rsidR="006155B1" w:rsidRPr="003B730B">
          <w:rPr>
            <w:rStyle w:val="Hyperlink"/>
          </w:rPr>
          <w:t>PowerPoint für Mac 2011</w:t>
        </w:r>
        <w:r w:rsidR="006155B1">
          <w:rPr>
            <w:webHidden/>
          </w:rPr>
          <w:tab/>
        </w:r>
        <w:r w:rsidR="003B1404">
          <w:rPr>
            <w:webHidden/>
          </w:rPr>
          <w:fldChar w:fldCharType="begin"/>
        </w:r>
        <w:r w:rsidR="006155B1">
          <w:rPr>
            <w:webHidden/>
          </w:rPr>
          <w:instrText xml:space="preserve"> PAGEREF _Toc328145604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5" w:history="1">
        <w:r w:rsidR="006155B1" w:rsidRPr="003B730B">
          <w:rPr>
            <w:rStyle w:val="Hyperlink"/>
          </w:rPr>
          <w:t>Project 2010 Standard</w:t>
        </w:r>
        <w:r w:rsidR="006155B1">
          <w:rPr>
            <w:webHidden/>
          </w:rPr>
          <w:tab/>
        </w:r>
        <w:r w:rsidR="003B1404">
          <w:rPr>
            <w:webHidden/>
          </w:rPr>
          <w:fldChar w:fldCharType="begin"/>
        </w:r>
        <w:r w:rsidR="006155B1">
          <w:rPr>
            <w:webHidden/>
          </w:rPr>
          <w:instrText xml:space="preserve"> PAGEREF _Toc328145605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6" w:history="1">
        <w:r w:rsidR="006155B1" w:rsidRPr="003B730B">
          <w:rPr>
            <w:rStyle w:val="Hyperlink"/>
          </w:rPr>
          <w:t>Project 2010 Professional</w:t>
        </w:r>
        <w:r w:rsidR="006155B1">
          <w:rPr>
            <w:webHidden/>
          </w:rPr>
          <w:tab/>
        </w:r>
        <w:r w:rsidR="003B1404">
          <w:rPr>
            <w:webHidden/>
          </w:rPr>
          <w:fldChar w:fldCharType="begin"/>
        </w:r>
        <w:r w:rsidR="006155B1">
          <w:rPr>
            <w:webHidden/>
          </w:rPr>
          <w:instrText xml:space="preserve"> PAGEREF _Toc328145606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7" w:history="1">
        <w:r w:rsidR="006155B1" w:rsidRPr="003B730B">
          <w:rPr>
            <w:rStyle w:val="Hyperlink"/>
          </w:rPr>
          <w:t>Vermietungsrechte für Office Standard</w:t>
        </w:r>
        <w:r w:rsidR="006155B1">
          <w:rPr>
            <w:webHidden/>
          </w:rPr>
          <w:tab/>
        </w:r>
        <w:r w:rsidR="003B1404">
          <w:rPr>
            <w:webHidden/>
          </w:rPr>
          <w:fldChar w:fldCharType="begin"/>
        </w:r>
        <w:r w:rsidR="006155B1">
          <w:rPr>
            <w:webHidden/>
          </w:rPr>
          <w:instrText xml:space="preserve"> PAGEREF _Toc328145607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8" w:history="1">
        <w:r w:rsidR="006155B1" w:rsidRPr="003B730B">
          <w:rPr>
            <w:rStyle w:val="Hyperlink"/>
          </w:rPr>
          <w:t>Vermietungsrechte für Office Professional Plus</w:t>
        </w:r>
        <w:r w:rsidR="006155B1">
          <w:rPr>
            <w:webHidden/>
          </w:rPr>
          <w:tab/>
        </w:r>
        <w:r w:rsidR="003B1404">
          <w:rPr>
            <w:webHidden/>
          </w:rPr>
          <w:fldChar w:fldCharType="begin"/>
        </w:r>
        <w:r w:rsidR="006155B1">
          <w:rPr>
            <w:webHidden/>
          </w:rPr>
          <w:instrText xml:space="preserve"> PAGEREF _Toc328145608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09" w:history="1">
        <w:r w:rsidR="006155B1" w:rsidRPr="003B730B">
          <w:rPr>
            <w:rStyle w:val="Hyperlink"/>
          </w:rPr>
          <w:t>SharePoint Workspace 2010</w:t>
        </w:r>
        <w:r w:rsidR="006155B1">
          <w:rPr>
            <w:webHidden/>
          </w:rPr>
          <w:tab/>
        </w:r>
        <w:r w:rsidR="003B1404">
          <w:rPr>
            <w:webHidden/>
          </w:rPr>
          <w:fldChar w:fldCharType="begin"/>
        </w:r>
        <w:r w:rsidR="006155B1">
          <w:rPr>
            <w:webHidden/>
          </w:rPr>
          <w:instrText xml:space="preserve"> PAGEREF _Toc328145609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10" w:history="1">
        <w:r w:rsidR="006155B1" w:rsidRPr="003B730B">
          <w:rPr>
            <w:rStyle w:val="Hyperlink"/>
          </w:rPr>
          <w:t>Streets and Trips 2011</w:t>
        </w:r>
        <w:r w:rsidR="006155B1">
          <w:rPr>
            <w:webHidden/>
          </w:rPr>
          <w:tab/>
        </w:r>
        <w:r w:rsidR="003B1404">
          <w:rPr>
            <w:webHidden/>
          </w:rPr>
          <w:fldChar w:fldCharType="begin"/>
        </w:r>
        <w:r w:rsidR="006155B1">
          <w:rPr>
            <w:webHidden/>
          </w:rPr>
          <w:instrText xml:space="preserve"> PAGEREF _Toc328145610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11" w:history="1">
        <w:r w:rsidR="006155B1" w:rsidRPr="003B730B">
          <w:rPr>
            <w:rStyle w:val="Hyperlink"/>
          </w:rPr>
          <w:t>Visio</w:t>
        </w:r>
        <w:r w:rsidR="006155B1" w:rsidRPr="003B730B">
          <w:rPr>
            <w:rStyle w:val="Hyperlink"/>
            <w:vertAlign w:val="superscript"/>
          </w:rPr>
          <w:t>®</w:t>
        </w:r>
        <w:r w:rsidR="006155B1" w:rsidRPr="003B730B">
          <w:rPr>
            <w:rStyle w:val="Hyperlink"/>
          </w:rPr>
          <w:t xml:space="preserve"> 2010 Premium</w:t>
        </w:r>
        <w:r w:rsidR="006155B1">
          <w:rPr>
            <w:webHidden/>
          </w:rPr>
          <w:tab/>
        </w:r>
        <w:r w:rsidR="003B1404">
          <w:rPr>
            <w:webHidden/>
          </w:rPr>
          <w:fldChar w:fldCharType="begin"/>
        </w:r>
        <w:r w:rsidR="006155B1">
          <w:rPr>
            <w:webHidden/>
          </w:rPr>
          <w:instrText xml:space="preserve"> PAGEREF _Toc328145611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12" w:history="1">
        <w:r w:rsidR="006155B1" w:rsidRPr="003B730B">
          <w:rPr>
            <w:rStyle w:val="Hyperlink"/>
          </w:rPr>
          <w:t>Visio</w:t>
        </w:r>
        <w:r w:rsidR="006155B1" w:rsidRPr="003B730B">
          <w:rPr>
            <w:rStyle w:val="Hyperlink"/>
            <w:vertAlign w:val="superscript"/>
          </w:rPr>
          <w:t>®</w:t>
        </w:r>
        <w:r w:rsidR="006155B1" w:rsidRPr="003B730B">
          <w:rPr>
            <w:rStyle w:val="Hyperlink"/>
          </w:rPr>
          <w:t xml:space="preserve"> 2010 Professional</w:t>
        </w:r>
        <w:r w:rsidR="006155B1">
          <w:rPr>
            <w:webHidden/>
          </w:rPr>
          <w:tab/>
        </w:r>
        <w:r w:rsidR="003B1404">
          <w:rPr>
            <w:webHidden/>
          </w:rPr>
          <w:fldChar w:fldCharType="begin"/>
        </w:r>
        <w:r w:rsidR="006155B1">
          <w:rPr>
            <w:webHidden/>
          </w:rPr>
          <w:instrText xml:space="preserve"> PAGEREF _Toc328145612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13" w:history="1">
        <w:r w:rsidR="006155B1" w:rsidRPr="003B730B">
          <w:rPr>
            <w:rStyle w:val="Hyperlink"/>
          </w:rPr>
          <w:t>Visio</w:t>
        </w:r>
        <w:r w:rsidR="006155B1" w:rsidRPr="003B730B">
          <w:rPr>
            <w:rStyle w:val="Hyperlink"/>
            <w:vertAlign w:val="superscript"/>
          </w:rPr>
          <w:t>®</w:t>
        </w:r>
        <w:r w:rsidR="006155B1" w:rsidRPr="003B730B">
          <w:rPr>
            <w:rStyle w:val="Hyperlink"/>
          </w:rPr>
          <w:t xml:space="preserve"> 2010 Standard</w:t>
        </w:r>
        <w:r w:rsidR="006155B1">
          <w:rPr>
            <w:webHidden/>
          </w:rPr>
          <w:tab/>
        </w:r>
        <w:r w:rsidR="003B1404">
          <w:rPr>
            <w:webHidden/>
          </w:rPr>
          <w:fldChar w:fldCharType="begin"/>
        </w:r>
        <w:r w:rsidR="006155B1">
          <w:rPr>
            <w:webHidden/>
          </w:rPr>
          <w:instrText xml:space="preserve"> PAGEREF _Toc328145613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14" w:history="1">
        <w:r w:rsidR="006155B1" w:rsidRPr="003B730B">
          <w:rPr>
            <w:rStyle w:val="Hyperlink"/>
            <w:rFonts w:cs="Tahoma"/>
            <w:noProof/>
            <w:lang w:val="de-DE"/>
          </w:rPr>
          <w:t>TechNet Plus Direct</w:t>
        </w:r>
        <w:r w:rsidR="006155B1">
          <w:rPr>
            <w:noProof/>
            <w:webHidden/>
          </w:rPr>
          <w:tab/>
        </w:r>
        <w:r w:rsidR="003B1404">
          <w:rPr>
            <w:noProof/>
            <w:webHidden/>
          </w:rPr>
          <w:fldChar w:fldCharType="begin"/>
        </w:r>
        <w:r w:rsidR="006155B1">
          <w:rPr>
            <w:noProof/>
            <w:webHidden/>
          </w:rPr>
          <w:instrText xml:space="preserve"> PAGEREF _Toc328145614 \h </w:instrText>
        </w:r>
        <w:r w:rsidR="003B1404">
          <w:rPr>
            <w:noProof/>
            <w:webHidden/>
          </w:rPr>
        </w:r>
        <w:r w:rsidR="003B1404">
          <w:rPr>
            <w:noProof/>
            <w:webHidden/>
          </w:rPr>
          <w:fldChar w:fldCharType="separate"/>
        </w:r>
        <w:r w:rsidR="00BE5082">
          <w:rPr>
            <w:noProof/>
            <w:webHidden/>
          </w:rPr>
          <w:t>17</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15" w:history="1">
        <w:r w:rsidR="006155B1" w:rsidRPr="003B730B">
          <w:rPr>
            <w:rStyle w:val="Hyperlink"/>
            <w:rFonts w:cs="Tahoma"/>
            <w:noProof/>
            <w:lang w:val="de-DE"/>
          </w:rPr>
          <w:t>Visual Studio</w:t>
        </w:r>
        <w:r w:rsidR="006155B1" w:rsidRPr="003B730B">
          <w:rPr>
            <w:rStyle w:val="Hyperlink"/>
            <w:rFonts w:cs="Tahoma"/>
            <w:noProof/>
            <w:vertAlign w:val="superscript"/>
            <w:lang w:val="de-DE"/>
          </w:rPr>
          <w:t>®</w:t>
        </w:r>
        <w:r w:rsidR="006155B1" w:rsidRPr="003B730B">
          <w:rPr>
            <w:rStyle w:val="Hyperlink"/>
            <w:rFonts w:cs="Tahoma"/>
            <w:noProof/>
            <w:lang w:val="de-DE"/>
          </w:rPr>
          <w:t xml:space="preserve"> 2010 Professional</w:t>
        </w:r>
        <w:r w:rsidR="006155B1">
          <w:rPr>
            <w:noProof/>
            <w:webHidden/>
          </w:rPr>
          <w:tab/>
        </w:r>
        <w:r w:rsidR="003B1404">
          <w:rPr>
            <w:noProof/>
            <w:webHidden/>
          </w:rPr>
          <w:fldChar w:fldCharType="begin"/>
        </w:r>
        <w:r w:rsidR="006155B1">
          <w:rPr>
            <w:noProof/>
            <w:webHidden/>
          </w:rPr>
          <w:instrText xml:space="preserve"> PAGEREF _Toc328145615 \h </w:instrText>
        </w:r>
        <w:r w:rsidR="003B1404">
          <w:rPr>
            <w:noProof/>
            <w:webHidden/>
          </w:rPr>
        </w:r>
        <w:r w:rsidR="003B1404">
          <w:rPr>
            <w:noProof/>
            <w:webHidden/>
          </w:rPr>
          <w:fldChar w:fldCharType="separate"/>
        </w:r>
        <w:r w:rsidR="00BE5082">
          <w:rPr>
            <w:noProof/>
            <w:webHidden/>
          </w:rPr>
          <w:t>17</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16" w:history="1">
        <w:r w:rsidR="006155B1" w:rsidRPr="003B730B">
          <w:rPr>
            <w:rStyle w:val="Hyperlink"/>
            <w:rFonts w:cs="Tahoma"/>
            <w:noProof/>
            <w:lang w:val="de-DE"/>
          </w:rPr>
          <w:t>Visual Studio</w:t>
        </w:r>
        <w:r w:rsidR="006155B1" w:rsidRPr="003B730B">
          <w:rPr>
            <w:rStyle w:val="Hyperlink"/>
            <w:rFonts w:cs="Tahoma"/>
            <w:noProof/>
            <w:vertAlign w:val="superscript"/>
            <w:lang w:val="de-DE"/>
          </w:rPr>
          <w:t>®</w:t>
        </w:r>
        <w:r w:rsidR="006155B1" w:rsidRPr="003B730B">
          <w:rPr>
            <w:rStyle w:val="Hyperlink"/>
            <w:rFonts w:cs="Tahoma"/>
            <w:noProof/>
            <w:lang w:val="de-DE"/>
          </w:rPr>
          <w:t xml:space="preserve"> 2010 Professional mit MSDN</w:t>
        </w:r>
        <w:r w:rsidR="006155B1">
          <w:rPr>
            <w:noProof/>
            <w:webHidden/>
          </w:rPr>
          <w:tab/>
        </w:r>
        <w:r w:rsidR="003B1404">
          <w:rPr>
            <w:noProof/>
            <w:webHidden/>
          </w:rPr>
          <w:fldChar w:fldCharType="begin"/>
        </w:r>
        <w:r w:rsidR="006155B1">
          <w:rPr>
            <w:noProof/>
            <w:webHidden/>
          </w:rPr>
          <w:instrText xml:space="preserve"> PAGEREF _Toc328145616 \h </w:instrText>
        </w:r>
        <w:r w:rsidR="003B1404">
          <w:rPr>
            <w:noProof/>
            <w:webHidden/>
          </w:rPr>
        </w:r>
        <w:r w:rsidR="003B1404">
          <w:rPr>
            <w:noProof/>
            <w:webHidden/>
          </w:rPr>
          <w:fldChar w:fldCharType="separate"/>
        </w:r>
        <w:r w:rsidR="00BE5082">
          <w:rPr>
            <w:noProof/>
            <w:webHidden/>
          </w:rPr>
          <w:t>17</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617"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2010 Professional mit MSDN Embedded</w:t>
        </w:r>
        <w:r w:rsidR="006155B1">
          <w:rPr>
            <w:webHidden/>
          </w:rPr>
          <w:tab/>
        </w:r>
        <w:r w:rsidR="003B1404">
          <w:rPr>
            <w:webHidden/>
          </w:rPr>
          <w:fldChar w:fldCharType="begin"/>
        </w:r>
        <w:r w:rsidR="006155B1">
          <w:rPr>
            <w:webHidden/>
          </w:rPr>
          <w:instrText xml:space="preserve"> PAGEREF _Toc328145617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18"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2010 Premium</w:t>
        </w:r>
        <w:r w:rsidR="006155B1">
          <w:rPr>
            <w:webHidden/>
          </w:rPr>
          <w:tab/>
        </w:r>
        <w:r w:rsidR="003B1404">
          <w:rPr>
            <w:webHidden/>
          </w:rPr>
          <w:fldChar w:fldCharType="begin"/>
        </w:r>
        <w:r w:rsidR="006155B1">
          <w:rPr>
            <w:webHidden/>
          </w:rPr>
          <w:instrText xml:space="preserve"> PAGEREF _Toc328145618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19"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2010 Premium mit MSDN</w:t>
        </w:r>
        <w:r w:rsidR="006155B1">
          <w:rPr>
            <w:webHidden/>
          </w:rPr>
          <w:tab/>
        </w:r>
        <w:r w:rsidR="003B1404">
          <w:rPr>
            <w:webHidden/>
          </w:rPr>
          <w:fldChar w:fldCharType="begin"/>
        </w:r>
        <w:r w:rsidR="006155B1">
          <w:rPr>
            <w:webHidden/>
          </w:rPr>
          <w:instrText xml:space="preserve"> PAGEREF _Toc328145619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0"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2010 Ultimate</w:t>
        </w:r>
        <w:r w:rsidR="006155B1">
          <w:rPr>
            <w:webHidden/>
          </w:rPr>
          <w:tab/>
        </w:r>
        <w:r w:rsidR="003B1404">
          <w:rPr>
            <w:webHidden/>
          </w:rPr>
          <w:fldChar w:fldCharType="begin"/>
        </w:r>
        <w:r w:rsidR="006155B1">
          <w:rPr>
            <w:webHidden/>
          </w:rPr>
          <w:instrText xml:space="preserve"> PAGEREF _Toc328145620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1"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2010 Ultimate mit MSDN</w:t>
        </w:r>
        <w:r w:rsidR="006155B1">
          <w:rPr>
            <w:webHidden/>
          </w:rPr>
          <w:tab/>
        </w:r>
        <w:r w:rsidR="003B1404">
          <w:rPr>
            <w:webHidden/>
          </w:rPr>
          <w:fldChar w:fldCharType="begin"/>
        </w:r>
        <w:r w:rsidR="006155B1">
          <w:rPr>
            <w:webHidden/>
          </w:rPr>
          <w:instrText xml:space="preserve"> PAGEREF _Toc328145621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2"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Test Professional 2010</w:t>
        </w:r>
        <w:r w:rsidR="006155B1">
          <w:rPr>
            <w:webHidden/>
          </w:rPr>
          <w:tab/>
        </w:r>
        <w:r w:rsidR="003B1404">
          <w:rPr>
            <w:webHidden/>
          </w:rPr>
          <w:fldChar w:fldCharType="begin"/>
        </w:r>
        <w:r w:rsidR="006155B1">
          <w:rPr>
            <w:webHidden/>
          </w:rPr>
          <w:instrText xml:space="preserve"> PAGEREF _Toc328145622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3" w:history="1">
        <w:r w:rsidR="006155B1" w:rsidRPr="003B730B">
          <w:rPr>
            <w:rStyle w:val="Hyperlink"/>
            <w:rFonts w:cs="Tahoma"/>
          </w:rPr>
          <w:t>Visual Studio</w:t>
        </w:r>
        <w:r w:rsidR="006155B1" w:rsidRPr="003B730B">
          <w:rPr>
            <w:rStyle w:val="Hyperlink"/>
            <w:rFonts w:cs="Tahoma"/>
            <w:vertAlign w:val="superscript"/>
          </w:rPr>
          <w:t>®</w:t>
        </w:r>
        <w:r w:rsidR="006155B1" w:rsidRPr="003B730B">
          <w:rPr>
            <w:rStyle w:val="Hyperlink"/>
            <w:rFonts w:cs="Tahoma"/>
          </w:rPr>
          <w:t xml:space="preserve"> Test Professional 2010 mit MSDN</w:t>
        </w:r>
        <w:r w:rsidR="006155B1">
          <w:rPr>
            <w:webHidden/>
          </w:rPr>
          <w:tab/>
        </w:r>
        <w:r w:rsidR="003B1404">
          <w:rPr>
            <w:webHidden/>
          </w:rPr>
          <w:fldChar w:fldCharType="begin"/>
        </w:r>
        <w:r w:rsidR="006155B1">
          <w:rPr>
            <w:webHidden/>
          </w:rPr>
          <w:instrText xml:space="preserve"> PAGEREF _Toc328145623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4"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LightSwitch 2011</w:t>
        </w:r>
        <w:r w:rsidR="006155B1">
          <w:rPr>
            <w:webHidden/>
          </w:rPr>
          <w:tab/>
        </w:r>
        <w:r w:rsidR="003B1404">
          <w:rPr>
            <w:webHidden/>
          </w:rPr>
          <w:fldChar w:fldCharType="begin"/>
        </w:r>
        <w:r w:rsidR="006155B1">
          <w:rPr>
            <w:webHidden/>
          </w:rPr>
          <w:instrText xml:space="preserve"> PAGEREF _Toc328145624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5" w:history="1">
        <w:r w:rsidR="006155B1" w:rsidRPr="003B730B">
          <w:rPr>
            <w:rStyle w:val="Hyperlink"/>
            <w:rFonts w:cs="Tahoma"/>
            <w:lang w:val="de-DE"/>
          </w:rPr>
          <w:t>Word 2010</w:t>
        </w:r>
        <w:r w:rsidR="006155B1">
          <w:rPr>
            <w:webHidden/>
          </w:rPr>
          <w:tab/>
        </w:r>
        <w:r w:rsidR="003B1404">
          <w:rPr>
            <w:webHidden/>
          </w:rPr>
          <w:fldChar w:fldCharType="begin"/>
        </w:r>
        <w:r w:rsidR="006155B1">
          <w:rPr>
            <w:webHidden/>
          </w:rPr>
          <w:instrText xml:space="preserve"> PAGEREF _Toc328145625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26" w:history="1">
        <w:r w:rsidR="006155B1" w:rsidRPr="003B730B">
          <w:rPr>
            <w:rStyle w:val="Hyperlink"/>
            <w:rFonts w:cs="Tahoma"/>
            <w:lang w:val="de-DE"/>
          </w:rPr>
          <w:t>Word für Mac 2011</w:t>
        </w:r>
        <w:r w:rsidR="006155B1">
          <w:rPr>
            <w:webHidden/>
          </w:rPr>
          <w:tab/>
        </w:r>
        <w:r w:rsidR="003B1404">
          <w:rPr>
            <w:webHidden/>
          </w:rPr>
          <w:fldChar w:fldCharType="begin"/>
        </w:r>
        <w:r w:rsidR="006155B1">
          <w:rPr>
            <w:webHidden/>
          </w:rPr>
          <w:instrText xml:space="preserve"> PAGEREF _Toc328145626 \h </w:instrText>
        </w:r>
        <w:r w:rsidR="003B1404">
          <w:rPr>
            <w:webHidden/>
          </w:rPr>
        </w:r>
        <w:r w:rsidR="003B1404">
          <w:rPr>
            <w:webHidden/>
          </w:rPr>
          <w:fldChar w:fldCharType="separate"/>
        </w:r>
        <w:r w:rsidR="00BE5082">
          <w:rPr>
            <w:webHidden/>
          </w:rPr>
          <w:t>17</w:t>
        </w:r>
        <w:r w:rsidR="003B1404">
          <w:rPr>
            <w:webHidden/>
          </w:rPr>
          <w:fldChar w:fldCharType="end"/>
        </w:r>
      </w:hyperlink>
    </w:p>
    <w:p w:rsidR="006155B1" w:rsidRPr="005E5B3B" w:rsidRDefault="00DC1FB7" w:rsidP="001748CD">
      <w:pPr>
        <w:pStyle w:val="TOC3"/>
        <w:rPr>
          <w:rStyle w:val="Hyperlink"/>
          <w:b/>
          <w:bCs w:val="0"/>
          <w:color w:val="F69933"/>
        </w:rPr>
      </w:pPr>
      <w:hyperlink w:anchor="_Toc328145627" w:history="1">
        <w:r w:rsidR="006155B1" w:rsidRPr="005E5B3B">
          <w:rPr>
            <w:rStyle w:val="Hyperlink"/>
            <w:b/>
            <w:bCs w:val="0"/>
            <w:color w:val="F69933"/>
          </w:rPr>
          <w:t>SYSTEM-POOL</w:t>
        </w:r>
        <w:r w:rsidR="006155B1" w:rsidRPr="005E5B3B">
          <w:rPr>
            <w:rStyle w:val="Hyperlink"/>
            <w:b/>
            <w:bCs w:val="0"/>
            <w:webHidden/>
            <w:color w:val="F69933"/>
          </w:rPr>
          <w:tab/>
        </w:r>
        <w:r w:rsidR="003B1404" w:rsidRPr="005E5B3B">
          <w:rPr>
            <w:rStyle w:val="Hyperlink"/>
            <w:b/>
            <w:bCs w:val="0"/>
            <w:webHidden/>
            <w:color w:val="F69933"/>
          </w:rPr>
          <w:fldChar w:fldCharType="begin"/>
        </w:r>
        <w:r w:rsidR="006155B1" w:rsidRPr="005E5B3B">
          <w:rPr>
            <w:rStyle w:val="Hyperlink"/>
            <w:b/>
            <w:bCs w:val="0"/>
            <w:webHidden/>
            <w:color w:val="F69933"/>
          </w:rPr>
          <w:instrText xml:space="preserve"> PAGEREF _Toc328145627 \h </w:instrText>
        </w:r>
        <w:r w:rsidR="003B1404" w:rsidRPr="005E5B3B">
          <w:rPr>
            <w:rStyle w:val="Hyperlink"/>
            <w:b/>
            <w:bCs w:val="0"/>
            <w:webHidden/>
            <w:color w:val="F69933"/>
          </w:rPr>
        </w:r>
        <w:r w:rsidR="003B1404" w:rsidRPr="005E5B3B">
          <w:rPr>
            <w:rStyle w:val="Hyperlink"/>
            <w:b/>
            <w:bCs w:val="0"/>
            <w:webHidden/>
            <w:color w:val="F69933"/>
          </w:rPr>
          <w:fldChar w:fldCharType="separate"/>
        </w:r>
        <w:r w:rsidR="00BE5082" w:rsidRPr="005E5B3B">
          <w:rPr>
            <w:rStyle w:val="Hyperlink"/>
            <w:b/>
            <w:bCs w:val="0"/>
            <w:webHidden/>
            <w:color w:val="F69933"/>
          </w:rPr>
          <w:t>18</w:t>
        </w:r>
        <w:r w:rsidR="003B1404" w:rsidRPr="005E5B3B">
          <w:rPr>
            <w:rStyle w:val="Hyperlink"/>
            <w:b/>
            <w:bCs w:val="0"/>
            <w:webHidden/>
            <w:color w:val="F69933"/>
          </w:rPr>
          <w:fldChar w:fldCharType="end"/>
        </w:r>
      </w:hyperlink>
    </w:p>
    <w:p w:rsidR="006155B1" w:rsidRDefault="00DC1FB7">
      <w:pPr>
        <w:pStyle w:val="TOC4"/>
        <w:rPr>
          <w:rFonts w:ascii="Calibri" w:eastAsia="SimSun" w:hAnsi="Calibri" w:cs="Arial"/>
          <w:noProof/>
          <w:sz w:val="22"/>
          <w:szCs w:val="22"/>
          <w:lang w:eastAsia="zh-CN"/>
        </w:rPr>
      </w:pPr>
      <w:hyperlink w:anchor="_Toc328145628" w:history="1">
        <w:r w:rsidR="006155B1" w:rsidRPr="003B730B">
          <w:rPr>
            <w:rStyle w:val="Hyperlink"/>
            <w:rFonts w:cs="Tahoma"/>
            <w:noProof/>
          </w:rPr>
          <w:t>Windows Vista DVD Playback Pack</w:t>
        </w:r>
        <w:r w:rsidR="006155B1">
          <w:rPr>
            <w:noProof/>
            <w:webHidden/>
          </w:rPr>
          <w:tab/>
        </w:r>
        <w:r w:rsidR="003B1404">
          <w:rPr>
            <w:noProof/>
            <w:webHidden/>
          </w:rPr>
          <w:fldChar w:fldCharType="begin"/>
        </w:r>
        <w:r w:rsidR="006155B1">
          <w:rPr>
            <w:noProof/>
            <w:webHidden/>
          </w:rPr>
          <w:instrText xml:space="preserve"> PAGEREF _Toc328145628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29" w:history="1">
        <w:r w:rsidR="006155B1" w:rsidRPr="003B730B">
          <w:rPr>
            <w:rStyle w:val="Hyperlink"/>
            <w:rFonts w:cs="Tahoma"/>
            <w:noProof/>
            <w:lang w:val="de-DE"/>
          </w:rPr>
          <w:t>Microsoft Desktop Optimization Pack 2011 R2 für Software Assurance</w:t>
        </w:r>
        <w:r w:rsidR="006155B1">
          <w:rPr>
            <w:noProof/>
            <w:webHidden/>
          </w:rPr>
          <w:tab/>
        </w:r>
        <w:r w:rsidR="003B1404">
          <w:rPr>
            <w:noProof/>
            <w:webHidden/>
          </w:rPr>
          <w:fldChar w:fldCharType="begin"/>
        </w:r>
        <w:r w:rsidR="006155B1">
          <w:rPr>
            <w:noProof/>
            <w:webHidden/>
          </w:rPr>
          <w:instrText xml:space="preserve"> PAGEREF _Toc328145629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0" w:history="1">
        <w:r w:rsidR="006155B1" w:rsidRPr="003B730B">
          <w:rPr>
            <w:rStyle w:val="Hyperlink"/>
            <w:rFonts w:cs="Tahoma"/>
            <w:noProof/>
            <w:lang w:val="de-DE"/>
          </w:rPr>
          <w:t>Vermietungsrechte für Windows</w:t>
        </w:r>
        <w:r w:rsidR="006155B1">
          <w:rPr>
            <w:noProof/>
            <w:webHidden/>
          </w:rPr>
          <w:tab/>
        </w:r>
        <w:r w:rsidR="003B1404">
          <w:rPr>
            <w:noProof/>
            <w:webHidden/>
          </w:rPr>
          <w:fldChar w:fldCharType="begin"/>
        </w:r>
        <w:r w:rsidR="006155B1">
          <w:rPr>
            <w:noProof/>
            <w:webHidden/>
          </w:rPr>
          <w:instrText xml:space="preserve"> PAGEREF _Toc328145630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1" w:history="1">
        <w:r w:rsidR="006155B1" w:rsidRPr="003B730B">
          <w:rPr>
            <w:rStyle w:val="Hyperlink"/>
            <w:rFonts w:cs="Tahoma"/>
            <w:noProof/>
            <w:lang w:val="de-DE"/>
          </w:rPr>
          <w:t>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7 Partners in Learning</w:t>
        </w:r>
        <w:r w:rsidR="006155B1">
          <w:rPr>
            <w:noProof/>
            <w:webHidden/>
          </w:rPr>
          <w:tab/>
        </w:r>
        <w:r w:rsidR="003B1404">
          <w:rPr>
            <w:noProof/>
            <w:webHidden/>
          </w:rPr>
          <w:fldChar w:fldCharType="begin"/>
        </w:r>
        <w:r w:rsidR="006155B1">
          <w:rPr>
            <w:noProof/>
            <w:webHidden/>
          </w:rPr>
          <w:instrText xml:space="preserve"> PAGEREF _Toc328145631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2" w:history="1">
        <w:r w:rsidR="006155B1" w:rsidRPr="003B730B">
          <w:rPr>
            <w:rStyle w:val="Hyperlink"/>
            <w:rFonts w:cs="Tahoma"/>
            <w:noProof/>
            <w:lang w:val="de-DE"/>
          </w:rPr>
          <w:t>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7 Professional-Upgrade</w:t>
        </w:r>
        <w:r w:rsidR="006155B1">
          <w:rPr>
            <w:noProof/>
            <w:webHidden/>
          </w:rPr>
          <w:tab/>
        </w:r>
        <w:r w:rsidR="003B1404">
          <w:rPr>
            <w:noProof/>
            <w:webHidden/>
          </w:rPr>
          <w:fldChar w:fldCharType="begin"/>
        </w:r>
        <w:r w:rsidR="006155B1">
          <w:rPr>
            <w:noProof/>
            <w:webHidden/>
          </w:rPr>
          <w:instrText xml:space="preserve"> PAGEREF _Toc328145632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3" w:history="1">
        <w:r w:rsidR="006155B1" w:rsidRPr="003B730B">
          <w:rPr>
            <w:rStyle w:val="Hyperlink"/>
            <w:rFonts w:cs="Tahoma"/>
            <w:noProof/>
            <w:lang w:val="de-DE"/>
          </w:rPr>
          <w:t>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7 Professional mit MDOP</w:t>
        </w:r>
        <w:r w:rsidR="006155B1">
          <w:rPr>
            <w:noProof/>
            <w:webHidden/>
          </w:rPr>
          <w:tab/>
        </w:r>
        <w:r w:rsidR="003B1404">
          <w:rPr>
            <w:noProof/>
            <w:webHidden/>
          </w:rPr>
          <w:fldChar w:fldCharType="begin"/>
        </w:r>
        <w:r w:rsidR="006155B1">
          <w:rPr>
            <w:noProof/>
            <w:webHidden/>
          </w:rPr>
          <w:instrText xml:space="preserve"> PAGEREF _Toc328145633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4" w:history="1">
        <w:r w:rsidR="006155B1" w:rsidRPr="003B730B">
          <w:rPr>
            <w:rStyle w:val="Hyperlink"/>
            <w:rFonts w:cs="Tahoma"/>
            <w:noProof/>
          </w:rPr>
          <w:t>Windows Virtual Desktop Access (VDA)</w:t>
        </w:r>
        <w:r w:rsidR="006155B1">
          <w:rPr>
            <w:noProof/>
            <w:webHidden/>
          </w:rPr>
          <w:tab/>
        </w:r>
        <w:r w:rsidR="003B1404">
          <w:rPr>
            <w:noProof/>
            <w:webHidden/>
          </w:rPr>
          <w:fldChar w:fldCharType="begin"/>
        </w:r>
        <w:r w:rsidR="006155B1">
          <w:rPr>
            <w:noProof/>
            <w:webHidden/>
          </w:rPr>
          <w:instrText xml:space="preserve"> PAGEREF _Toc328145634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5" w:history="1">
        <w:r w:rsidR="006155B1" w:rsidRPr="003B730B">
          <w:rPr>
            <w:rStyle w:val="Hyperlink"/>
            <w:rFonts w:cs="Tahoma"/>
            <w:noProof/>
            <w:lang w:val="de-DE"/>
          </w:rPr>
          <w:t>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Intune</w:t>
        </w:r>
        <w:r w:rsidR="006155B1">
          <w:rPr>
            <w:noProof/>
            <w:webHidden/>
          </w:rPr>
          <w:tab/>
        </w:r>
        <w:r w:rsidR="003B1404">
          <w:rPr>
            <w:noProof/>
            <w:webHidden/>
          </w:rPr>
          <w:fldChar w:fldCharType="begin"/>
        </w:r>
        <w:r w:rsidR="006155B1">
          <w:rPr>
            <w:noProof/>
            <w:webHidden/>
          </w:rPr>
          <w:instrText xml:space="preserve"> PAGEREF _Toc328145635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Pr="00B91E45" w:rsidRDefault="00DC1FB7" w:rsidP="001748CD">
      <w:pPr>
        <w:pStyle w:val="TOC3"/>
        <w:rPr>
          <w:rFonts w:ascii="Calibri" w:eastAsia="SimSun" w:hAnsi="Calibri" w:cs="Arial"/>
          <w:b/>
          <w:bCs w:val="0"/>
          <w:color w:val="F69933"/>
          <w:sz w:val="22"/>
          <w:szCs w:val="22"/>
          <w:lang w:eastAsia="zh-CN"/>
        </w:rPr>
      </w:pPr>
      <w:hyperlink w:anchor="_Toc328145636" w:history="1">
        <w:r w:rsidR="006155B1" w:rsidRPr="00B91E45">
          <w:rPr>
            <w:b/>
            <w:bCs w:val="0"/>
            <w:color w:val="F69933"/>
          </w:rPr>
          <w:t>SERVER-POOL</w:t>
        </w:r>
        <w:r w:rsidR="006155B1" w:rsidRPr="00B91E45">
          <w:rPr>
            <w:b/>
            <w:bCs w:val="0"/>
            <w:webHidden/>
            <w:color w:val="F69933"/>
          </w:rPr>
          <w:tab/>
        </w:r>
        <w:r w:rsidR="003B1404" w:rsidRPr="00B91E45">
          <w:rPr>
            <w:b/>
            <w:bCs w:val="0"/>
            <w:webHidden/>
            <w:color w:val="F69933"/>
          </w:rPr>
          <w:fldChar w:fldCharType="begin"/>
        </w:r>
        <w:r w:rsidR="006155B1" w:rsidRPr="00B91E45">
          <w:rPr>
            <w:b/>
            <w:bCs w:val="0"/>
            <w:webHidden/>
            <w:color w:val="F69933"/>
          </w:rPr>
          <w:instrText xml:space="preserve"> PAGEREF _Toc328145636 \h </w:instrText>
        </w:r>
        <w:r w:rsidR="003B1404" w:rsidRPr="00B91E45">
          <w:rPr>
            <w:b/>
            <w:bCs w:val="0"/>
            <w:webHidden/>
            <w:color w:val="F69933"/>
          </w:rPr>
        </w:r>
        <w:r w:rsidR="003B1404" w:rsidRPr="00B91E45">
          <w:rPr>
            <w:b/>
            <w:bCs w:val="0"/>
            <w:webHidden/>
            <w:color w:val="F69933"/>
          </w:rPr>
          <w:fldChar w:fldCharType="separate"/>
        </w:r>
        <w:r w:rsidR="00BE5082">
          <w:rPr>
            <w:b/>
            <w:bCs w:val="0"/>
            <w:webHidden/>
            <w:color w:val="F69933"/>
          </w:rPr>
          <w:t>18</w:t>
        </w:r>
        <w:r w:rsidR="003B1404" w:rsidRPr="00B91E45">
          <w:rPr>
            <w:b/>
            <w:bCs w:val="0"/>
            <w:webHidden/>
            <w:color w:val="F69933"/>
          </w:rPr>
          <w:fldChar w:fldCharType="end"/>
        </w:r>
      </w:hyperlink>
    </w:p>
    <w:p w:rsidR="006155B1" w:rsidRDefault="00DC1FB7">
      <w:pPr>
        <w:pStyle w:val="TOC4"/>
        <w:rPr>
          <w:rFonts w:ascii="Calibri" w:eastAsia="SimSun" w:hAnsi="Calibri" w:cs="Arial"/>
          <w:noProof/>
          <w:sz w:val="22"/>
          <w:szCs w:val="22"/>
          <w:lang w:eastAsia="zh-CN"/>
        </w:rPr>
      </w:pPr>
      <w:hyperlink w:anchor="_Toc328145637" w:history="1">
        <w:r w:rsidR="006155B1" w:rsidRPr="003B730B">
          <w:rPr>
            <w:rStyle w:val="Hyperlink"/>
            <w:rFonts w:cs="Tahoma"/>
            <w:noProof/>
            <w:lang w:val="de-DE"/>
          </w:rPr>
          <w:t>Bing Maps Server</w:t>
        </w:r>
        <w:r w:rsidR="006155B1">
          <w:rPr>
            <w:noProof/>
            <w:webHidden/>
          </w:rPr>
          <w:tab/>
        </w:r>
        <w:r w:rsidR="003B1404">
          <w:rPr>
            <w:noProof/>
            <w:webHidden/>
          </w:rPr>
          <w:fldChar w:fldCharType="begin"/>
        </w:r>
        <w:r w:rsidR="006155B1">
          <w:rPr>
            <w:noProof/>
            <w:webHidden/>
          </w:rPr>
          <w:instrText xml:space="preserve"> PAGEREF _Toc328145637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8" w:history="1">
        <w:r w:rsidR="006155B1" w:rsidRPr="003B730B">
          <w:rPr>
            <w:rStyle w:val="Hyperlink"/>
            <w:rFonts w:cs="Tahoma"/>
            <w:noProof/>
            <w:lang w:val="de-DE"/>
          </w:rPr>
          <w:t>CAL für Bing Maps Server</w:t>
        </w:r>
        <w:r w:rsidR="006155B1">
          <w:rPr>
            <w:noProof/>
            <w:webHidden/>
          </w:rPr>
          <w:tab/>
        </w:r>
        <w:r w:rsidR="003B1404">
          <w:rPr>
            <w:noProof/>
            <w:webHidden/>
          </w:rPr>
          <w:fldChar w:fldCharType="begin"/>
        </w:r>
        <w:r w:rsidR="006155B1">
          <w:rPr>
            <w:noProof/>
            <w:webHidden/>
          </w:rPr>
          <w:instrText xml:space="preserve"> PAGEREF _Toc328145638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39" w:history="1">
        <w:r w:rsidR="006155B1" w:rsidRPr="003B730B">
          <w:rPr>
            <w:rStyle w:val="Hyperlink"/>
            <w:rFonts w:cs="Tahoma"/>
            <w:noProof/>
            <w:lang w:val="de-DE"/>
          </w:rPr>
          <w:t>Bing Maps Server mit erweitertem Inhaltspaket</w:t>
        </w:r>
        <w:r w:rsidR="006155B1">
          <w:rPr>
            <w:noProof/>
            <w:webHidden/>
          </w:rPr>
          <w:tab/>
        </w:r>
        <w:r w:rsidR="003B1404">
          <w:rPr>
            <w:noProof/>
            <w:webHidden/>
          </w:rPr>
          <w:fldChar w:fldCharType="begin"/>
        </w:r>
        <w:r w:rsidR="006155B1">
          <w:rPr>
            <w:noProof/>
            <w:webHidden/>
          </w:rPr>
          <w:instrText xml:space="preserve"> PAGEREF _Toc328145639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Pr="001748CD" w:rsidRDefault="00DC1FB7" w:rsidP="001748CD">
      <w:pPr>
        <w:pStyle w:val="TOC3"/>
        <w:rPr>
          <w:rFonts w:ascii="Calibri" w:eastAsia="SimSun" w:hAnsi="Calibri" w:cs="Arial"/>
          <w:sz w:val="22"/>
          <w:szCs w:val="22"/>
          <w:lang w:val="en-US" w:eastAsia="zh-CN"/>
        </w:rPr>
      </w:pPr>
      <w:hyperlink w:anchor="_Toc328145640" w:history="1">
        <w:r w:rsidR="006155B1" w:rsidRPr="001748CD">
          <w:rPr>
            <w:rStyle w:val="Hyperlink"/>
            <w:color w:val="auto"/>
          </w:rPr>
          <w:t>CAL für Bing Maps Server mit erweitertem Inhaltspaket</w:t>
        </w:r>
        <w:r w:rsidR="006155B1" w:rsidRPr="001748CD">
          <w:rPr>
            <w:webHidden/>
          </w:rPr>
          <w:tab/>
        </w:r>
        <w:r w:rsidR="003B1404" w:rsidRPr="001748CD">
          <w:rPr>
            <w:webHidden/>
          </w:rPr>
          <w:fldChar w:fldCharType="begin"/>
        </w:r>
        <w:r w:rsidR="006155B1" w:rsidRPr="001748CD">
          <w:rPr>
            <w:webHidden/>
          </w:rPr>
          <w:instrText xml:space="preserve"> PAGEREF _Toc328145640 \h </w:instrText>
        </w:r>
        <w:r w:rsidR="003B1404" w:rsidRPr="001748CD">
          <w:rPr>
            <w:webHidden/>
          </w:rPr>
        </w:r>
        <w:r w:rsidR="003B1404" w:rsidRPr="001748CD">
          <w:rPr>
            <w:webHidden/>
          </w:rPr>
          <w:fldChar w:fldCharType="separate"/>
        </w:r>
        <w:r w:rsidR="00BE5082">
          <w:rPr>
            <w:webHidden/>
          </w:rPr>
          <w:t>18</w:t>
        </w:r>
        <w:r w:rsidR="003B1404" w:rsidRPr="001748CD">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1" w:history="1">
        <w:r w:rsidR="006155B1" w:rsidRPr="003B730B">
          <w:rPr>
            <w:rStyle w:val="Hyperlink"/>
            <w:rFonts w:cs="Tahoma"/>
            <w:noProof/>
            <w:lang w:val="de-DE"/>
          </w:rPr>
          <w:t>Bing Maps Standard oder Professional (Nutzer-AL)</w:t>
        </w:r>
        <w:r w:rsidR="006155B1">
          <w:rPr>
            <w:noProof/>
            <w:webHidden/>
          </w:rPr>
          <w:tab/>
        </w:r>
        <w:r w:rsidR="003B1404">
          <w:rPr>
            <w:noProof/>
            <w:webHidden/>
          </w:rPr>
          <w:fldChar w:fldCharType="begin"/>
        </w:r>
        <w:r w:rsidR="006155B1">
          <w:rPr>
            <w:noProof/>
            <w:webHidden/>
          </w:rPr>
          <w:instrText xml:space="preserve"> PAGEREF _Toc328145641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2" w:history="1">
        <w:r w:rsidR="006155B1" w:rsidRPr="003B730B">
          <w:rPr>
            <w:rStyle w:val="Hyperlink"/>
            <w:rFonts w:cs="Tahoma"/>
            <w:noProof/>
            <w:lang w:val="de-DE"/>
          </w:rPr>
          <w:t>Bing Maps Standard (Dienste-AL)</w:t>
        </w:r>
        <w:r w:rsidR="006155B1">
          <w:rPr>
            <w:noProof/>
            <w:webHidden/>
          </w:rPr>
          <w:tab/>
        </w:r>
        <w:r w:rsidR="003B1404">
          <w:rPr>
            <w:noProof/>
            <w:webHidden/>
          </w:rPr>
          <w:fldChar w:fldCharType="begin"/>
        </w:r>
        <w:r w:rsidR="006155B1">
          <w:rPr>
            <w:noProof/>
            <w:webHidden/>
          </w:rPr>
          <w:instrText xml:space="preserve"> PAGEREF _Toc328145642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3" w:history="1">
        <w:r w:rsidR="006155B1" w:rsidRPr="003B730B">
          <w:rPr>
            <w:rStyle w:val="Hyperlink"/>
            <w:rFonts w:cs="Tahoma"/>
            <w:noProof/>
            <w:lang w:val="de-DE"/>
          </w:rPr>
          <w:t>Bing Maps Professional (Dienste-AL)</w:t>
        </w:r>
        <w:r w:rsidR="006155B1">
          <w:rPr>
            <w:noProof/>
            <w:webHidden/>
          </w:rPr>
          <w:tab/>
        </w:r>
        <w:r w:rsidR="003B1404">
          <w:rPr>
            <w:noProof/>
            <w:webHidden/>
          </w:rPr>
          <w:fldChar w:fldCharType="begin"/>
        </w:r>
        <w:r w:rsidR="006155B1">
          <w:rPr>
            <w:noProof/>
            <w:webHidden/>
          </w:rPr>
          <w:instrText xml:space="preserve"> PAGEREF _Toc328145643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4" w:history="1">
        <w:r w:rsidR="006155B1" w:rsidRPr="003B730B">
          <w:rPr>
            <w:rStyle w:val="Hyperlink"/>
            <w:rFonts w:cs="Tahoma"/>
            <w:noProof/>
            <w:lang w:val="de-DE"/>
          </w:rPr>
          <w:t>Bing Maps 25.000 Transaktionen</w:t>
        </w:r>
        <w:r w:rsidR="00D01531">
          <w:rPr>
            <w:rStyle w:val="Hyperlink"/>
            <w:rFonts w:cs="Tahoma"/>
            <w:noProof/>
            <w:lang w:val="de-DE"/>
          </w:rPr>
          <w:t xml:space="preserve"> </w:t>
        </w:r>
        <w:r w:rsidR="006155B1" w:rsidRPr="003B730B">
          <w:rPr>
            <w:rStyle w:val="Hyperlink"/>
            <w:rFonts w:cs="Tahoma"/>
            <w:noProof/>
            <w:lang w:val="de-DE"/>
          </w:rPr>
          <w:t>(Add-On-AL)</w:t>
        </w:r>
        <w:r w:rsidR="006155B1">
          <w:rPr>
            <w:noProof/>
            <w:webHidden/>
          </w:rPr>
          <w:tab/>
        </w:r>
        <w:r w:rsidR="003B1404">
          <w:rPr>
            <w:noProof/>
            <w:webHidden/>
          </w:rPr>
          <w:fldChar w:fldCharType="begin"/>
        </w:r>
        <w:r w:rsidR="006155B1">
          <w:rPr>
            <w:noProof/>
            <w:webHidden/>
          </w:rPr>
          <w:instrText xml:space="preserve"> PAGEREF _Toc328145644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5" w:history="1">
        <w:r w:rsidR="006155B1" w:rsidRPr="003B730B">
          <w:rPr>
            <w:rStyle w:val="Hyperlink"/>
            <w:rFonts w:cs="Tahoma"/>
            <w:noProof/>
            <w:lang w:val="de-DE"/>
          </w:rPr>
          <w:t>Bing Maps 250.000 Transaktionen</w:t>
        </w:r>
        <w:r w:rsidR="00D01531">
          <w:rPr>
            <w:rStyle w:val="Hyperlink"/>
            <w:rFonts w:cs="Tahoma"/>
            <w:noProof/>
            <w:lang w:val="de-DE"/>
          </w:rPr>
          <w:t xml:space="preserve"> </w:t>
        </w:r>
        <w:r w:rsidR="006155B1" w:rsidRPr="003B730B">
          <w:rPr>
            <w:rStyle w:val="Hyperlink"/>
            <w:rFonts w:cs="Tahoma"/>
            <w:noProof/>
            <w:lang w:val="de-DE"/>
          </w:rPr>
          <w:t>(Add-On-AL)</w:t>
        </w:r>
        <w:r w:rsidR="006155B1">
          <w:rPr>
            <w:noProof/>
            <w:webHidden/>
          </w:rPr>
          <w:tab/>
        </w:r>
        <w:r w:rsidR="003B1404">
          <w:rPr>
            <w:noProof/>
            <w:webHidden/>
          </w:rPr>
          <w:fldChar w:fldCharType="begin"/>
        </w:r>
        <w:r w:rsidR="006155B1">
          <w:rPr>
            <w:noProof/>
            <w:webHidden/>
          </w:rPr>
          <w:instrText xml:space="preserve"> PAGEREF _Toc328145645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6" w:history="1">
        <w:r w:rsidR="006155B1" w:rsidRPr="003B730B">
          <w:rPr>
            <w:rStyle w:val="Hyperlink"/>
            <w:rFonts w:cs="Tahoma"/>
            <w:noProof/>
            <w:lang w:val="de-DE"/>
          </w:rPr>
          <w:t>Bing Maps Unbegrenzte Transaktionen (Add-On-AL)</w:t>
        </w:r>
        <w:r w:rsidR="006155B1">
          <w:rPr>
            <w:noProof/>
            <w:webHidden/>
          </w:rPr>
          <w:tab/>
        </w:r>
        <w:r w:rsidR="003B1404">
          <w:rPr>
            <w:noProof/>
            <w:webHidden/>
          </w:rPr>
          <w:fldChar w:fldCharType="begin"/>
        </w:r>
        <w:r w:rsidR="006155B1">
          <w:rPr>
            <w:noProof/>
            <w:webHidden/>
          </w:rPr>
          <w:instrText xml:space="preserve"> PAGEREF _Toc328145646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7" w:history="1">
        <w:r w:rsidR="006155B1" w:rsidRPr="003B730B">
          <w:rPr>
            <w:rStyle w:val="Hyperlink"/>
            <w:rFonts w:cs="Tahoma"/>
            <w:noProof/>
            <w:lang w:val="de-DE"/>
          </w:rPr>
          <w:t>BizTalk</w:t>
        </w:r>
        <w:r w:rsidR="006155B1" w:rsidRPr="003B730B">
          <w:rPr>
            <w:rStyle w:val="Hyperlink"/>
            <w:rFonts w:cs="Tahoma"/>
            <w:noProof/>
            <w:vertAlign w:val="superscript"/>
            <w:lang w:val="de-DE"/>
          </w:rPr>
          <w:t>®</w:t>
        </w:r>
        <w:r w:rsidR="006155B1" w:rsidRPr="003B730B">
          <w:rPr>
            <w:rStyle w:val="Hyperlink"/>
            <w:rFonts w:cs="Tahoma"/>
            <w:noProof/>
            <w:lang w:val="de-DE"/>
          </w:rPr>
          <w:t xml:space="preserve"> Server 2010 Branch Edition</w:t>
        </w:r>
        <w:r w:rsidR="006155B1">
          <w:rPr>
            <w:noProof/>
            <w:webHidden/>
          </w:rPr>
          <w:tab/>
        </w:r>
        <w:r w:rsidR="003B1404">
          <w:rPr>
            <w:noProof/>
            <w:webHidden/>
          </w:rPr>
          <w:fldChar w:fldCharType="begin"/>
        </w:r>
        <w:r w:rsidR="006155B1">
          <w:rPr>
            <w:noProof/>
            <w:webHidden/>
          </w:rPr>
          <w:instrText xml:space="preserve"> PAGEREF _Toc328145647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8" w:history="1">
        <w:r w:rsidR="006155B1" w:rsidRPr="003B730B">
          <w:rPr>
            <w:rStyle w:val="Hyperlink"/>
            <w:rFonts w:cs="Tahoma"/>
            <w:noProof/>
            <w:lang w:val="de-DE"/>
          </w:rPr>
          <w:t>BizTalk</w:t>
        </w:r>
        <w:r w:rsidR="006155B1" w:rsidRPr="003B730B">
          <w:rPr>
            <w:rStyle w:val="Hyperlink"/>
            <w:rFonts w:cs="Tahoma"/>
            <w:noProof/>
            <w:vertAlign w:val="superscript"/>
            <w:lang w:val="de-DE"/>
          </w:rPr>
          <w:t>®</w:t>
        </w:r>
        <w:r w:rsidR="006155B1" w:rsidRPr="003B730B">
          <w:rPr>
            <w:rStyle w:val="Hyperlink"/>
            <w:rFonts w:cs="Tahoma"/>
            <w:noProof/>
            <w:lang w:val="de-DE"/>
          </w:rPr>
          <w:t xml:space="preserve"> Server 2010 Enterprise Edition</w:t>
        </w:r>
        <w:r w:rsidR="006155B1">
          <w:rPr>
            <w:noProof/>
            <w:webHidden/>
          </w:rPr>
          <w:tab/>
        </w:r>
        <w:r w:rsidR="003B1404">
          <w:rPr>
            <w:noProof/>
            <w:webHidden/>
          </w:rPr>
          <w:fldChar w:fldCharType="begin"/>
        </w:r>
        <w:r w:rsidR="006155B1">
          <w:rPr>
            <w:noProof/>
            <w:webHidden/>
          </w:rPr>
          <w:instrText xml:space="preserve"> PAGEREF _Toc328145648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49" w:history="1">
        <w:r w:rsidR="006155B1" w:rsidRPr="003B730B">
          <w:rPr>
            <w:rStyle w:val="Hyperlink"/>
            <w:rFonts w:cs="Tahoma"/>
            <w:noProof/>
            <w:lang w:val="de-DE"/>
          </w:rPr>
          <w:t>BizTalk</w:t>
        </w:r>
        <w:r w:rsidR="006155B1" w:rsidRPr="003B730B">
          <w:rPr>
            <w:rStyle w:val="Hyperlink"/>
            <w:rFonts w:cs="Tahoma"/>
            <w:noProof/>
            <w:vertAlign w:val="superscript"/>
            <w:lang w:val="de-DE"/>
          </w:rPr>
          <w:t>®</w:t>
        </w:r>
        <w:r w:rsidR="006155B1" w:rsidRPr="003B730B">
          <w:rPr>
            <w:rStyle w:val="Hyperlink"/>
            <w:rFonts w:cs="Tahoma"/>
            <w:noProof/>
            <w:lang w:val="de-DE"/>
          </w:rPr>
          <w:t xml:space="preserve"> Server 2010 Enterprise RFID</w:t>
        </w:r>
        <w:r w:rsidR="006155B1">
          <w:rPr>
            <w:noProof/>
            <w:webHidden/>
          </w:rPr>
          <w:tab/>
        </w:r>
        <w:r w:rsidR="003B1404">
          <w:rPr>
            <w:noProof/>
            <w:webHidden/>
          </w:rPr>
          <w:fldChar w:fldCharType="begin"/>
        </w:r>
        <w:r w:rsidR="006155B1">
          <w:rPr>
            <w:noProof/>
            <w:webHidden/>
          </w:rPr>
          <w:instrText xml:space="preserve"> PAGEREF _Toc328145649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0" w:history="1">
        <w:r w:rsidR="006155B1" w:rsidRPr="003B730B">
          <w:rPr>
            <w:rStyle w:val="Hyperlink"/>
            <w:rFonts w:cs="Tahoma"/>
            <w:noProof/>
            <w:lang w:val="de-DE"/>
          </w:rPr>
          <w:t>BizTalk</w:t>
        </w:r>
        <w:r w:rsidR="006155B1" w:rsidRPr="003B730B">
          <w:rPr>
            <w:rStyle w:val="Hyperlink"/>
            <w:rFonts w:cs="Tahoma"/>
            <w:noProof/>
            <w:vertAlign w:val="superscript"/>
            <w:lang w:val="de-DE"/>
          </w:rPr>
          <w:t>®</w:t>
        </w:r>
        <w:r w:rsidR="006155B1" w:rsidRPr="003B730B">
          <w:rPr>
            <w:rStyle w:val="Hyperlink"/>
            <w:rFonts w:cs="Tahoma"/>
            <w:noProof/>
            <w:lang w:val="de-DE"/>
          </w:rPr>
          <w:t xml:space="preserve"> Server 2010 Standard Edition</w:t>
        </w:r>
        <w:r w:rsidR="006155B1">
          <w:rPr>
            <w:noProof/>
            <w:webHidden/>
          </w:rPr>
          <w:tab/>
        </w:r>
        <w:r w:rsidR="003B1404">
          <w:rPr>
            <w:noProof/>
            <w:webHidden/>
          </w:rPr>
          <w:fldChar w:fldCharType="begin"/>
        </w:r>
        <w:r w:rsidR="006155B1">
          <w:rPr>
            <w:noProof/>
            <w:webHidden/>
          </w:rPr>
          <w:instrText xml:space="preserve"> PAGEREF _Toc328145650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1" w:history="1">
        <w:r w:rsidR="006155B1" w:rsidRPr="003B730B">
          <w:rPr>
            <w:rStyle w:val="Hyperlink"/>
            <w:rFonts w:cs="Tahoma"/>
            <w:noProof/>
            <w:lang w:val="de-DE"/>
          </w:rPr>
          <w:t>BizTalk</w:t>
        </w:r>
        <w:r w:rsidR="006155B1" w:rsidRPr="003B730B">
          <w:rPr>
            <w:rStyle w:val="Hyperlink"/>
            <w:rFonts w:cs="Tahoma"/>
            <w:noProof/>
            <w:vertAlign w:val="superscript"/>
            <w:lang w:val="de-DE"/>
          </w:rPr>
          <w:t>®</w:t>
        </w:r>
        <w:r w:rsidR="006155B1" w:rsidRPr="003B730B">
          <w:rPr>
            <w:rStyle w:val="Hyperlink"/>
            <w:rFonts w:cs="Tahoma"/>
            <w:noProof/>
            <w:lang w:val="de-DE"/>
          </w:rPr>
          <w:t xml:space="preserve"> Server 2010 Branch IDC</w:t>
        </w:r>
        <w:r w:rsidR="006155B1">
          <w:rPr>
            <w:noProof/>
            <w:webHidden/>
          </w:rPr>
          <w:tab/>
        </w:r>
        <w:r w:rsidR="003B1404">
          <w:rPr>
            <w:noProof/>
            <w:webHidden/>
          </w:rPr>
          <w:fldChar w:fldCharType="begin"/>
        </w:r>
        <w:r w:rsidR="006155B1">
          <w:rPr>
            <w:noProof/>
            <w:webHidden/>
          </w:rPr>
          <w:instrText xml:space="preserve"> PAGEREF _Toc328145651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2" w:history="1">
        <w:r w:rsidR="006155B1" w:rsidRPr="003B730B">
          <w:rPr>
            <w:rStyle w:val="Hyperlink"/>
            <w:rFonts w:cs="Tahoma"/>
            <w:noProof/>
            <w:lang w:val="de-DE"/>
          </w:rPr>
          <w:t>BizTalk</w:t>
        </w:r>
        <w:r w:rsidR="006155B1" w:rsidRPr="003B730B">
          <w:rPr>
            <w:rStyle w:val="Hyperlink"/>
            <w:rFonts w:cs="Tahoma"/>
            <w:noProof/>
            <w:vertAlign w:val="superscript"/>
            <w:lang w:val="de-DE"/>
          </w:rPr>
          <w:t>®</w:t>
        </w:r>
        <w:r w:rsidR="006155B1" w:rsidRPr="003B730B">
          <w:rPr>
            <w:rStyle w:val="Hyperlink"/>
            <w:rFonts w:cs="Tahoma"/>
            <w:noProof/>
            <w:lang w:val="de-DE"/>
          </w:rPr>
          <w:t xml:space="preserve"> Server 2010 Developer IDC</w:t>
        </w:r>
        <w:r w:rsidR="006155B1">
          <w:rPr>
            <w:noProof/>
            <w:webHidden/>
          </w:rPr>
          <w:tab/>
        </w:r>
        <w:r w:rsidR="003B1404">
          <w:rPr>
            <w:noProof/>
            <w:webHidden/>
          </w:rPr>
          <w:fldChar w:fldCharType="begin"/>
        </w:r>
        <w:r w:rsidR="006155B1">
          <w:rPr>
            <w:noProof/>
            <w:webHidden/>
          </w:rPr>
          <w:instrText xml:space="preserve"> PAGEREF _Toc328145652 \h </w:instrText>
        </w:r>
        <w:r w:rsidR="003B1404">
          <w:rPr>
            <w:noProof/>
            <w:webHidden/>
          </w:rPr>
        </w:r>
        <w:r w:rsidR="003B1404">
          <w:rPr>
            <w:noProof/>
            <w:webHidden/>
          </w:rPr>
          <w:fldChar w:fldCharType="separate"/>
        </w:r>
        <w:r w:rsidR="00BE5082">
          <w:rPr>
            <w:noProof/>
            <w:webHidden/>
          </w:rPr>
          <w:t>18</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653" w:history="1">
        <w:r w:rsidR="006155B1" w:rsidRPr="003B730B">
          <w:rPr>
            <w:rStyle w:val="Hyperlink"/>
            <w:rFonts w:cs="Tahoma"/>
            <w:lang w:val="de-DE"/>
          </w:rPr>
          <w:t>Business Intelligence Appliance 2012</w:t>
        </w:r>
        <w:r w:rsidR="006155B1">
          <w:rPr>
            <w:webHidden/>
          </w:rPr>
          <w:tab/>
        </w:r>
        <w:r w:rsidR="003B1404">
          <w:rPr>
            <w:webHidden/>
          </w:rPr>
          <w:fldChar w:fldCharType="begin"/>
        </w:r>
        <w:r w:rsidR="006155B1">
          <w:rPr>
            <w:webHidden/>
          </w:rPr>
          <w:instrText xml:space="preserve"> PAGEREF _Toc328145653 \h </w:instrText>
        </w:r>
        <w:r w:rsidR="003B1404">
          <w:rPr>
            <w:webHidden/>
          </w:rPr>
        </w:r>
        <w:r w:rsidR="003B1404">
          <w:rPr>
            <w:webHidden/>
          </w:rPr>
          <w:fldChar w:fldCharType="separate"/>
        </w:r>
        <w:r w:rsidR="00BE5082">
          <w:rPr>
            <w:webHidden/>
          </w:rPr>
          <w:t>18</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4" w:history="1">
        <w:r w:rsidR="006155B1" w:rsidRPr="003B730B">
          <w:rPr>
            <w:rStyle w:val="Hyperlink"/>
            <w:rFonts w:cs="Tahoma"/>
            <w:noProof/>
            <w:lang w:val="de-DE"/>
          </w:rPr>
          <w:t>Commerce Server 2009 R2 Standard Edition</w:t>
        </w:r>
        <w:r w:rsidR="006155B1">
          <w:rPr>
            <w:noProof/>
            <w:webHidden/>
          </w:rPr>
          <w:tab/>
        </w:r>
        <w:r w:rsidR="003B1404">
          <w:rPr>
            <w:noProof/>
            <w:webHidden/>
          </w:rPr>
          <w:fldChar w:fldCharType="begin"/>
        </w:r>
        <w:r w:rsidR="006155B1">
          <w:rPr>
            <w:noProof/>
            <w:webHidden/>
          </w:rPr>
          <w:instrText xml:space="preserve"> PAGEREF _Toc328145654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5" w:history="1">
        <w:r w:rsidR="006155B1" w:rsidRPr="003B730B">
          <w:rPr>
            <w:rStyle w:val="Hyperlink"/>
            <w:rFonts w:cs="Tahoma"/>
            <w:noProof/>
            <w:lang w:val="de-DE"/>
          </w:rPr>
          <w:t>Commerce Server 2009 R2 Enterprise Edition</w:t>
        </w:r>
        <w:r w:rsidR="006155B1">
          <w:rPr>
            <w:noProof/>
            <w:webHidden/>
          </w:rPr>
          <w:tab/>
        </w:r>
        <w:r w:rsidR="003B1404">
          <w:rPr>
            <w:noProof/>
            <w:webHidden/>
          </w:rPr>
          <w:fldChar w:fldCharType="begin"/>
        </w:r>
        <w:r w:rsidR="006155B1">
          <w:rPr>
            <w:noProof/>
            <w:webHidden/>
          </w:rPr>
          <w:instrText xml:space="preserve"> PAGEREF _Toc328145655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6" w:history="1">
        <w:r w:rsidR="006155B1" w:rsidRPr="003B730B">
          <w:rPr>
            <w:rStyle w:val="Hyperlink"/>
            <w:rFonts w:cs="Tahoma"/>
            <w:noProof/>
            <w:lang w:val="de-DE"/>
          </w:rPr>
          <w:t>Core CAL Suite Bridge für Office 365 (Nutzer &amp; Gerät)</w:t>
        </w:r>
        <w:r w:rsidR="006155B1">
          <w:rPr>
            <w:noProof/>
            <w:webHidden/>
          </w:rPr>
          <w:tab/>
        </w:r>
        <w:r w:rsidR="003B1404">
          <w:rPr>
            <w:noProof/>
            <w:webHidden/>
          </w:rPr>
          <w:fldChar w:fldCharType="begin"/>
        </w:r>
        <w:r w:rsidR="006155B1">
          <w:rPr>
            <w:noProof/>
            <w:webHidden/>
          </w:rPr>
          <w:instrText xml:space="preserve"> PAGEREF _Toc328145656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7" w:history="1">
        <w:r w:rsidR="006155B1" w:rsidRPr="003B730B">
          <w:rPr>
            <w:rStyle w:val="Hyperlink"/>
            <w:rFonts w:cs="Tahoma"/>
            <w:noProof/>
            <w:lang w:val="de-DE"/>
          </w:rPr>
          <w:t>Core CAL Suite Bridge für Office 365 und 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Intune (Nutzer &amp; Gerät)</w:t>
        </w:r>
        <w:r w:rsidR="006155B1">
          <w:rPr>
            <w:noProof/>
            <w:webHidden/>
          </w:rPr>
          <w:tab/>
        </w:r>
        <w:r w:rsidR="003B1404">
          <w:rPr>
            <w:noProof/>
            <w:webHidden/>
          </w:rPr>
          <w:fldChar w:fldCharType="begin"/>
        </w:r>
        <w:r w:rsidR="006155B1">
          <w:rPr>
            <w:noProof/>
            <w:webHidden/>
          </w:rPr>
          <w:instrText xml:space="preserve"> PAGEREF _Toc328145657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8" w:history="1">
        <w:r w:rsidR="006155B1" w:rsidRPr="003B730B">
          <w:rPr>
            <w:rStyle w:val="Hyperlink"/>
            <w:rFonts w:cs="Tahoma"/>
            <w:noProof/>
            <w:lang w:val="de-DE"/>
          </w:rPr>
          <w:t>Core CAL Suite Bridge für 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Intune (Nutzer &amp; Gerät)</w:t>
        </w:r>
        <w:r w:rsidR="006155B1">
          <w:rPr>
            <w:noProof/>
            <w:webHidden/>
          </w:rPr>
          <w:tab/>
        </w:r>
        <w:r w:rsidR="003B1404">
          <w:rPr>
            <w:noProof/>
            <w:webHidden/>
          </w:rPr>
          <w:fldChar w:fldCharType="begin"/>
        </w:r>
        <w:r w:rsidR="006155B1">
          <w:rPr>
            <w:noProof/>
            <w:webHidden/>
          </w:rPr>
          <w:instrText xml:space="preserve"> PAGEREF _Toc328145658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59" w:history="1">
        <w:r w:rsidR="006155B1" w:rsidRPr="003B730B">
          <w:rPr>
            <w:rStyle w:val="Hyperlink"/>
            <w:rFonts w:cs="Tahoma"/>
            <w:noProof/>
            <w:lang w:val="de-DE"/>
          </w:rPr>
          <w:t>Core CAL Suite (Nutzer &amp; Gerät)</w:t>
        </w:r>
        <w:r w:rsidR="006155B1">
          <w:rPr>
            <w:noProof/>
            <w:webHidden/>
          </w:rPr>
          <w:tab/>
        </w:r>
        <w:r w:rsidR="003B1404">
          <w:rPr>
            <w:noProof/>
            <w:webHidden/>
          </w:rPr>
          <w:fldChar w:fldCharType="begin"/>
        </w:r>
        <w:r w:rsidR="006155B1">
          <w:rPr>
            <w:noProof/>
            <w:webHidden/>
          </w:rPr>
          <w:instrText xml:space="preserve"> PAGEREF _Toc328145659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0" w:history="1">
        <w:r w:rsidR="006155B1" w:rsidRPr="003B730B">
          <w:rPr>
            <w:rStyle w:val="Hyperlink"/>
            <w:rFonts w:cs="Tahoma"/>
            <w:noProof/>
            <w:lang w:val="fr-FR"/>
          </w:rPr>
          <w:t>Core Infrastructure Server Suite Standard</w:t>
        </w:r>
        <w:r w:rsidR="006155B1">
          <w:rPr>
            <w:noProof/>
            <w:webHidden/>
          </w:rPr>
          <w:tab/>
        </w:r>
        <w:r w:rsidR="003B1404">
          <w:rPr>
            <w:noProof/>
            <w:webHidden/>
          </w:rPr>
          <w:fldChar w:fldCharType="begin"/>
        </w:r>
        <w:r w:rsidR="006155B1">
          <w:rPr>
            <w:noProof/>
            <w:webHidden/>
          </w:rPr>
          <w:instrText xml:space="preserve"> PAGEREF _Toc328145660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1" w:history="1">
        <w:r w:rsidR="006155B1" w:rsidRPr="003B730B">
          <w:rPr>
            <w:rStyle w:val="Hyperlink"/>
            <w:rFonts w:cs="Tahoma"/>
            <w:noProof/>
            <w:lang w:val="fr-FR"/>
          </w:rPr>
          <w:t>Core Infrastructure Server Suite Enterprise</w:t>
        </w:r>
        <w:r w:rsidR="006155B1">
          <w:rPr>
            <w:noProof/>
            <w:webHidden/>
          </w:rPr>
          <w:tab/>
        </w:r>
        <w:r w:rsidR="003B1404">
          <w:rPr>
            <w:noProof/>
            <w:webHidden/>
          </w:rPr>
          <w:fldChar w:fldCharType="begin"/>
        </w:r>
        <w:r w:rsidR="006155B1">
          <w:rPr>
            <w:noProof/>
            <w:webHidden/>
          </w:rPr>
          <w:instrText xml:space="preserve"> PAGEREF _Toc328145661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2" w:history="1">
        <w:r w:rsidR="006155B1" w:rsidRPr="003B730B">
          <w:rPr>
            <w:rStyle w:val="Hyperlink"/>
            <w:rFonts w:cs="Tahoma"/>
            <w:noProof/>
            <w:lang w:val="fr-FR"/>
          </w:rPr>
          <w:t>Core Infrastructure Server Suite Datacenter</w:t>
        </w:r>
        <w:r w:rsidR="006155B1">
          <w:rPr>
            <w:noProof/>
            <w:webHidden/>
          </w:rPr>
          <w:tab/>
        </w:r>
        <w:r w:rsidR="003B1404">
          <w:rPr>
            <w:noProof/>
            <w:webHidden/>
          </w:rPr>
          <w:fldChar w:fldCharType="begin"/>
        </w:r>
        <w:r w:rsidR="006155B1">
          <w:rPr>
            <w:noProof/>
            <w:webHidden/>
          </w:rPr>
          <w:instrText xml:space="preserve"> PAGEREF _Toc328145662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3" w:history="1">
        <w:r w:rsidR="006155B1" w:rsidRPr="003B730B">
          <w:rPr>
            <w:rStyle w:val="Hyperlink"/>
            <w:rFonts w:cs="Tahoma"/>
            <w:noProof/>
            <w:lang w:val="de-DE"/>
          </w:rPr>
          <w:t>Data Warehouse Appliance 2012</w:t>
        </w:r>
        <w:r w:rsidR="006155B1">
          <w:rPr>
            <w:noProof/>
            <w:webHidden/>
          </w:rPr>
          <w:tab/>
        </w:r>
        <w:r w:rsidR="003B1404">
          <w:rPr>
            <w:noProof/>
            <w:webHidden/>
          </w:rPr>
          <w:fldChar w:fldCharType="begin"/>
        </w:r>
        <w:r w:rsidR="006155B1">
          <w:rPr>
            <w:noProof/>
            <w:webHidden/>
          </w:rPr>
          <w:instrText xml:space="preserve"> PAGEREF _Toc328145663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4" w:history="1">
        <w:r w:rsidR="006155B1" w:rsidRPr="003B730B">
          <w:rPr>
            <w:rStyle w:val="Hyperlink"/>
            <w:rFonts w:cs="Tahoma"/>
            <w:noProof/>
            <w:lang w:val="de-DE"/>
          </w:rPr>
          <w:t>Database Consolidation Appliance 2012</w:t>
        </w:r>
        <w:r w:rsidR="006155B1">
          <w:rPr>
            <w:noProof/>
            <w:webHidden/>
          </w:rPr>
          <w:tab/>
        </w:r>
        <w:r w:rsidR="003B1404">
          <w:rPr>
            <w:noProof/>
            <w:webHidden/>
          </w:rPr>
          <w:fldChar w:fldCharType="begin"/>
        </w:r>
        <w:r w:rsidR="006155B1">
          <w:rPr>
            <w:noProof/>
            <w:webHidden/>
          </w:rPr>
          <w:instrText xml:space="preserve"> PAGEREF _Toc328145664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65" w:history="1">
        <w:r w:rsidR="006155B1" w:rsidRPr="003B730B">
          <w:rPr>
            <w:rStyle w:val="Hyperlink"/>
          </w:rPr>
          <w:t>Dynamics CRM Mobile (Online, pro Nutzer)</w:t>
        </w:r>
        <w:r w:rsidR="006155B1">
          <w:rPr>
            <w:webHidden/>
          </w:rPr>
          <w:tab/>
        </w:r>
        <w:r w:rsidR="003B1404">
          <w:rPr>
            <w:webHidden/>
          </w:rPr>
          <w:fldChar w:fldCharType="begin"/>
        </w:r>
        <w:r w:rsidR="006155B1">
          <w:rPr>
            <w:webHidden/>
          </w:rPr>
          <w:instrText xml:space="preserve"> PAGEREF _Toc328145665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6" w:history="1">
        <w:r w:rsidR="006155B1" w:rsidRPr="003B730B">
          <w:rPr>
            <w:rStyle w:val="Hyperlink"/>
            <w:rFonts w:cs="Tahoma"/>
            <w:noProof/>
            <w:lang w:val="de-DE"/>
          </w:rPr>
          <w:t>Zusatzspeicher für Dynamics CRM Online</w:t>
        </w:r>
        <w:r w:rsidR="006155B1">
          <w:rPr>
            <w:noProof/>
            <w:webHidden/>
          </w:rPr>
          <w:tab/>
        </w:r>
        <w:r w:rsidR="003B1404">
          <w:rPr>
            <w:noProof/>
            <w:webHidden/>
          </w:rPr>
          <w:fldChar w:fldCharType="begin"/>
        </w:r>
        <w:r w:rsidR="006155B1">
          <w:rPr>
            <w:noProof/>
            <w:webHidden/>
          </w:rPr>
          <w:instrText xml:space="preserve"> PAGEREF _Toc328145666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7" w:history="1">
        <w:r w:rsidR="006155B1" w:rsidRPr="003B730B">
          <w:rPr>
            <w:rStyle w:val="Hyperlink"/>
            <w:rFonts w:cs="Tahoma"/>
            <w:noProof/>
            <w:lang w:val="de-DE"/>
          </w:rPr>
          <w:t>Dynamics CRM Online pro Nutzer</w:t>
        </w:r>
        <w:r w:rsidR="006155B1">
          <w:rPr>
            <w:noProof/>
            <w:webHidden/>
          </w:rPr>
          <w:tab/>
        </w:r>
        <w:r w:rsidR="003B1404">
          <w:rPr>
            <w:noProof/>
            <w:webHidden/>
          </w:rPr>
          <w:fldChar w:fldCharType="begin"/>
        </w:r>
        <w:r w:rsidR="006155B1">
          <w:rPr>
            <w:noProof/>
            <w:webHidden/>
          </w:rPr>
          <w:instrText xml:space="preserve"> PAGEREF _Toc328145667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68" w:history="1">
        <w:r w:rsidR="006155B1" w:rsidRPr="003B730B">
          <w:rPr>
            <w:rStyle w:val="Hyperlink"/>
            <w:rFonts w:cs="Tahoma"/>
            <w:noProof/>
            <w:lang w:val="de-DE"/>
          </w:rPr>
          <w:t>Dynamics CRM Online für SA</w:t>
        </w:r>
        <w:r w:rsidR="006155B1">
          <w:rPr>
            <w:noProof/>
            <w:webHidden/>
          </w:rPr>
          <w:tab/>
        </w:r>
        <w:r w:rsidR="003B1404">
          <w:rPr>
            <w:noProof/>
            <w:webHidden/>
          </w:rPr>
          <w:fldChar w:fldCharType="begin"/>
        </w:r>
        <w:r w:rsidR="006155B1">
          <w:rPr>
            <w:noProof/>
            <w:webHidden/>
          </w:rPr>
          <w:instrText xml:space="preserve"> PAGEREF _Toc328145668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69" w:history="1">
        <w:r w:rsidR="006155B1" w:rsidRPr="003B730B">
          <w:rPr>
            <w:rStyle w:val="Hyperlink"/>
          </w:rPr>
          <w:t>Dynamics CRM Onprem Mobile</w:t>
        </w:r>
        <w:r w:rsidR="006155B1">
          <w:rPr>
            <w:webHidden/>
          </w:rPr>
          <w:tab/>
        </w:r>
        <w:r w:rsidR="003B1404">
          <w:rPr>
            <w:webHidden/>
          </w:rPr>
          <w:fldChar w:fldCharType="begin"/>
        </w:r>
        <w:r w:rsidR="006155B1">
          <w:rPr>
            <w:webHidden/>
          </w:rPr>
          <w:instrText xml:space="preserve"> PAGEREF _Toc328145669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0" w:history="1">
        <w:r w:rsidR="006155B1" w:rsidRPr="003B730B">
          <w:rPr>
            <w:rStyle w:val="Hyperlink"/>
            <w:rFonts w:cs="Tahoma"/>
            <w:noProof/>
          </w:rPr>
          <w:t>Duet™ for Office and SAP Server 1.5</w:t>
        </w:r>
        <w:r w:rsidR="006155B1">
          <w:rPr>
            <w:noProof/>
            <w:webHidden/>
          </w:rPr>
          <w:tab/>
        </w:r>
        <w:r w:rsidR="003B1404">
          <w:rPr>
            <w:noProof/>
            <w:webHidden/>
          </w:rPr>
          <w:fldChar w:fldCharType="begin"/>
        </w:r>
        <w:r w:rsidR="006155B1">
          <w:rPr>
            <w:noProof/>
            <w:webHidden/>
          </w:rPr>
          <w:instrText xml:space="preserve"> PAGEREF _Toc328145670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1" w:history="1">
        <w:r w:rsidR="006155B1" w:rsidRPr="003B730B">
          <w:rPr>
            <w:rStyle w:val="Hyperlink"/>
            <w:rFonts w:cs="Tahoma"/>
            <w:noProof/>
          </w:rPr>
          <w:t>Nutzer-CAL für Duet™ for Office and SAP Server 1.5</w:t>
        </w:r>
        <w:r w:rsidR="006155B1">
          <w:rPr>
            <w:noProof/>
            <w:webHidden/>
          </w:rPr>
          <w:tab/>
        </w:r>
        <w:r w:rsidR="003B1404">
          <w:rPr>
            <w:noProof/>
            <w:webHidden/>
          </w:rPr>
          <w:fldChar w:fldCharType="begin"/>
        </w:r>
        <w:r w:rsidR="006155B1">
          <w:rPr>
            <w:noProof/>
            <w:webHidden/>
          </w:rPr>
          <w:instrText xml:space="preserve"> PAGEREF _Toc328145671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672" w:history="1">
        <w:r w:rsidR="006155B1" w:rsidRPr="003B730B">
          <w:rPr>
            <w:rStyle w:val="Hyperlink"/>
            <w:rFonts w:cs="Tahoma"/>
            <w:lang w:val="de-DE"/>
          </w:rPr>
          <w:t>Duet™ Enterprise für Microsoft SharePoint und SAP 1.0</w:t>
        </w:r>
        <w:r w:rsidR="006155B1">
          <w:rPr>
            <w:webHidden/>
          </w:rPr>
          <w:tab/>
        </w:r>
        <w:r w:rsidR="003B1404">
          <w:rPr>
            <w:webHidden/>
          </w:rPr>
          <w:fldChar w:fldCharType="begin"/>
        </w:r>
        <w:r w:rsidR="006155B1">
          <w:rPr>
            <w:webHidden/>
          </w:rPr>
          <w:instrText xml:space="preserve"> PAGEREF _Toc328145672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3" w:history="1">
        <w:r w:rsidR="006155B1" w:rsidRPr="003B730B">
          <w:rPr>
            <w:rStyle w:val="Hyperlink"/>
            <w:rFonts w:cs="Tahoma"/>
            <w:noProof/>
            <w:lang w:val="de-DE"/>
          </w:rPr>
          <w:t>Enterprise CAL Suite Bridge für Office 365 (Nutzer &amp; Gerät)</w:t>
        </w:r>
        <w:r w:rsidR="006155B1">
          <w:rPr>
            <w:noProof/>
            <w:webHidden/>
          </w:rPr>
          <w:tab/>
        </w:r>
        <w:r w:rsidR="003B1404">
          <w:rPr>
            <w:noProof/>
            <w:webHidden/>
          </w:rPr>
          <w:fldChar w:fldCharType="begin"/>
        </w:r>
        <w:r w:rsidR="006155B1">
          <w:rPr>
            <w:noProof/>
            <w:webHidden/>
          </w:rPr>
          <w:instrText xml:space="preserve"> PAGEREF _Toc328145673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4" w:history="1">
        <w:r w:rsidR="006155B1" w:rsidRPr="003B730B">
          <w:rPr>
            <w:rStyle w:val="Hyperlink"/>
            <w:rFonts w:cs="Tahoma"/>
            <w:noProof/>
            <w:lang w:val="de-DE"/>
          </w:rPr>
          <w:t>Enterprise CAL Suite Bridge für Office 365 und 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Intune (Nutzer &amp; Gerät)</w:t>
        </w:r>
        <w:r w:rsidR="006155B1">
          <w:rPr>
            <w:noProof/>
            <w:webHidden/>
          </w:rPr>
          <w:tab/>
        </w:r>
        <w:r w:rsidR="003B1404">
          <w:rPr>
            <w:noProof/>
            <w:webHidden/>
          </w:rPr>
          <w:fldChar w:fldCharType="begin"/>
        </w:r>
        <w:r w:rsidR="006155B1">
          <w:rPr>
            <w:noProof/>
            <w:webHidden/>
          </w:rPr>
          <w:instrText xml:space="preserve"> PAGEREF _Toc328145674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5" w:history="1">
        <w:r w:rsidR="006155B1" w:rsidRPr="003B730B">
          <w:rPr>
            <w:rStyle w:val="Hyperlink"/>
            <w:rFonts w:cs="Tahoma"/>
            <w:noProof/>
            <w:lang w:val="de-DE"/>
          </w:rPr>
          <w:t>Enterprise CAL Suite Bridge für Windows</w:t>
        </w:r>
        <w:r w:rsidR="006155B1" w:rsidRPr="003B730B">
          <w:rPr>
            <w:rStyle w:val="Hyperlink"/>
            <w:rFonts w:cs="Tahoma"/>
            <w:noProof/>
            <w:vertAlign w:val="superscript"/>
            <w:lang w:val="de-DE"/>
          </w:rPr>
          <w:t>®</w:t>
        </w:r>
        <w:r w:rsidR="006155B1" w:rsidRPr="003B730B">
          <w:rPr>
            <w:rStyle w:val="Hyperlink"/>
            <w:rFonts w:cs="Tahoma"/>
            <w:noProof/>
            <w:lang w:val="de-DE"/>
          </w:rPr>
          <w:t xml:space="preserve"> Intune (Nutzer &amp; Gerät)</w:t>
        </w:r>
        <w:r w:rsidR="006155B1">
          <w:rPr>
            <w:noProof/>
            <w:webHidden/>
          </w:rPr>
          <w:tab/>
        </w:r>
        <w:r w:rsidR="003B1404">
          <w:rPr>
            <w:noProof/>
            <w:webHidden/>
          </w:rPr>
          <w:fldChar w:fldCharType="begin"/>
        </w:r>
        <w:r w:rsidR="006155B1">
          <w:rPr>
            <w:noProof/>
            <w:webHidden/>
          </w:rPr>
          <w:instrText xml:space="preserve"> PAGEREF _Toc328145675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6" w:history="1">
        <w:r w:rsidR="006155B1" w:rsidRPr="003B730B">
          <w:rPr>
            <w:rStyle w:val="Hyperlink"/>
            <w:rFonts w:cs="Tahoma"/>
            <w:noProof/>
            <w:lang w:val="de-DE"/>
          </w:rPr>
          <w:t>Enterprise CAL Suite (Nutzer &amp; Gerät)</w:t>
        </w:r>
        <w:r w:rsidR="006155B1">
          <w:rPr>
            <w:noProof/>
            <w:webHidden/>
          </w:rPr>
          <w:tab/>
        </w:r>
        <w:r w:rsidR="003B1404">
          <w:rPr>
            <w:noProof/>
            <w:webHidden/>
          </w:rPr>
          <w:fldChar w:fldCharType="begin"/>
        </w:r>
        <w:r w:rsidR="006155B1">
          <w:rPr>
            <w:noProof/>
            <w:webHidden/>
          </w:rPr>
          <w:instrText xml:space="preserve"> PAGEREF _Toc328145676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677" w:history="1">
        <w:r w:rsidR="006155B1" w:rsidRPr="003B730B">
          <w:rPr>
            <w:rStyle w:val="Hyperlink"/>
            <w:rFonts w:cs="Tahoma"/>
            <w:lang w:val="de-DE"/>
          </w:rPr>
          <w:t>Exchange Online-Archivierung</w:t>
        </w:r>
        <w:r w:rsidR="006155B1">
          <w:rPr>
            <w:webHidden/>
          </w:rPr>
          <w:tab/>
        </w:r>
        <w:r w:rsidR="003B1404">
          <w:rPr>
            <w:webHidden/>
          </w:rPr>
          <w:fldChar w:fldCharType="begin"/>
        </w:r>
        <w:r w:rsidR="006155B1">
          <w:rPr>
            <w:webHidden/>
          </w:rPr>
          <w:instrText xml:space="preserve"> PAGEREF _Toc328145677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78" w:history="1">
        <w:r w:rsidR="006155B1" w:rsidRPr="003B730B">
          <w:rPr>
            <w:rStyle w:val="Hyperlink"/>
          </w:rPr>
          <w:t>Exchange Online-Archivierung A</w:t>
        </w:r>
        <w:r w:rsidR="00D01531">
          <w:rPr>
            <w:rStyle w:val="Hyperlink"/>
          </w:rPr>
          <w:t xml:space="preserve"> </w:t>
        </w:r>
        <w:r w:rsidR="006155B1" w:rsidRPr="003B730B">
          <w:rPr>
            <w:rStyle w:val="Hyperlink"/>
          </w:rPr>
          <w:t>(Nutzer-AL)</w:t>
        </w:r>
        <w:r w:rsidR="006155B1">
          <w:rPr>
            <w:webHidden/>
          </w:rPr>
          <w:tab/>
        </w:r>
        <w:r w:rsidR="003B1404">
          <w:rPr>
            <w:webHidden/>
          </w:rPr>
          <w:fldChar w:fldCharType="begin"/>
        </w:r>
        <w:r w:rsidR="006155B1">
          <w:rPr>
            <w:webHidden/>
          </w:rPr>
          <w:instrText xml:space="preserve"> PAGEREF _Toc328145678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79" w:history="1">
        <w:r w:rsidR="006155B1" w:rsidRPr="003B730B">
          <w:rPr>
            <w:rStyle w:val="Hyperlink"/>
            <w:rFonts w:cs="Tahoma"/>
            <w:noProof/>
            <w:lang w:val="de-DE"/>
          </w:rPr>
          <w:t>Exchange Hosted Archive (Nutzer-AL)</w:t>
        </w:r>
        <w:r w:rsidR="006155B1">
          <w:rPr>
            <w:noProof/>
            <w:webHidden/>
          </w:rPr>
          <w:tab/>
        </w:r>
        <w:r w:rsidR="003B1404">
          <w:rPr>
            <w:noProof/>
            <w:webHidden/>
          </w:rPr>
          <w:fldChar w:fldCharType="begin"/>
        </w:r>
        <w:r w:rsidR="006155B1">
          <w:rPr>
            <w:noProof/>
            <w:webHidden/>
          </w:rPr>
          <w:instrText xml:space="preserve"> PAGEREF _Toc328145679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80" w:history="1">
        <w:r w:rsidR="006155B1" w:rsidRPr="003B730B">
          <w:rPr>
            <w:rStyle w:val="Hyperlink"/>
            <w:rFonts w:cs="Tahoma"/>
            <w:noProof/>
            <w:lang w:val="de-DE"/>
          </w:rPr>
          <w:t>Exchange Hosted Archive Extra Storage (Nutzer-AL)</w:t>
        </w:r>
        <w:r w:rsidR="006155B1">
          <w:rPr>
            <w:noProof/>
            <w:webHidden/>
          </w:rPr>
          <w:tab/>
        </w:r>
        <w:r w:rsidR="003B1404">
          <w:rPr>
            <w:noProof/>
            <w:webHidden/>
          </w:rPr>
          <w:fldChar w:fldCharType="begin"/>
        </w:r>
        <w:r w:rsidR="006155B1">
          <w:rPr>
            <w:noProof/>
            <w:webHidden/>
          </w:rPr>
          <w:instrText xml:space="preserve"> PAGEREF _Toc328145680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81" w:history="1">
        <w:r w:rsidR="006155B1" w:rsidRPr="003B730B">
          <w:rPr>
            <w:rStyle w:val="Hyperlink"/>
            <w:rFonts w:cs="Tahoma"/>
            <w:noProof/>
            <w:lang w:val="de-DE"/>
          </w:rPr>
          <w:t>Exchange Hosted Encryption (Nutzer-AL)</w:t>
        </w:r>
        <w:r w:rsidR="006155B1">
          <w:rPr>
            <w:noProof/>
            <w:webHidden/>
          </w:rPr>
          <w:tab/>
        </w:r>
        <w:r w:rsidR="003B1404">
          <w:rPr>
            <w:noProof/>
            <w:webHidden/>
          </w:rPr>
          <w:fldChar w:fldCharType="begin"/>
        </w:r>
        <w:r w:rsidR="006155B1">
          <w:rPr>
            <w:noProof/>
            <w:webHidden/>
          </w:rPr>
          <w:instrText xml:space="preserve"> PAGEREF _Toc328145681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682" w:history="1">
        <w:r w:rsidR="006155B1" w:rsidRPr="003B730B">
          <w:rPr>
            <w:rStyle w:val="Hyperlink"/>
            <w:rFonts w:cs="Tahoma"/>
            <w:lang w:val="de-DE"/>
          </w:rPr>
          <w:t>Exchange Online Kiosk (Nutzer-AL)</w:t>
        </w:r>
        <w:r w:rsidR="006155B1">
          <w:rPr>
            <w:webHidden/>
          </w:rPr>
          <w:tab/>
        </w:r>
        <w:r w:rsidR="003B1404">
          <w:rPr>
            <w:webHidden/>
          </w:rPr>
          <w:fldChar w:fldCharType="begin"/>
        </w:r>
        <w:r w:rsidR="006155B1">
          <w:rPr>
            <w:webHidden/>
          </w:rPr>
          <w:instrText xml:space="preserve"> PAGEREF _Toc328145682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83" w:history="1">
        <w:r w:rsidR="006155B1" w:rsidRPr="003B730B">
          <w:rPr>
            <w:rStyle w:val="Hyperlink"/>
            <w:rFonts w:cs="Tahoma"/>
            <w:lang w:val="de-DE"/>
          </w:rPr>
          <w:t>Exchange Online Plan 1 (Nutzer-AL)</w:t>
        </w:r>
        <w:r w:rsidR="006155B1">
          <w:rPr>
            <w:webHidden/>
          </w:rPr>
          <w:tab/>
        </w:r>
        <w:r w:rsidR="003B1404">
          <w:rPr>
            <w:webHidden/>
          </w:rPr>
          <w:fldChar w:fldCharType="begin"/>
        </w:r>
        <w:r w:rsidR="006155B1">
          <w:rPr>
            <w:webHidden/>
          </w:rPr>
          <w:instrText xml:space="preserve"> PAGEREF _Toc328145683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684" w:history="1">
        <w:r w:rsidR="006155B1" w:rsidRPr="003B730B">
          <w:rPr>
            <w:rStyle w:val="Hyperlink"/>
            <w:rFonts w:cs="Tahoma"/>
            <w:lang w:val="de-DE"/>
          </w:rPr>
          <w:t>Exchange Online Plan 2 (Nutzer-AL)</w:t>
        </w:r>
        <w:r w:rsidR="006155B1">
          <w:rPr>
            <w:webHidden/>
          </w:rPr>
          <w:tab/>
        </w:r>
        <w:r w:rsidR="003B1404">
          <w:rPr>
            <w:webHidden/>
          </w:rPr>
          <w:fldChar w:fldCharType="begin"/>
        </w:r>
        <w:r w:rsidR="006155B1">
          <w:rPr>
            <w:webHidden/>
          </w:rPr>
          <w:instrText xml:space="preserve"> PAGEREF _Toc328145684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85" w:history="1">
        <w:r w:rsidR="006155B1" w:rsidRPr="003B730B">
          <w:rPr>
            <w:rStyle w:val="Hyperlink"/>
          </w:rPr>
          <w:t>Exchange Online Plan 1A für Alumni (Nutzer-AL)</w:t>
        </w:r>
        <w:r w:rsidR="006155B1">
          <w:rPr>
            <w:webHidden/>
          </w:rPr>
          <w:tab/>
        </w:r>
        <w:r w:rsidR="003B1404">
          <w:rPr>
            <w:webHidden/>
          </w:rPr>
          <w:fldChar w:fldCharType="begin"/>
        </w:r>
        <w:r w:rsidR="006155B1">
          <w:rPr>
            <w:webHidden/>
          </w:rPr>
          <w:instrText xml:space="preserve"> PAGEREF _Toc328145685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686" w:history="1">
        <w:r w:rsidR="006155B1" w:rsidRPr="003B730B">
          <w:rPr>
            <w:rStyle w:val="Hyperlink"/>
          </w:rPr>
          <w:t>Exchange Online Plan 2A für Alumni (Nutzer-AL)</w:t>
        </w:r>
        <w:r w:rsidR="006155B1">
          <w:rPr>
            <w:webHidden/>
          </w:rPr>
          <w:tab/>
        </w:r>
        <w:r w:rsidR="003B1404">
          <w:rPr>
            <w:webHidden/>
          </w:rPr>
          <w:fldChar w:fldCharType="begin"/>
        </w:r>
        <w:r w:rsidR="006155B1">
          <w:rPr>
            <w:webHidden/>
          </w:rPr>
          <w:instrText xml:space="preserve"> PAGEREF _Toc328145686 \h </w:instrText>
        </w:r>
        <w:r w:rsidR="003B1404">
          <w:rPr>
            <w:webHidden/>
          </w:rPr>
        </w:r>
        <w:r w:rsidR="003B1404">
          <w:rPr>
            <w:webHidden/>
          </w:rPr>
          <w:fldChar w:fldCharType="separate"/>
        </w:r>
        <w:r w:rsidR="00BE5082">
          <w:rPr>
            <w:webHidden/>
          </w:rPr>
          <w:t>19</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687" w:history="1">
        <w:r w:rsidR="006155B1" w:rsidRPr="003B730B">
          <w:rPr>
            <w:rStyle w:val="Hyperlink"/>
            <w:rFonts w:cs="Tahoma"/>
            <w:noProof/>
            <w:lang w:val="de-DE"/>
          </w:rPr>
          <w:t>Enterprise-CAL für Exchange Server 2010 mit Diensten (Gerät &amp; Nutzer)</w:t>
        </w:r>
        <w:r w:rsidR="006155B1">
          <w:rPr>
            <w:noProof/>
            <w:webHidden/>
          </w:rPr>
          <w:tab/>
        </w:r>
        <w:r w:rsidR="003B1404">
          <w:rPr>
            <w:noProof/>
            <w:webHidden/>
          </w:rPr>
          <w:fldChar w:fldCharType="begin"/>
        </w:r>
        <w:r w:rsidR="006155B1">
          <w:rPr>
            <w:noProof/>
            <w:webHidden/>
          </w:rPr>
          <w:instrText xml:space="preserve"> PAGEREF _Toc328145687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88" w:history="1">
        <w:r w:rsidR="006155B1" w:rsidRPr="003B730B">
          <w:rPr>
            <w:rStyle w:val="Hyperlink"/>
            <w:rFonts w:cs="Tahoma"/>
            <w:noProof/>
            <w:lang w:val="de-DE"/>
          </w:rPr>
          <w:t>Enterprise-CAL für Exchange Server 2010 ohne Dienste (Gerät &amp; Nutzer)</w:t>
        </w:r>
        <w:r w:rsidR="006155B1">
          <w:rPr>
            <w:noProof/>
            <w:webHidden/>
          </w:rPr>
          <w:tab/>
        </w:r>
        <w:r w:rsidR="003B1404">
          <w:rPr>
            <w:noProof/>
            <w:webHidden/>
          </w:rPr>
          <w:fldChar w:fldCharType="begin"/>
        </w:r>
        <w:r w:rsidR="006155B1">
          <w:rPr>
            <w:noProof/>
            <w:webHidden/>
          </w:rPr>
          <w:instrText xml:space="preserve"> PAGEREF _Toc328145688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89" w:history="1">
        <w:r w:rsidR="006155B1" w:rsidRPr="003B730B">
          <w:rPr>
            <w:rStyle w:val="Hyperlink"/>
            <w:rFonts w:cs="Tahoma"/>
            <w:noProof/>
            <w:lang w:val="de-DE"/>
          </w:rPr>
          <w:t>Exchange Server 2010 Enterprise</w:t>
        </w:r>
        <w:r w:rsidR="006155B1">
          <w:rPr>
            <w:noProof/>
            <w:webHidden/>
          </w:rPr>
          <w:tab/>
        </w:r>
        <w:r w:rsidR="003B1404">
          <w:rPr>
            <w:noProof/>
            <w:webHidden/>
          </w:rPr>
          <w:fldChar w:fldCharType="begin"/>
        </w:r>
        <w:r w:rsidR="006155B1">
          <w:rPr>
            <w:noProof/>
            <w:webHidden/>
          </w:rPr>
          <w:instrText xml:space="preserve"> PAGEREF _Toc328145689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0" w:history="1">
        <w:r w:rsidR="006155B1" w:rsidRPr="003B730B">
          <w:rPr>
            <w:rStyle w:val="Hyperlink"/>
            <w:rFonts w:cs="Tahoma"/>
            <w:noProof/>
            <w:lang w:val="de-DE"/>
          </w:rPr>
          <w:t>Exchange Server 2010 Standard</w:t>
        </w:r>
        <w:r w:rsidR="006155B1">
          <w:rPr>
            <w:noProof/>
            <w:webHidden/>
          </w:rPr>
          <w:tab/>
        </w:r>
        <w:r w:rsidR="003B1404">
          <w:rPr>
            <w:noProof/>
            <w:webHidden/>
          </w:rPr>
          <w:fldChar w:fldCharType="begin"/>
        </w:r>
        <w:r w:rsidR="006155B1">
          <w:rPr>
            <w:noProof/>
            <w:webHidden/>
          </w:rPr>
          <w:instrText xml:space="preserve"> PAGEREF _Toc328145690 \h </w:instrText>
        </w:r>
        <w:r w:rsidR="003B1404">
          <w:rPr>
            <w:noProof/>
            <w:webHidden/>
          </w:rPr>
        </w:r>
        <w:r w:rsidR="003B1404">
          <w:rPr>
            <w:noProof/>
            <w:webHidden/>
          </w:rPr>
          <w:fldChar w:fldCharType="separate"/>
        </w:r>
        <w:r w:rsidR="00BE5082">
          <w:rPr>
            <w:noProof/>
            <w:webHidden/>
          </w:rPr>
          <w:t>19</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1" w:history="1">
        <w:r w:rsidR="006155B1" w:rsidRPr="003B730B">
          <w:rPr>
            <w:rStyle w:val="Hyperlink"/>
            <w:rFonts w:cs="Tahoma"/>
            <w:noProof/>
            <w:lang w:val="de-DE"/>
          </w:rPr>
          <w:t>Exchange Server 2007 Standard für Small Business</w:t>
        </w:r>
        <w:r w:rsidR="006155B1">
          <w:rPr>
            <w:noProof/>
            <w:webHidden/>
          </w:rPr>
          <w:tab/>
        </w:r>
        <w:r w:rsidR="003B1404">
          <w:rPr>
            <w:noProof/>
            <w:webHidden/>
          </w:rPr>
          <w:fldChar w:fldCharType="begin"/>
        </w:r>
        <w:r w:rsidR="006155B1">
          <w:rPr>
            <w:noProof/>
            <w:webHidden/>
          </w:rPr>
          <w:instrText xml:space="preserve"> PAGEREF _Toc328145691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2" w:history="1">
        <w:r w:rsidR="006155B1" w:rsidRPr="003B730B">
          <w:rPr>
            <w:rStyle w:val="Hyperlink"/>
            <w:rFonts w:cs="Tahoma"/>
            <w:noProof/>
            <w:lang w:val="de-DE"/>
          </w:rPr>
          <w:t>CAL für Exchange Server 2007 Standard für Small Business</w:t>
        </w:r>
        <w:r w:rsidR="006155B1">
          <w:rPr>
            <w:noProof/>
            <w:webHidden/>
          </w:rPr>
          <w:tab/>
        </w:r>
        <w:r w:rsidR="003B1404">
          <w:rPr>
            <w:noProof/>
            <w:webHidden/>
          </w:rPr>
          <w:fldChar w:fldCharType="begin"/>
        </w:r>
        <w:r w:rsidR="006155B1">
          <w:rPr>
            <w:noProof/>
            <w:webHidden/>
          </w:rPr>
          <w:instrText xml:space="preserve"> PAGEREF _Toc328145692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3" w:history="1">
        <w:r w:rsidR="006155B1" w:rsidRPr="003B730B">
          <w:rPr>
            <w:rStyle w:val="Hyperlink"/>
            <w:rFonts w:cs="Tahoma"/>
            <w:noProof/>
            <w:lang w:val="de-DE"/>
          </w:rPr>
          <w:t>Externer Connector für Exchange Server 2010</w:t>
        </w:r>
        <w:r w:rsidR="006155B1">
          <w:rPr>
            <w:noProof/>
            <w:webHidden/>
          </w:rPr>
          <w:tab/>
        </w:r>
        <w:r w:rsidR="003B1404">
          <w:rPr>
            <w:noProof/>
            <w:webHidden/>
          </w:rPr>
          <w:fldChar w:fldCharType="begin"/>
        </w:r>
        <w:r w:rsidR="006155B1">
          <w:rPr>
            <w:noProof/>
            <w:webHidden/>
          </w:rPr>
          <w:instrText xml:space="preserve"> PAGEREF _Toc328145693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4" w:history="1">
        <w:r w:rsidR="006155B1" w:rsidRPr="003B730B">
          <w:rPr>
            <w:rStyle w:val="Hyperlink"/>
            <w:rFonts w:cs="Tahoma"/>
            <w:noProof/>
            <w:lang w:val="de-DE"/>
          </w:rPr>
          <w:t>Standard-CAL für Exchange Server 2010 (Gerät &amp; Nutzer)</w:t>
        </w:r>
        <w:r w:rsidR="006155B1">
          <w:rPr>
            <w:noProof/>
            <w:webHidden/>
          </w:rPr>
          <w:tab/>
        </w:r>
        <w:r w:rsidR="003B1404">
          <w:rPr>
            <w:noProof/>
            <w:webHidden/>
          </w:rPr>
          <w:fldChar w:fldCharType="begin"/>
        </w:r>
        <w:r w:rsidR="006155B1">
          <w:rPr>
            <w:noProof/>
            <w:webHidden/>
          </w:rPr>
          <w:instrText xml:space="preserve"> PAGEREF _Toc328145694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5" w:history="1">
        <w:r w:rsidR="006155B1" w:rsidRPr="003B730B">
          <w:rPr>
            <w:rStyle w:val="Hyperlink"/>
            <w:rFonts w:cs="Tahoma"/>
            <w:noProof/>
            <w:lang w:val="de-DE"/>
          </w:rPr>
          <w:t>FAST Search Server 2010 für SharePoint</w:t>
        </w:r>
        <w:r w:rsidR="006155B1">
          <w:rPr>
            <w:noProof/>
            <w:webHidden/>
          </w:rPr>
          <w:tab/>
        </w:r>
        <w:r w:rsidR="003B1404">
          <w:rPr>
            <w:noProof/>
            <w:webHidden/>
          </w:rPr>
          <w:fldChar w:fldCharType="begin"/>
        </w:r>
        <w:r w:rsidR="006155B1">
          <w:rPr>
            <w:noProof/>
            <w:webHidden/>
          </w:rPr>
          <w:instrText xml:space="preserve"> PAGEREF _Toc328145695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6" w:history="1">
        <w:r w:rsidR="006155B1" w:rsidRPr="003B730B">
          <w:rPr>
            <w:rStyle w:val="Hyperlink"/>
            <w:rFonts w:cs="Tahoma"/>
            <w:noProof/>
            <w:lang w:val="de-DE"/>
          </w:rPr>
          <w:t>Forefront Endpoint Protection</w:t>
        </w:r>
        <w:r w:rsidR="006155B1">
          <w:rPr>
            <w:noProof/>
            <w:webHidden/>
          </w:rPr>
          <w:tab/>
        </w:r>
        <w:r w:rsidR="003B1404">
          <w:rPr>
            <w:noProof/>
            <w:webHidden/>
          </w:rPr>
          <w:fldChar w:fldCharType="begin"/>
        </w:r>
        <w:r w:rsidR="006155B1">
          <w:rPr>
            <w:noProof/>
            <w:webHidden/>
          </w:rPr>
          <w:instrText xml:space="preserve"> PAGEREF _Toc328145696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7" w:history="1">
        <w:r w:rsidR="006155B1" w:rsidRPr="003B730B">
          <w:rPr>
            <w:rStyle w:val="Hyperlink"/>
            <w:rFonts w:cs="Tahoma"/>
            <w:noProof/>
            <w:lang w:val="de-DE"/>
          </w:rPr>
          <w:t>CAL für Forefront Identity Manager 2010 R2 (nur Nutzer)</w:t>
        </w:r>
        <w:r w:rsidR="006155B1">
          <w:rPr>
            <w:noProof/>
            <w:webHidden/>
          </w:rPr>
          <w:tab/>
        </w:r>
        <w:r w:rsidR="003B1404">
          <w:rPr>
            <w:noProof/>
            <w:webHidden/>
          </w:rPr>
          <w:fldChar w:fldCharType="begin"/>
        </w:r>
        <w:r w:rsidR="006155B1">
          <w:rPr>
            <w:noProof/>
            <w:webHidden/>
          </w:rPr>
          <w:instrText xml:space="preserve"> PAGEREF _Toc328145697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8" w:history="1">
        <w:r w:rsidR="006155B1" w:rsidRPr="003B730B">
          <w:rPr>
            <w:rStyle w:val="Hyperlink"/>
            <w:rFonts w:cs="Tahoma"/>
            <w:noProof/>
          </w:rPr>
          <w:t>Externer Connector für Forefront Identity Manager 2010 R2</w:t>
        </w:r>
        <w:r w:rsidR="006155B1">
          <w:rPr>
            <w:noProof/>
            <w:webHidden/>
          </w:rPr>
          <w:tab/>
        </w:r>
        <w:r w:rsidR="003B1404">
          <w:rPr>
            <w:noProof/>
            <w:webHidden/>
          </w:rPr>
          <w:fldChar w:fldCharType="begin"/>
        </w:r>
        <w:r w:rsidR="006155B1">
          <w:rPr>
            <w:noProof/>
            <w:webHidden/>
          </w:rPr>
          <w:instrText xml:space="preserve"> PAGEREF _Toc328145698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699" w:history="1">
        <w:r w:rsidR="006155B1" w:rsidRPr="003B730B">
          <w:rPr>
            <w:rStyle w:val="Hyperlink"/>
            <w:rFonts w:cs="Tahoma"/>
            <w:noProof/>
            <w:lang w:val="de-DE"/>
          </w:rPr>
          <w:t>Forefront Identity Manager 2010 R2 Server</w:t>
        </w:r>
        <w:r w:rsidR="006155B1">
          <w:rPr>
            <w:noProof/>
            <w:webHidden/>
          </w:rPr>
          <w:tab/>
        </w:r>
        <w:r w:rsidR="003B1404">
          <w:rPr>
            <w:noProof/>
            <w:webHidden/>
          </w:rPr>
          <w:fldChar w:fldCharType="begin"/>
        </w:r>
        <w:r w:rsidR="006155B1">
          <w:rPr>
            <w:noProof/>
            <w:webHidden/>
          </w:rPr>
          <w:instrText xml:space="preserve"> PAGEREF _Toc328145699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700" w:history="1">
        <w:r w:rsidR="006155B1" w:rsidRPr="003B730B">
          <w:rPr>
            <w:rStyle w:val="Hyperlink"/>
            <w:rFonts w:cs="Tahoma"/>
          </w:rPr>
          <w:t>Forefront Identity Manager 2010 R2 – Windows Live Edition</w:t>
        </w:r>
        <w:r w:rsidR="006155B1">
          <w:rPr>
            <w:webHidden/>
          </w:rPr>
          <w:tab/>
        </w:r>
        <w:r w:rsidR="003B1404">
          <w:rPr>
            <w:webHidden/>
          </w:rPr>
          <w:fldChar w:fldCharType="begin"/>
        </w:r>
        <w:r w:rsidR="006155B1">
          <w:rPr>
            <w:webHidden/>
          </w:rPr>
          <w:instrText xml:space="preserve"> PAGEREF _Toc328145700 \h </w:instrText>
        </w:r>
        <w:r w:rsidR="003B1404">
          <w:rPr>
            <w:webHidden/>
          </w:rPr>
        </w:r>
        <w:r w:rsidR="003B1404">
          <w:rPr>
            <w:webHidden/>
          </w:rPr>
          <w:fldChar w:fldCharType="separate"/>
        </w:r>
        <w:r w:rsidR="00BE5082">
          <w:rPr>
            <w:webHidden/>
          </w:rPr>
          <w:t>20</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1" w:history="1">
        <w:r w:rsidR="006155B1" w:rsidRPr="003B730B">
          <w:rPr>
            <w:rStyle w:val="Hyperlink"/>
            <w:rFonts w:cs="Tahoma"/>
            <w:noProof/>
            <w:lang w:val="de-DE"/>
          </w:rPr>
          <w:t>Forefront Online Protection für Exchange (Geräte- und Nutzer-AL)</w:t>
        </w:r>
        <w:r w:rsidR="006155B1">
          <w:rPr>
            <w:noProof/>
            <w:webHidden/>
          </w:rPr>
          <w:tab/>
        </w:r>
        <w:r w:rsidR="003B1404">
          <w:rPr>
            <w:noProof/>
            <w:webHidden/>
          </w:rPr>
          <w:fldChar w:fldCharType="begin"/>
        </w:r>
        <w:r w:rsidR="006155B1">
          <w:rPr>
            <w:noProof/>
            <w:webHidden/>
          </w:rPr>
          <w:instrText xml:space="preserve"> PAGEREF _Toc328145701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2" w:history="1">
        <w:r w:rsidR="006155B1" w:rsidRPr="003B730B">
          <w:rPr>
            <w:rStyle w:val="Hyperlink"/>
            <w:rFonts w:cs="Tahoma"/>
            <w:noProof/>
            <w:lang w:val="de-DE"/>
          </w:rPr>
          <w:t>Forefront Protection 2010 für Exchange Server (Geräte- und Nutzer-AL)</w:t>
        </w:r>
        <w:r w:rsidR="006155B1">
          <w:rPr>
            <w:noProof/>
            <w:webHidden/>
          </w:rPr>
          <w:tab/>
        </w:r>
        <w:r w:rsidR="003B1404">
          <w:rPr>
            <w:noProof/>
            <w:webHidden/>
          </w:rPr>
          <w:fldChar w:fldCharType="begin"/>
        </w:r>
        <w:r w:rsidR="006155B1">
          <w:rPr>
            <w:noProof/>
            <w:webHidden/>
          </w:rPr>
          <w:instrText xml:space="preserve"> PAGEREF _Toc328145702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3" w:history="1">
        <w:r w:rsidR="006155B1" w:rsidRPr="003B730B">
          <w:rPr>
            <w:rStyle w:val="Hyperlink"/>
            <w:rFonts w:cs="Tahoma"/>
            <w:noProof/>
            <w:lang w:val="de-DE"/>
          </w:rPr>
          <w:t>Externer Connector für Forefront Protection 2010 für Exchange Server (Add-On-AL)</w:t>
        </w:r>
        <w:r w:rsidR="006155B1">
          <w:rPr>
            <w:noProof/>
            <w:webHidden/>
          </w:rPr>
          <w:tab/>
        </w:r>
        <w:r w:rsidR="003B1404">
          <w:rPr>
            <w:noProof/>
            <w:webHidden/>
          </w:rPr>
          <w:fldChar w:fldCharType="begin"/>
        </w:r>
        <w:r w:rsidR="006155B1">
          <w:rPr>
            <w:noProof/>
            <w:webHidden/>
          </w:rPr>
          <w:instrText xml:space="preserve"> PAGEREF _Toc328145703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4" w:history="1">
        <w:r w:rsidR="006155B1" w:rsidRPr="003B730B">
          <w:rPr>
            <w:rStyle w:val="Hyperlink"/>
            <w:rFonts w:cs="Tahoma"/>
            <w:noProof/>
            <w:lang w:val="de-DE"/>
          </w:rPr>
          <w:t>Forefront Protection Suite (Geräte- und Nutzer-AL)</w:t>
        </w:r>
        <w:r w:rsidR="006155B1">
          <w:rPr>
            <w:noProof/>
            <w:webHidden/>
          </w:rPr>
          <w:tab/>
        </w:r>
        <w:r w:rsidR="003B1404">
          <w:rPr>
            <w:noProof/>
            <w:webHidden/>
          </w:rPr>
          <w:fldChar w:fldCharType="begin"/>
        </w:r>
        <w:r w:rsidR="006155B1">
          <w:rPr>
            <w:noProof/>
            <w:webHidden/>
          </w:rPr>
          <w:instrText xml:space="preserve"> PAGEREF _Toc328145704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5" w:history="1">
        <w:r w:rsidR="006155B1" w:rsidRPr="003B730B">
          <w:rPr>
            <w:rStyle w:val="Hyperlink"/>
            <w:rFonts w:cs="Tahoma"/>
            <w:noProof/>
            <w:lang w:val="de-DE"/>
          </w:rPr>
          <w:t>Forefront Security für Office Communications Server (Nutzer- und Geräte-AL)</w:t>
        </w:r>
        <w:r w:rsidR="006155B1">
          <w:rPr>
            <w:noProof/>
            <w:webHidden/>
          </w:rPr>
          <w:tab/>
        </w:r>
        <w:r w:rsidR="003B1404">
          <w:rPr>
            <w:noProof/>
            <w:webHidden/>
          </w:rPr>
          <w:fldChar w:fldCharType="begin"/>
        </w:r>
        <w:r w:rsidR="006155B1">
          <w:rPr>
            <w:noProof/>
            <w:webHidden/>
          </w:rPr>
          <w:instrText xml:space="preserve"> PAGEREF _Toc328145705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6" w:history="1">
        <w:r w:rsidR="006155B1" w:rsidRPr="003B730B">
          <w:rPr>
            <w:rStyle w:val="Hyperlink"/>
            <w:rFonts w:cs="Tahoma"/>
            <w:noProof/>
          </w:rPr>
          <w:t>Externer Connector für Forefront Security for Office Communications Server</w:t>
        </w:r>
        <w:r w:rsidR="006155B1">
          <w:rPr>
            <w:noProof/>
            <w:webHidden/>
          </w:rPr>
          <w:tab/>
        </w:r>
        <w:r w:rsidR="003B1404">
          <w:rPr>
            <w:noProof/>
            <w:webHidden/>
          </w:rPr>
          <w:fldChar w:fldCharType="begin"/>
        </w:r>
        <w:r w:rsidR="006155B1">
          <w:rPr>
            <w:noProof/>
            <w:webHidden/>
          </w:rPr>
          <w:instrText xml:space="preserve"> PAGEREF _Toc328145706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7" w:history="1">
        <w:r w:rsidR="006155B1" w:rsidRPr="003B730B">
          <w:rPr>
            <w:rStyle w:val="Hyperlink"/>
            <w:rFonts w:cs="Tahoma"/>
            <w:noProof/>
            <w:lang w:val="de-DE"/>
          </w:rPr>
          <w:t>Forefront Protection 2010 for SharePoint (Geräte- und Nutzer-AL)</w:t>
        </w:r>
        <w:r w:rsidR="006155B1">
          <w:rPr>
            <w:noProof/>
            <w:webHidden/>
          </w:rPr>
          <w:tab/>
        </w:r>
        <w:r w:rsidR="003B1404">
          <w:rPr>
            <w:noProof/>
            <w:webHidden/>
          </w:rPr>
          <w:fldChar w:fldCharType="begin"/>
        </w:r>
        <w:r w:rsidR="006155B1">
          <w:rPr>
            <w:noProof/>
            <w:webHidden/>
          </w:rPr>
          <w:instrText xml:space="preserve"> PAGEREF _Toc328145707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8" w:history="1">
        <w:r w:rsidR="006155B1" w:rsidRPr="003B730B">
          <w:rPr>
            <w:rStyle w:val="Hyperlink"/>
            <w:rFonts w:cs="Tahoma"/>
            <w:noProof/>
          </w:rPr>
          <w:t>Forefront Protection 2010 for SharePoint for Internet Sites (Add-On-AL)</w:t>
        </w:r>
        <w:r w:rsidR="006155B1">
          <w:rPr>
            <w:noProof/>
            <w:webHidden/>
          </w:rPr>
          <w:tab/>
        </w:r>
        <w:r w:rsidR="003B1404">
          <w:rPr>
            <w:noProof/>
            <w:webHidden/>
          </w:rPr>
          <w:fldChar w:fldCharType="begin"/>
        </w:r>
        <w:r w:rsidR="006155B1">
          <w:rPr>
            <w:noProof/>
            <w:webHidden/>
          </w:rPr>
          <w:instrText xml:space="preserve"> PAGEREF _Toc328145708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09" w:history="1">
        <w:r w:rsidR="006155B1" w:rsidRPr="003B730B">
          <w:rPr>
            <w:rStyle w:val="Hyperlink"/>
            <w:rFonts w:cs="Tahoma"/>
            <w:noProof/>
          </w:rPr>
          <w:t>Forefront Threat Management Gateway 2010 Enterprise Edition</w:t>
        </w:r>
        <w:r w:rsidR="006155B1">
          <w:rPr>
            <w:noProof/>
            <w:webHidden/>
          </w:rPr>
          <w:tab/>
        </w:r>
        <w:r w:rsidR="003B1404">
          <w:rPr>
            <w:noProof/>
            <w:webHidden/>
          </w:rPr>
          <w:fldChar w:fldCharType="begin"/>
        </w:r>
        <w:r w:rsidR="006155B1">
          <w:rPr>
            <w:noProof/>
            <w:webHidden/>
          </w:rPr>
          <w:instrText xml:space="preserve"> PAGEREF _Toc328145709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0" w:history="1">
        <w:r w:rsidR="006155B1" w:rsidRPr="003B730B">
          <w:rPr>
            <w:rStyle w:val="Hyperlink"/>
            <w:rFonts w:cs="Tahoma"/>
            <w:noProof/>
          </w:rPr>
          <w:t>Forefront Threat Management Gateway 2010 Enterprise Edition (25 Prozessoren)</w:t>
        </w:r>
        <w:r w:rsidR="006155B1">
          <w:rPr>
            <w:noProof/>
            <w:webHidden/>
          </w:rPr>
          <w:tab/>
        </w:r>
        <w:r w:rsidR="003B1404">
          <w:rPr>
            <w:noProof/>
            <w:webHidden/>
          </w:rPr>
          <w:fldChar w:fldCharType="begin"/>
        </w:r>
        <w:r w:rsidR="006155B1">
          <w:rPr>
            <w:noProof/>
            <w:webHidden/>
          </w:rPr>
          <w:instrText xml:space="preserve"> PAGEREF _Toc328145710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1" w:history="1">
        <w:r w:rsidR="006155B1" w:rsidRPr="003B730B">
          <w:rPr>
            <w:rStyle w:val="Hyperlink"/>
            <w:rFonts w:cs="Tahoma"/>
            <w:noProof/>
          </w:rPr>
          <w:t>Forefront Threat Management Gateway 2010 Standard Edition</w:t>
        </w:r>
        <w:r w:rsidR="006155B1">
          <w:rPr>
            <w:noProof/>
            <w:webHidden/>
          </w:rPr>
          <w:tab/>
        </w:r>
        <w:r w:rsidR="003B1404">
          <w:rPr>
            <w:noProof/>
            <w:webHidden/>
          </w:rPr>
          <w:fldChar w:fldCharType="begin"/>
        </w:r>
        <w:r w:rsidR="006155B1">
          <w:rPr>
            <w:noProof/>
            <w:webHidden/>
          </w:rPr>
          <w:instrText xml:space="preserve"> PAGEREF _Toc328145711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2" w:history="1">
        <w:r w:rsidR="006155B1" w:rsidRPr="003B730B">
          <w:rPr>
            <w:rStyle w:val="Hyperlink"/>
            <w:rFonts w:cs="Tahoma"/>
            <w:noProof/>
          </w:rPr>
          <w:t>Forefront Threat Management Gateway Web Protection Services</w:t>
        </w:r>
        <w:r w:rsidR="006155B1">
          <w:rPr>
            <w:noProof/>
            <w:webHidden/>
          </w:rPr>
          <w:tab/>
        </w:r>
        <w:r w:rsidR="003B1404">
          <w:rPr>
            <w:noProof/>
            <w:webHidden/>
          </w:rPr>
          <w:fldChar w:fldCharType="begin"/>
        </w:r>
        <w:r w:rsidR="006155B1">
          <w:rPr>
            <w:noProof/>
            <w:webHidden/>
          </w:rPr>
          <w:instrText xml:space="preserve"> PAGEREF _Toc328145712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3" w:history="1">
        <w:r w:rsidR="006155B1" w:rsidRPr="003B730B">
          <w:rPr>
            <w:rStyle w:val="Hyperlink"/>
            <w:rFonts w:cs="Tahoma"/>
            <w:noProof/>
          </w:rPr>
          <w:t>Forefront Unified Access Gateway Server 2010</w:t>
        </w:r>
        <w:r w:rsidR="006155B1">
          <w:rPr>
            <w:noProof/>
            <w:webHidden/>
          </w:rPr>
          <w:tab/>
        </w:r>
        <w:r w:rsidR="003B1404">
          <w:rPr>
            <w:noProof/>
            <w:webHidden/>
          </w:rPr>
          <w:fldChar w:fldCharType="begin"/>
        </w:r>
        <w:r w:rsidR="006155B1">
          <w:rPr>
            <w:noProof/>
            <w:webHidden/>
          </w:rPr>
          <w:instrText xml:space="preserve"> PAGEREF _Toc328145713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4" w:history="1">
        <w:r w:rsidR="006155B1" w:rsidRPr="003B730B">
          <w:rPr>
            <w:rStyle w:val="Hyperlink"/>
            <w:rFonts w:cs="Tahoma"/>
            <w:noProof/>
          </w:rPr>
          <w:t>Externer Connector für Forefront Unified Access Gateway 2010</w:t>
        </w:r>
        <w:r w:rsidR="006155B1">
          <w:rPr>
            <w:noProof/>
            <w:webHidden/>
          </w:rPr>
          <w:tab/>
        </w:r>
        <w:r w:rsidR="003B1404">
          <w:rPr>
            <w:noProof/>
            <w:webHidden/>
          </w:rPr>
          <w:fldChar w:fldCharType="begin"/>
        </w:r>
        <w:r w:rsidR="006155B1">
          <w:rPr>
            <w:noProof/>
            <w:webHidden/>
          </w:rPr>
          <w:instrText xml:space="preserve"> PAGEREF _Toc328145714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5" w:history="1">
        <w:r w:rsidR="006155B1" w:rsidRPr="003B730B">
          <w:rPr>
            <w:rStyle w:val="Hyperlink"/>
            <w:rFonts w:cs="Tahoma"/>
            <w:noProof/>
          </w:rPr>
          <w:t>CAL für Forefront Unified Access Gateway 2010</w:t>
        </w:r>
        <w:r w:rsidR="006155B1">
          <w:rPr>
            <w:noProof/>
            <w:webHidden/>
          </w:rPr>
          <w:tab/>
        </w:r>
        <w:r w:rsidR="003B1404">
          <w:rPr>
            <w:noProof/>
            <w:webHidden/>
          </w:rPr>
          <w:fldChar w:fldCharType="begin"/>
        </w:r>
        <w:r w:rsidR="006155B1">
          <w:rPr>
            <w:noProof/>
            <w:webHidden/>
          </w:rPr>
          <w:instrText xml:space="preserve"> PAGEREF _Toc328145715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6" w:history="1">
        <w:r w:rsidR="006155B1" w:rsidRPr="003B730B">
          <w:rPr>
            <w:rStyle w:val="Hyperlink"/>
            <w:rFonts w:cs="Tahoma"/>
            <w:noProof/>
          </w:rPr>
          <w:t>10K CAL Pack für Forefront Unified Access Gateway 2010</w:t>
        </w:r>
        <w:r w:rsidR="006155B1">
          <w:rPr>
            <w:noProof/>
            <w:webHidden/>
          </w:rPr>
          <w:tab/>
        </w:r>
        <w:r w:rsidR="003B1404">
          <w:rPr>
            <w:noProof/>
            <w:webHidden/>
          </w:rPr>
          <w:fldChar w:fldCharType="begin"/>
        </w:r>
        <w:r w:rsidR="006155B1">
          <w:rPr>
            <w:noProof/>
            <w:webHidden/>
          </w:rPr>
          <w:instrText xml:space="preserve"> PAGEREF _Toc328145716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7" w:history="1">
        <w:r w:rsidR="006155B1" w:rsidRPr="003B730B">
          <w:rPr>
            <w:rStyle w:val="Hyperlink"/>
            <w:rFonts w:cs="Tahoma"/>
            <w:noProof/>
            <w:lang w:val="de-DE"/>
          </w:rPr>
          <w:t>GeoSynth Server</w:t>
        </w:r>
        <w:r w:rsidR="006155B1">
          <w:rPr>
            <w:noProof/>
            <w:webHidden/>
          </w:rPr>
          <w:tab/>
        </w:r>
        <w:r w:rsidR="003B1404">
          <w:rPr>
            <w:noProof/>
            <w:webHidden/>
          </w:rPr>
          <w:fldChar w:fldCharType="begin"/>
        </w:r>
        <w:r w:rsidR="006155B1">
          <w:rPr>
            <w:noProof/>
            <w:webHidden/>
          </w:rPr>
          <w:instrText xml:space="preserve"> PAGEREF _Toc328145717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8" w:history="1">
        <w:r w:rsidR="006155B1" w:rsidRPr="003B730B">
          <w:rPr>
            <w:rStyle w:val="Hyperlink"/>
            <w:rFonts w:cs="Tahoma"/>
            <w:noProof/>
            <w:lang w:val="de-DE"/>
          </w:rPr>
          <w:t>Groove Enterprise Services (Geräte-AL)</w:t>
        </w:r>
        <w:r w:rsidR="006155B1">
          <w:rPr>
            <w:noProof/>
            <w:webHidden/>
          </w:rPr>
          <w:tab/>
        </w:r>
        <w:r w:rsidR="003B1404">
          <w:rPr>
            <w:noProof/>
            <w:webHidden/>
          </w:rPr>
          <w:fldChar w:fldCharType="begin"/>
        </w:r>
        <w:r w:rsidR="006155B1">
          <w:rPr>
            <w:noProof/>
            <w:webHidden/>
          </w:rPr>
          <w:instrText xml:space="preserve"> PAGEREF _Toc328145718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19" w:history="1">
        <w:r w:rsidR="006155B1" w:rsidRPr="003B730B">
          <w:rPr>
            <w:rStyle w:val="Hyperlink"/>
            <w:rFonts w:cs="Tahoma"/>
            <w:noProof/>
            <w:lang w:val="de-DE"/>
          </w:rPr>
          <w:t>Groove Enterprise Services (Nutzer-AL)</w:t>
        </w:r>
        <w:r w:rsidR="006155B1">
          <w:rPr>
            <w:noProof/>
            <w:webHidden/>
          </w:rPr>
          <w:tab/>
        </w:r>
        <w:r w:rsidR="003B1404">
          <w:rPr>
            <w:noProof/>
            <w:webHidden/>
          </w:rPr>
          <w:fldChar w:fldCharType="begin"/>
        </w:r>
        <w:r w:rsidR="006155B1">
          <w:rPr>
            <w:noProof/>
            <w:webHidden/>
          </w:rPr>
          <w:instrText xml:space="preserve"> PAGEREF _Toc328145719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20" w:history="1">
        <w:r w:rsidR="006155B1" w:rsidRPr="003B730B">
          <w:rPr>
            <w:rStyle w:val="Hyperlink"/>
            <w:rFonts w:cs="Tahoma"/>
            <w:noProof/>
            <w:lang w:val="de-DE"/>
          </w:rPr>
          <w:t>Groove Server 2010</w:t>
        </w:r>
        <w:r w:rsidR="006155B1">
          <w:rPr>
            <w:noProof/>
            <w:webHidden/>
          </w:rPr>
          <w:tab/>
        </w:r>
        <w:r w:rsidR="003B1404">
          <w:rPr>
            <w:noProof/>
            <w:webHidden/>
          </w:rPr>
          <w:fldChar w:fldCharType="begin"/>
        </w:r>
        <w:r w:rsidR="006155B1">
          <w:rPr>
            <w:noProof/>
            <w:webHidden/>
          </w:rPr>
          <w:instrText xml:space="preserve"> PAGEREF _Toc328145720 \h </w:instrText>
        </w:r>
        <w:r w:rsidR="003B1404">
          <w:rPr>
            <w:noProof/>
            <w:webHidden/>
          </w:rPr>
        </w:r>
        <w:r w:rsidR="003B1404">
          <w:rPr>
            <w:noProof/>
            <w:webHidden/>
          </w:rPr>
          <w:fldChar w:fldCharType="separate"/>
        </w:r>
        <w:r w:rsidR="00BE5082">
          <w:rPr>
            <w:noProof/>
            <w:webHidden/>
          </w:rPr>
          <w:t>20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21" w:history="1">
        <w:r w:rsidR="006155B1" w:rsidRPr="003B730B">
          <w:rPr>
            <w:rStyle w:val="Hyperlink"/>
            <w:rFonts w:cs="Tahoma"/>
            <w:noProof/>
            <w:lang w:val="de-DE"/>
          </w:rPr>
          <w:t>HPC Pack 2008 R2 Enterprise</w:t>
        </w:r>
        <w:r w:rsidR="006155B1">
          <w:rPr>
            <w:noProof/>
            <w:webHidden/>
          </w:rPr>
          <w:tab/>
        </w:r>
        <w:r w:rsidR="003B1404">
          <w:rPr>
            <w:noProof/>
            <w:webHidden/>
          </w:rPr>
          <w:fldChar w:fldCharType="begin"/>
        </w:r>
        <w:r w:rsidR="006155B1">
          <w:rPr>
            <w:noProof/>
            <w:webHidden/>
          </w:rPr>
          <w:instrText xml:space="preserve"> PAGEREF _Toc328145721 \h </w:instrText>
        </w:r>
        <w:r w:rsidR="003B1404">
          <w:rPr>
            <w:noProof/>
            <w:webHidden/>
          </w:rPr>
        </w:r>
        <w:r w:rsidR="003B1404">
          <w:rPr>
            <w:noProof/>
            <w:webHidden/>
          </w:rPr>
          <w:fldChar w:fldCharType="separate"/>
        </w:r>
        <w:r w:rsidR="00BE5082">
          <w:rPr>
            <w:noProof/>
            <w:webHidden/>
          </w:rPr>
          <w:t>21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22" w:history="1">
        <w:r w:rsidR="006155B1" w:rsidRPr="003B730B">
          <w:rPr>
            <w:rStyle w:val="Hyperlink"/>
            <w:rFonts w:cs="Tahoma"/>
            <w:noProof/>
            <w:lang w:val="de-DE"/>
          </w:rPr>
          <w:t>HPC Pack 2008 R2 für Workstation</w:t>
        </w:r>
        <w:r w:rsidR="006155B1">
          <w:rPr>
            <w:noProof/>
            <w:webHidden/>
          </w:rPr>
          <w:tab/>
        </w:r>
        <w:r w:rsidR="003B1404">
          <w:rPr>
            <w:noProof/>
            <w:webHidden/>
          </w:rPr>
          <w:fldChar w:fldCharType="begin"/>
        </w:r>
        <w:r w:rsidR="006155B1">
          <w:rPr>
            <w:noProof/>
            <w:webHidden/>
          </w:rPr>
          <w:instrText xml:space="preserve"> PAGEREF _Toc328145722 \h </w:instrText>
        </w:r>
        <w:r w:rsidR="003B1404">
          <w:rPr>
            <w:noProof/>
            <w:webHidden/>
          </w:rPr>
        </w:r>
        <w:r w:rsidR="003B1404">
          <w:rPr>
            <w:noProof/>
            <w:webHidden/>
          </w:rPr>
          <w:fldChar w:fldCharType="separate"/>
        </w:r>
        <w:r w:rsidR="00BE5082">
          <w:rPr>
            <w:noProof/>
            <w:webHidden/>
          </w:rPr>
          <w:t>21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23" w:history="1">
        <w:r w:rsidR="006155B1" w:rsidRPr="003B730B">
          <w:rPr>
            <w:rStyle w:val="Hyperlink"/>
            <w:rFonts w:cs="Tahoma"/>
            <w:noProof/>
          </w:rPr>
          <w:t>Learning Solutions Combination E-Reference Library (Nutzer-AL)</w:t>
        </w:r>
        <w:r w:rsidR="006155B1">
          <w:rPr>
            <w:noProof/>
            <w:webHidden/>
          </w:rPr>
          <w:tab/>
        </w:r>
        <w:r w:rsidR="003B1404">
          <w:rPr>
            <w:noProof/>
            <w:webHidden/>
          </w:rPr>
          <w:fldChar w:fldCharType="begin"/>
        </w:r>
        <w:r w:rsidR="006155B1">
          <w:rPr>
            <w:noProof/>
            <w:webHidden/>
          </w:rPr>
          <w:instrText xml:space="preserve"> PAGEREF _Toc328145723 \h </w:instrText>
        </w:r>
        <w:r w:rsidR="003B1404">
          <w:rPr>
            <w:noProof/>
            <w:webHidden/>
          </w:rPr>
        </w:r>
        <w:r w:rsidR="003B1404">
          <w:rPr>
            <w:noProof/>
            <w:webHidden/>
          </w:rPr>
          <w:fldChar w:fldCharType="separate"/>
        </w:r>
        <w:r w:rsidR="00BE5082">
          <w:rPr>
            <w:noProof/>
            <w:webHidden/>
          </w:rPr>
          <w:t>21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24" w:history="1">
        <w:r w:rsidR="006155B1" w:rsidRPr="003B730B">
          <w:rPr>
            <w:rStyle w:val="Hyperlink"/>
            <w:rFonts w:cs="Tahoma"/>
            <w:noProof/>
          </w:rPr>
          <w:t>Learning Solutions IT Academy</w:t>
        </w:r>
        <w:r w:rsidR="00D01531">
          <w:rPr>
            <w:rStyle w:val="Hyperlink"/>
            <w:rFonts w:cs="Tahoma"/>
            <w:noProof/>
          </w:rPr>
          <w:t xml:space="preserve"> </w:t>
        </w:r>
        <w:r w:rsidR="006155B1" w:rsidRPr="003B730B">
          <w:rPr>
            <w:rStyle w:val="Hyperlink"/>
            <w:rFonts w:cs="Tahoma"/>
            <w:noProof/>
          </w:rPr>
          <w:t>(Dienste-AL)</w:t>
        </w:r>
        <w:r w:rsidR="006155B1">
          <w:rPr>
            <w:noProof/>
            <w:webHidden/>
          </w:rPr>
          <w:tab/>
        </w:r>
        <w:r w:rsidR="003B1404">
          <w:rPr>
            <w:noProof/>
            <w:webHidden/>
          </w:rPr>
          <w:fldChar w:fldCharType="begin"/>
        </w:r>
        <w:r w:rsidR="006155B1">
          <w:rPr>
            <w:noProof/>
            <w:webHidden/>
          </w:rPr>
          <w:instrText xml:space="preserve"> PAGEREF _Toc328145724 \h </w:instrText>
        </w:r>
        <w:r w:rsidR="003B1404">
          <w:rPr>
            <w:noProof/>
            <w:webHidden/>
          </w:rPr>
        </w:r>
        <w:r w:rsidR="003B1404">
          <w:rPr>
            <w:noProof/>
            <w:webHidden/>
          </w:rPr>
          <w:fldChar w:fldCharType="separate"/>
        </w:r>
        <w:r w:rsidR="00BE5082">
          <w:rPr>
            <w:noProof/>
            <w:webHidden/>
          </w:rPr>
          <w:t>21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25" w:history="1">
        <w:r w:rsidR="006155B1" w:rsidRPr="003B730B">
          <w:rPr>
            <w:rStyle w:val="Hyperlink"/>
            <w:rFonts w:cs="Tahoma"/>
            <w:noProof/>
            <w:lang w:val="de-DE"/>
          </w:rPr>
          <w:t>Learning Solutions MCP 1 Prüfungsgutschein/Monat (Dienste-AL)</w:t>
        </w:r>
        <w:r w:rsidR="006155B1">
          <w:rPr>
            <w:noProof/>
            <w:webHidden/>
          </w:rPr>
          <w:tab/>
        </w:r>
        <w:r w:rsidR="003B1404">
          <w:rPr>
            <w:noProof/>
            <w:webHidden/>
          </w:rPr>
          <w:fldChar w:fldCharType="begin"/>
        </w:r>
        <w:r w:rsidR="006155B1">
          <w:rPr>
            <w:noProof/>
            <w:webHidden/>
          </w:rPr>
          <w:instrText xml:space="preserve"> PAGEREF _Toc328145725 \h </w:instrText>
        </w:r>
        <w:r w:rsidR="003B1404">
          <w:rPr>
            <w:noProof/>
            <w:webHidden/>
          </w:rPr>
        </w:r>
        <w:r w:rsidR="003B1404">
          <w:rPr>
            <w:noProof/>
            <w:webHidden/>
          </w:rPr>
          <w:fldChar w:fldCharType="separate"/>
        </w:r>
        <w:r w:rsidR="00BE5082">
          <w:rPr>
            <w:noProof/>
            <w:webHidden/>
          </w:rPr>
          <w:t>21</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726" w:history="1">
        <w:r w:rsidR="006155B1" w:rsidRPr="003B730B">
          <w:rPr>
            <w:rStyle w:val="Hyperlink"/>
            <w:rFonts w:cs="Tahoma"/>
            <w:lang w:val="de-DE"/>
          </w:rPr>
          <w:t>Lync Online Plan 1 (Nutzer-AL)</w:t>
        </w:r>
        <w:r w:rsidR="006155B1">
          <w:rPr>
            <w:webHidden/>
          </w:rPr>
          <w:tab/>
        </w:r>
        <w:r w:rsidR="003B1404">
          <w:rPr>
            <w:webHidden/>
          </w:rPr>
          <w:fldChar w:fldCharType="begin"/>
        </w:r>
        <w:r w:rsidR="006155B1">
          <w:rPr>
            <w:webHidden/>
          </w:rPr>
          <w:instrText xml:space="preserve"> PAGEREF _Toc328145726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27" w:history="1">
        <w:r w:rsidR="006155B1" w:rsidRPr="003B730B">
          <w:rPr>
            <w:rStyle w:val="Hyperlink"/>
            <w:rFonts w:cs="Tahoma"/>
            <w:lang w:val="de-DE"/>
          </w:rPr>
          <w:t>Lync Online Plan 2 (Nutzer-AL)</w:t>
        </w:r>
        <w:r w:rsidR="006155B1">
          <w:rPr>
            <w:webHidden/>
          </w:rPr>
          <w:tab/>
        </w:r>
        <w:r w:rsidR="003B1404">
          <w:rPr>
            <w:webHidden/>
          </w:rPr>
          <w:fldChar w:fldCharType="begin"/>
        </w:r>
        <w:r w:rsidR="006155B1">
          <w:rPr>
            <w:webHidden/>
          </w:rPr>
          <w:instrText xml:space="preserve"> PAGEREF _Toc328145727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28" w:history="1">
        <w:r w:rsidR="006155B1" w:rsidRPr="003B730B">
          <w:rPr>
            <w:rStyle w:val="Hyperlink"/>
            <w:rFonts w:cs="Tahoma"/>
            <w:lang w:val="de-DE"/>
          </w:rPr>
          <w:t>Lync Online Plan 3 (Nutzer-AL)</w:t>
        </w:r>
        <w:r w:rsidR="006155B1">
          <w:rPr>
            <w:webHidden/>
          </w:rPr>
          <w:tab/>
        </w:r>
        <w:r w:rsidR="003B1404">
          <w:rPr>
            <w:webHidden/>
          </w:rPr>
          <w:fldChar w:fldCharType="begin"/>
        </w:r>
        <w:r w:rsidR="006155B1">
          <w:rPr>
            <w:webHidden/>
          </w:rPr>
          <w:instrText xml:space="preserve"> PAGEREF _Toc328145728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29" w:history="1">
        <w:r w:rsidR="006155B1" w:rsidRPr="003B730B">
          <w:rPr>
            <w:rStyle w:val="Hyperlink"/>
            <w:rFonts w:cs="Tahoma"/>
            <w:lang w:val="de-DE"/>
          </w:rPr>
          <w:t>Lync Online Plan 3A (Nutzer-AL)</w:t>
        </w:r>
        <w:r w:rsidR="006155B1">
          <w:rPr>
            <w:webHidden/>
          </w:rPr>
          <w:tab/>
        </w:r>
        <w:r w:rsidR="003B1404">
          <w:rPr>
            <w:webHidden/>
          </w:rPr>
          <w:fldChar w:fldCharType="begin"/>
        </w:r>
        <w:r w:rsidR="006155B1">
          <w:rPr>
            <w:webHidden/>
          </w:rPr>
          <w:instrText xml:space="preserve"> PAGEREF _Toc328145729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0" w:history="1">
        <w:r w:rsidR="006155B1" w:rsidRPr="003B730B">
          <w:rPr>
            <w:rStyle w:val="Hyperlink"/>
            <w:rFonts w:cs="Tahoma"/>
            <w:lang w:val="de-DE"/>
          </w:rPr>
          <w:t>Lync Server 2010 Enterprise Edition</w:t>
        </w:r>
        <w:r w:rsidR="006155B1">
          <w:rPr>
            <w:webHidden/>
          </w:rPr>
          <w:tab/>
        </w:r>
        <w:r w:rsidR="003B1404">
          <w:rPr>
            <w:webHidden/>
          </w:rPr>
          <w:fldChar w:fldCharType="begin"/>
        </w:r>
        <w:r w:rsidR="006155B1">
          <w:rPr>
            <w:webHidden/>
          </w:rPr>
          <w:instrText xml:space="preserve"> PAGEREF _Toc328145730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1" w:history="1">
        <w:r w:rsidR="006155B1" w:rsidRPr="003B730B">
          <w:rPr>
            <w:rStyle w:val="Hyperlink"/>
            <w:rFonts w:cs="Tahoma"/>
            <w:lang w:val="de-DE"/>
          </w:rPr>
          <w:t>Enterprise-CAL für Lync Server 2010</w:t>
        </w:r>
        <w:r w:rsidR="006155B1">
          <w:rPr>
            <w:webHidden/>
          </w:rPr>
          <w:tab/>
        </w:r>
        <w:r w:rsidR="003B1404">
          <w:rPr>
            <w:webHidden/>
          </w:rPr>
          <w:fldChar w:fldCharType="begin"/>
        </w:r>
        <w:r w:rsidR="006155B1">
          <w:rPr>
            <w:webHidden/>
          </w:rPr>
          <w:instrText xml:space="preserve"> PAGEREF _Toc328145731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2" w:history="1">
        <w:r w:rsidR="006155B1" w:rsidRPr="003B730B">
          <w:rPr>
            <w:rStyle w:val="Hyperlink"/>
            <w:rFonts w:cs="Tahoma"/>
            <w:lang w:val="de-DE"/>
          </w:rPr>
          <w:t>Externer Connector für Lync Server 2010 Enterprise</w:t>
        </w:r>
        <w:r w:rsidR="006155B1">
          <w:rPr>
            <w:webHidden/>
          </w:rPr>
          <w:tab/>
        </w:r>
        <w:r w:rsidR="003B1404">
          <w:rPr>
            <w:webHidden/>
          </w:rPr>
          <w:fldChar w:fldCharType="begin"/>
        </w:r>
        <w:r w:rsidR="006155B1">
          <w:rPr>
            <w:webHidden/>
          </w:rPr>
          <w:instrText xml:space="preserve"> PAGEREF _Toc328145732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3" w:history="1">
        <w:r w:rsidR="006155B1" w:rsidRPr="003B730B">
          <w:rPr>
            <w:rStyle w:val="Hyperlink"/>
            <w:rFonts w:cs="Tahoma"/>
            <w:lang w:val="de-DE"/>
          </w:rPr>
          <w:t>Lync Server 2010 Plus-CAL</w:t>
        </w:r>
        <w:r w:rsidR="006155B1">
          <w:rPr>
            <w:webHidden/>
          </w:rPr>
          <w:tab/>
        </w:r>
        <w:r w:rsidR="003B1404">
          <w:rPr>
            <w:webHidden/>
          </w:rPr>
          <w:fldChar w:fldCharType="begin"/>
        </w:r>
        <w:r w:rsidR="006155B1">
          <w:rPr>
            <w:webHidden/>
          </w:rPr>
          <w:instrText xml:space="preserve"> PAGEREF _Toc328145733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4" w:history="1">
        <w:r w:rsidR="006155B1" w:rsidRPr="003B730B">
          <w:rPr>
            <w:rStyle w:val="Hyperlink"/>
            <w:rFonts w:cs="Tahoma"/>
            <w:lang w:val="fr-FR"/>
          </w:rPr>
          <w:t>Externer Connector für Lync Server 2010 Plus</w:t>
        </w:r>
        <w:r w:rsidR="006155B1">
          <w:rPr>
            <w:webHidden/>
          </w:rPr>
          <w:tab/>
        </w:r>
        <w:r w:rsidR="003B1404">
          <w:rPr>
            <w:webHidden/>
          </w:rPr>
          <w:fldChar w:fldCharType="begin"/>
        </w:r>
        <w:r w:rsidR="006155B1">
          <w:rPr>
            <w:webHidden/>
          </w:rPr>
          <w:instrText xml:space="preserve"> PAGEREF _Toc328145734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5" w:history="1">
        <w:r w:rsidR="006155B1" w:rsidRPr="003B730B">
          <w:rPr>
            <w:rStyle w:val="Hyperlink"/>
            <w:rFonts w:cs="Tahoma"/>
            <w:lang w:val="de-DE"/>
          </w:rPr>
          <w:t>Lync Server 2010 Standard Edition</w:t>
        </w:r>
        <w:r w:rsidR="006155B1">
          <w:rPr>
            <w:webHidden/>
          </w:rPr>
          <w:tab/>
        </w:r>
        <w:r w:rsidR="003B1404">
          <w:rPr>
            <w:webHidden/>
          </w:rPr>
          <w:fldChar w:fldCharType="begin"/>
        </w:r>
        <w:r w:rsidR="006155B1">
          <w:rPr>
            <w:webHidden/>
          </w:rPr>
          <w:instrText xml:space="preserve"> PAGEREF _Toc328145735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6" w:history="1">
        <w:r w:rsidR="006155B1" w:rsidRPr="003B730B">
          <w:rPr>
            <w:rStyle w:val="Hyperlink"/>
            <w:rFonts w:cs="Tahoma"/>
            <w:lang w:val="de-DE"/>
          </w:rPr>
          <w:t>Standard-CAL für Lync Server 2010</w:t>
        </w:r>
        <w:r w:rsidR="006155B1">
          <w:rPr>
            <w:webHidden/>
          </w:rPr>
          <w:tab/>
        </w:r>
        <w:r w:rsidR="003B1404">
          <w:rPr>
            <w:webHidden/>
          </w:rPr>
          <w:fldChar w:fldCharType="begin"/>
        </w:r>
        <w:r w:rsidR="006155B1">
          <w:rPr>
            <w:webHidden/>
          </w:rPr>
          <w:instrText xml:space="preserve"> PAGEREF _Toc328145736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37" w:history="1">
        <w:r w:rsidR="006155B1" w:rsidRPr="003B730B">
          <w:rPr>
            <w:rStyle w:val="Hyperlink"/>
            <w:rFonts w:cs="Tahoma"/>
            <w:lang w:val="de-DE"/>
          </w:rPr>
          <w:t>Externer Connector für Lync Server 2010</w:t>
        </w:r>
        <w:r w:rsidR="006155B1">
          <w:rPr>
            <w:webHidden/>
          </w:rPr>
          <w:tab/>
        </w:r>
        <w:r w:rsidR="003B1404">
          <w:rPr>
            <w:webHidden/>
          </w:rPr>
          <w:fldChar w:fldCharType="begin"/>
        </w:r>
        <w:r w:rsidR="006155B1">
          <w:rPr>
            <w:webHidden/>
          </w:rPr>
          <w:instrText xml:space="preserve"> PAGEREF _Toc328145737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738" w:history="1">
        <w:r w:rsidR="006155B1" w:rsidRPr="003B730B">
          <w:rPr>
            <w:rStyle w:val="Hyperlink"/>
            <w:rFonts w:cs="Tahoma"/>
            <w:noProof/>
            <w:lang w:val="de-DE"/>
          </w:rPr>
          <w:t>Lync Communications Server Public Instant Messaging Connectivity („PIC“) (Nutzer-AL)</w:t>
        </w:r>
        <w:r w:rsidR="006155B1">
          <w:rPr>
            <w:noProof/>
            <w:webHidden/>
          </w:rPr>
          <w:tab/>
        </w:r>
        <w:r w:rsidR="003B1404">
          <w:rPr>
            <w:noProof/>
            <w:webHidden/>
          </w:rPr>
          <w:fldChar w:fldCharType="begin"/>
        </w:r>
        <w:r w:rsidR="006155B1">
          <w:rPr>
            <w:noProof/>
            <w:webHidden/>
          </w:rPr>
          <w:instrText xml:space="preserve"> PAGEREF _Toc328145738 \h </w:instrText>
        </w:r>
        <w:r w:rsidR="003B1404">
          <w:rPr>
            <w:noProof/>
            <w:webHidden/>
          </w:rPr>
        </w:r>
        <w:r w:rsidR="003B1404">
          <w:rPr>
            <w:noProof/>
            <w:webHidden/>
          </w:rPr>
          <w:fldChar w:fldCharType="separate"/>
        </w:r>
        <w:r w:rsidR="00BE5082">
          <w:rPr>
            <w:noProof/>
            <w:webHidden/>
          </w:rPr>
          <w:t>21</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739" w:history="1">
        <w:r w:rsidR="006155B1" w:rsidRPr="003B730B">
          <w:rPr>
            <w:rStyle w:val="Hyperlink"/>
            <w:rFonts w:cs="Tahoma"/>
            <w:lang w:val="de-DE"/>
          </w:rPr>
          <w:t>CAL für Microsoft Dynamics CRM 2011 (Nutzer &amp; Gerät)</w:t>
        </w:r>
        <w:r w:rsidR="006155B1">
          <w:rPr>
            <w:webHidden/>
          </w:rPr>
          <w:tab/>
        </w:r>
        <w:r w:rsidR="003B1404">
          <w:rPr>
            <w:webHidden/>
          </w:rPr>
          <w:fldChar w:fldCharType="begin"/>
        </w:r>
        <w:r w:rsidR="006155B1">
          <w:rPr>
            <w:webHidden/>
          </w:rPr>
          <w:instrText xml:space="preserve"> PAGEREF _Toc328145739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0" w:history="1">
        <w:r w:rsidR="006155B1" w:rsidRPr="003B730B">
          <w:rPr>
            <w:rStyle w:val="Hyperlink"/>
            <w:rFonts w:cs="Tahoma"/>
          </w:rPr>
          <w:t>CAL für Microsoft Dynamics CRM 2011 Employee Self Service (Nutzer &amp; Gerät)</w:t>
        </w:r>
        <w:r w:rsidR="006155B1">
          <w:rPr>
            <w:webHidden/>
          </w:rPr>
          <w:tab/>
        </w:r>
        <w:r w:rsidR="003B1404">
          <w:rPr>
            <w:webHidden/>
          </w:rPr>
          <w:fldChar w:fldCharType="begin"/>
        </w:r>
        <w:r w:rsidR="006155B1">
          <w:rPr>
            <w:webHidden/>
          </w:rPr>
          <w:instrText xml:space="preserve"> PAGEREF _Toc328145740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1" w:history="1">
        <w:r w:rsidR="006155B1" w:rsidRPr="003B730B">
          <w:rPr>
            <w:rStyle w:val="Hyperlink"/>
            <w:rFonts w:cs="Tahoma"/>
            <w:lang w:val="de-DE"/>
          </w:rPr>
          <w:t>Externer Connector für Microsoft Dynamics CRM 2011</w:t>
        </w:r>
        <w:r w:rsidR="006155B1">
          <w:rPr>
            <w:webHidden/>
          </w:rPr>
          <w:tab/>
        </w:r>
        <w:r w:rsidR="003B1404">
          <w:rPr>
            <w:webHidden/>
          </w:rPr>
          <w:fldChar w:fldCharType="begin"/>
        </w:r>
        <w:r w:rsidR="006155B1">
          <w:rPr>
            <w:webHidden/>
          </w:rPr>
          <w:instrText xml:space="preserve"> PAGEREF _Toc328145741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2" w:history="1">
        <w:r w:rsidR="006155B1" w:rsidRPr="003B730B">
          <w:rPr>
            <w:rStyle w:val="Hyperlink"/>
            <w:rFonts w:cs="Tahoma"/>
            <w:lang w:val="de-DE"/>
          </w:rPr>
          <w:t>Zusätzliche CAL zur vollständigen Verwendung von Microsoft Dynamics CRM 2011 (Nutzer &amp; Gerät)</w:t>
        </w:r>
        <w:r w:rsidR="006155B1">
          <w:rPr>
            <w:webHidden/>
          </w:rPr>
          <w:tab/>
        </w:r>
        <w:r w:rsidR="003B1404">
          <w:rPr>
            <w:webHidden/>
          </w:rPr>
          <w:fldChar w:fldCharType="begin"/>
        </w:r>
        <w:r w:rsidR="006155B1">
          <w:rPr>
            <w:webHidden/>
          </w:rPr>
          <w:instrText xml:space="preserve"> PAGEREF _Toc328145742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3" w:history="1">
        <w:r w:rsidR="006155B1" w:rsidRPr="003B730B">
          <w:rPr>
            <w:rStyle w:val="Hyperlink"/>
            <w:rFonts w:cs="Tahoma"/>
            <w:lang w:val="de-DE"/>
          </w:rPr>
          <w:t>CAL zur Eingeschränkten Verwendung von Microsoft Dynamics CRM 2011 (Nutzer &amp; Gerät)</w:t>
        </w:r>
        <w:r w:rsidR="006155B1">
          <w:rPr>
            <w:webHidden/>
          </w:rPr>
          <w:tab/>
        </w:r>
        <w:r w:rsidR="003B1404">
          <w:rPr>
            <w:webHidden/>
          </w:rPr>
          <w:fldChar w:fldCharType="begin"/>
        </w:r>
        <w:r w:rsidR="006155B1">
          <w:rPr>
            <w:webHidden/>
          </w:rPr>
          <w:instrText xml:space="preserve"> PAGEREF _Toc328145743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4" w:history="1">
        <w:r w:rsidR="006155B1" w:rsidRPr="003B730B">
          <w:rPr>
            <w:rStyle w:val="Hyperlink"/>
            <w:rFonts w:cs="Tahoma"/>
            <w:lang w:val="de-DE"/>
          </w:rPr>
          <w:t>Zusätzliche CAL zur Eingeschränkten Verwendung von Microsoft Dynamics CRM 2011 (Nutzer &amp; Gerät)</w:t>
        </w:r>
        <w:r w:rsidR="006155B1">
          <w:rPr>
            <w:webHidden/>
          </w:rPr>
          <w:tab/>
        </w:r>
        <w:r w:rsidR="003B1404">
          <w:rPr>
            <w:webHidden/>
          </w:rPr>
          <w:fldChar w:fldCharType="begin"/>
        </w:r>
        <w:r w:rsidR="006155B1">
          <w:rPr>
            <w:webHidden/>
          </w:rPr>
          <w:instrText xml:space="preserve"> PAGEREF _Toc328145744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5" w:history="1">
        <w:r w:rsidR="006155B1" w:rsidRPr="003B730B">
          <w:rPr>
            <w:rStyle w:val="Hyperlink"/>
            <w:rFonts w:cs="Tahoma"/>
            <w:lang w:val="de-DE"/>
          </w:rPr>
          <w:t>Microsoft Dynamics CRM Server 2011</w:t>
        </w:r>
        <w:r w:rsidR="006155B1">
          <w:rPr>
            <w:webHidden/>
          </w:rPr>
          <w:tab/>
        </w:r>
        <w:r w:rsidR="003B1404">
          <w:rPr>
            <w:webHidden/>
          </w:rPr>
          <w:fldChar w:fldCharType="begin"/>
        </w:r>
        <w:r w:rsidR="006155B1">
          <w:rPr>
            <w:webHidden/>
          </w:rPr>
          <w:instrText xml:space="preserve"> PAGEREF _Toc328145745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6" w:history="1">
        <w:r w:rsidR="006155B1" w:rsidRPr="003B730B">
          <w:rPr>
            <w:rStyle w:val="Hyperlink"/>
            <w:rFonts w:cs="Tahoma"/>
            <w:lang w:val="de-DE"/>
          </w:rPr>
          <w:t>Microsoft Dynamics CRM Workgroup Server 2011</w:t>
        </w:r>
        <w:r w:rsidR="006155B1">
          <w:rPr>
            <w:webHidden/>
          </w:rPr>
          <w:tab/>
        </w:r>
        <w:r w:rsidR="003B1404">
          <w:rPr>
            <w:webHidden/>
          </w:rPr>
          <w:fldChar w:fldCharType="begin"/>
        </w:r>
        <w:r w:rsidR="006155B1">
          <w:rPr>
            <w:webHidden/>
          </w:rPr>
          <w:instrText xml:space="preserve"> PAGEREF _Toc328145746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7" w:history="1">
        <w:r w:rsidR="006155B1" w:rsidRPr="003B730B">
          <w:rPr>
            <w:rStyle w:val="Hyperlink"/>
            <w:rFonts w:cs="Tahoma"/>
          </w:rPr>
          <w:t>Office 365 Plan A2 (Nutzer-AL)</w:t>
        </w:r>
        <w:r w:rsidR="006155B1">
          <w:rPr>
            <w:webHidden/>
          </w:rPr>
          <w:tab/>
        </w:r>
        <w:r w:rsidR="003B1404">
          <w:rPr>
            <w:webHidden/>
          </w:rPr>
          <w:fldChar w:fldCharType="begin"/>
        </w:r>
        <w:r w:rsidR="006155B1">
          <w:rPr>
            <w:webHidden/>
          </w:rPr>
          <w:instrText xml:space="preserve"> PAGEREF _Toc328145747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8" w:history="1">
        <w:r w:rsidR="006155B1" w:rsidRPr="003B730B">
          <w:rPr>
            <w:rStyle w:val="Hyperlink"/>
            <w:rFonts w:cs="Tahoma"/>
          </w:rPr>
          <w:t>Office 365 Plan A3 (Nutzer-AL)</w:t>
        </w:r>
        <w:r w:rsidR="006155B1">
          <w:rPr>
            <w:webHidden/>
          </w:rPr>
          <w:tab/>
        </w:r>
        <w:r w:rsidR="003B1404">
          <w:rPr>
            <w:webHidden/>
          </w:rPr>
          <w:fldChar w:fldCharType="begin"/>
        </w:r>
        <w:r w:rsidR="006155B1">
          <w:rPr>
            <w:webHidden/>
          </w:rPr>
          <w:instrText xml:space="preserve"> PAGEREF _Toc328145748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49" w:history="1">
        <w:r w:rsidR="006155B1" w:rsidRPr="003B730B">
          <w:rPr>
            <w:rStyle w:val="Hyperlink"/>
            <w:rFonts w:cs="Tahoma"/>
          </w:rPr>
          <w:t>Office 365 Plan A4 (Nutzer-AL)</w:t>
        </w:r>
        <w:r w:rsidR="006155B1">
          <w:rPr>
            <w:webHidden/>
          </w:rPr>
          <w:tab/>
        </w:r>
        <w:r w:rsidR="003B1404">
          <w:rPr>
            <w:webHidden/>
          </w:rPr>
          <w:fldChar w:fldCharType="begin"/>
        </w:r>
        <w:r w:rsidR="006155B1">
          <w:rPr>
            <w:webHidden/>
          </w:rPr>
          <w:instrText xml:space="preserve"> PAGEREF _Toc328145749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50" w:history="1">
        <w:r w:rsidR="006155B1" w:rsidRPr="003B730B">
          <w:rPr>
            <w:rStyle w:val="Hyperlink"/>
            <w:rFonts w:cs="Tahoma"/>
            <w:lang w:val="de-DE"/>
          </w:rPr>
          <w:t>Office 365 Plan E1 (Nutzer-AL)</w:t>
        </w:r>
        <w:r w:rsidR="006155B1">
          <w:rPr>
            <w:webHidden/>
          </w:rPr>
          <w:tab/>
        </w:r>
        <w:r w:rsidR="003B1404">
          <w:rPr>
            <w:webHidden/>
          </w:rPr>
          <w:fldChar w:fldCharType="begin"/>
        </w:r>
        <w:r w:rsidR="006155B1">
          <w:rPr>
            <w:webHidden/>
          </w:rPr>
          <w:instrText xml:space="preserve"> PAGEREF _Toc328145750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51" w:history="1">
        <w:r w:rsidR="006155B1" w:rsidRPr="003B730B">
          <w:rPr>
            <w:rStyle w:val="Hyperlink"/>
            <w:rFonts w:cs="Tahoma"/>
            <w:lang w:val="de-DE"/>
          </w:rPr>
          <w:t>Office 365 Plan E2 - E4 (Nutzer-AL)</w:t>
        </w:r>
        <w:r w:rsidR="006155B1">
          <w:rPr>
            <w:webHidden/>
          </w:rPr>
          <w:tab/>
        </w:r>
        <w:r w:rsidR="003B1404">
          <w:rPr>
            <w:webHidden/>
          </w:rPr>
          <w:fldChar w:fldCharType="begin"/>
        </w:r>
        <w:r w:rsidR="006155B1">
          <w:rPr>
            <w:webHidden/>
          </w:rPr>
          <w:instrText xml:space="preserve"> PAGEREF _Toc328145751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52" w:history="1">
        <w:r w:rsidR="006155B1" w:rsidRPr="003B730B">
          <w:rPr>
            <w:rStyle w:val="Hyperlink"/>
            <w:rFonts w:cs="Tahoma"/>
            <w:lang w:val="de-DE"/>
          </w:rPr>
          <w:t>Office 365 Plan K1 (Nutzer-AL)</w:t>
        </w:r>
        <w:r w:rsidR="006155B1">
          <w:rPr>
            <w:webHidden/>
          </w:rPr>
          <w:tab/>
        </w:r>
        <w:r w:rsidR="003B1404">
          <w:rPr>
            <w:webHidden/>
          </w:rPr>
          <w:fldChar w:fldCharType="begin"/>
        </w:r>
        <w:r w:rsidR="006155B1">
          <w:rPr>
            <w:webHidden/>
          </w:rPr>
          <w:instrText xml:space="preserve"> PAGEREF _Toc328145752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53" w:history="1">
        <w:r w:rsidR="006155B1" w:rsidRPr="003B730B">
          <w:rPr>
            <w:rStyle w:val="Hyperlink"/>
            <w:rFonts w:cs="Tahoma"/>
            <w:lang w:val="de-DE"/>
          </w:rPr>
          <w:t>Office 365 Plan K2 (Nutzer-AL)</w:t>
        </w:r>
        <w:r w:rsidR="006155B1">
          <w:rPr>
            <w:webHidden/>
          </w:rPr>
          <w:tab/>
        </w:r>
        <w:r w:rsidR="003B1404">
          <w:rPr>
            <w:webHidden/>
          </w:rPr>
          <w:fldChar w:fldCharType="begin"/>
        </w:r>
        <w:r w:rsidR="006155B1">
          <w:rPr>
            <w:webHidden/>
          </w:rPr>
          <w:instrText xml:space="preserve"> PAGEREF _Toc328145753 \h </w:instrText>
        </w:r>
        <w:r w:rsidR="003B1404">
          <w:rPr>
            <w:webHidden/>
          </w:rPr>
        </w:r>
        <w:r w:rsidR="003B1404">
          <w:rPr>
            <w:webHidden/>
          </w:rPr>
          <w:fldChar w:fldCharType="separate"/>
        </w:r>
        <w:r w:rsidR="00BE5082">
          <w:rPr>
            <w:webHidden/>
          </w:rPr>
          <w:t>21</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754" w:history="1">
        <w:r w:rsidR="006155B1" w:rsidRPr="003B730B">
          <w:rPr>
            <w:rStyle w:val="Hyperlink"/>
            <w:rFonts w:cs="Tahoma"/>
            <w:noProof/>
            <w:lang w:val="de-DE"/>
          </w:rPr>
          <w:t>Office Web-Anwendungen mit SharePoint Plan 2A (Nutzer-AL)</w:t>
        </w:r>
        <w:r w:rsidR="006155B1">
          <w:rPr>
            <w:noProof/>
            <w:webHidden/>
          </w:rPr>
          <w:tab/>
        </w:r>
        <w:r w:rsidR="003B1404">
          <w:rPr>
            <w:noProof/>
            <w:webHidden/>
          </w:rPr>
          <w:fldChar w:fldCharType="begin"/>
        </w:r>
        <w:r w:rsidR="006155B1">
          <w:rPr>
            <w:noProof/>
            <w:webHidden/>
          </w:rPr>
          <w:instrText xml:space="preserve"> PAGEREF _Toc328145754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55" w:history="1">
        <w:r w:rsidR="006155B1" w:rsidRPr="003B730B">
          <w:rPr>
            <w:rStyle w:val="Hyperlink"/>
            <w:rFonts w:cs="Tahoma"/>
            <w:noProof/>
            <w:lang w:val="de-DE"/>
          </w:rPr>
          <w:t>Project Server 2010</w:t>
        </w:r>
        <w:r w:rsidR="006155B1">
          <w:rPr>
            <w:noProof/>
            <w:webHidden/>
          </w:rPr>
          <w:tab/>
        </w:r>
        <w:r w:rsidR="003B1404">
          <w:rPr>
            <w:noProof/>
            <w:webHidden/>
          </w:rPr>
          <w:fldChar w:fldCharType="begin"/>
        </w:r>
        <w:r w:rsidR="006155B1">
          <w:rPr>
            <w:noProof/>
            <w:webHidden/>
          </w:rPr>
          <w:instrText xml:space="preserve"> PAGEREF _Toc328145755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56" w:history="1">
        <w:r w:rsidR="006155B1" w:rsidRPr="003B730B">
          <w:rPr>
            <w:rStyle w:val="Hyperlink"/>
            <w:rFonts w:cs="Tahoma"/>
            <w:noProof/>
            <w:lang w:val="de-DE"/>
          </w:rPr>
          <w:t>CAL für Project Server 2010</w:t>
        </w:r>
        <w:r w:rsidR="006155B1">
          <w:rPr>
            <w:noProof/>
            <w:webHidden/>
          </w:rPr>
          <w:tab/>
        </w:r>
        <w:r w:rsidR="003B1404">
          <w:rPr>
            <w:noProof/>
            <w:webHidden/>
          </w:rPr>
          <w:fldChar w:fldCharType="begin"/>
        </w:r>
        <w:r w:rsidR="006155B1">
          <w:rPr>
            <w:noProof/>
            <w:webHidden/>
          </w:rPr>
          <w:instrText xml:space="preserve"> PAGEREF _Toc328145756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57" w:history="1">
        <w:r w:rsidR="006155B1" w:rsidRPr="003B730B">
          <w:rPr>
            <w:rStyle w:val="Hyperlink"/>
            <w:rFonts w:cs="Tahoma"/>
            <w:noProof/>
            <w:lang w:val="de-DE"/>
          </w:rPr>
          <w:t>Search Server 2010</w:t>
        </w:r>
        <w:r w:rsidR="006155B1">
          <w:rPr>
            <w:noProof/>
            <w:webHidden/>
          </w:rPr>
          <w:tab/>
        </w:r>
        <w:r w:rsidR="003B1404">
          <w:rPr>
            <w:noProof/>
            <w:webHidden/>
          </w:rPr>
          <w:fldChar w:fldCharType="begin"/>
        </w:r>
        <w:r w:rsidR="006155B1">
          <w:rPr>
            <w:noProof/>
            <w:webHidden/>
          </w:rPr>
          <w:instrText xml:space="preserve"> PAGEREF _Toc328145757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758" w:history="1">
        <w:r w:rsidR="006155B1" w:rsidRPr="003B730B">
          <w:rPr>
            <w:rStyle w:val="Hyperlink"/>
            <w:rFonts w:cs="Tahoma"/>
          </w:rPr>
          <w:t>SharePoint™ Online Extra Storage 1 GB (Add-On-AL)</w:t>
        </w:r>
        <w:r w:rsidR="006155B1">
          <w:rPr>
            <w:webHidden/>
          </w:rPr>
          <w:tab/>
        </w:r>
        <w:r w:rsidR="003B1404">
          <w:rPr>
            <w:webHidden/>
          </w:rPr>
          <w:fldChar w:fldCharType="begin"/>
        </w:r>
        <w:r w:rsidR="006155B1">
          <w:rPr>
            <w:webHidden/>
          </w:rPr>
          <w:instrText xml:space="preserve"> PAGEREF _Toc328145758 \h </w:instrText>
        </w:r>
        <w:r w:rsidR="003B1404">
          <w:rPr>
            <w:webHidden/>
          </w:rPr>
        </w:r>
        <w:r w:rsidR="003B1404">
          <w:rPr>
            <w:webHidden/>
          </w:rPr>
          <w:fldChar w:fldCharType="separate"/>
        </w:r>
        <w:r w:rsidR="00BE5082">
          <w:rPr>
            <w:webHidden/>
          </w:rPr>
          <w:t>22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59" w:history="1">
        <w:r w:rsidR="006155B1" w:rsidRPr="003B730B">
          <w:rPr>
            <w:rStyle w:val="Hyperlink"/>
            <w:rFonts w:cs="Tahoma"/>
          </w:rPr>
          <w:t>SharePoint™ Online Extra Storage 1 GB A (Add-On-AL)</w:t>
        </w:r>
        <w:r w:rsidR="006155B1">
          <w:rPr>
            <w:webHidden/>
          </w:rPr>
          <w:tab/>
        </w:r>
        <w:r w:rsidR="003B1404">
          <w:rPr>
            <w:webHidden/>
          </w:rPr>
          <w:fldChar w:fldCharType="begin"/>
        </w:r>
        <w:r w:rsidR="006155B1">
          <w:rPr>
            <w:webHidden/>
          </w:rPr>
          <w:instrText xml:space="preserve"> PAGEREF _Toc328145759 \h </w:instrText>
        </w:r>
        <w:r w:rsidR="003B1404">
          <w:rPr>
            <w:webHidden/>
          </w:rPr>
        </w:r>
        <w:r w:rsidR="003B1404">
          <w:rPr>
            <w:webHidden/>
          </w:rPr>
          <w:fldChar w:fldCharType="separate"/>
        </w:r>
        <w:r w:rsidR="00BE5082">
          <w:rPr>
            <w:webHidden/>
          </w:rPr>
          <w:t>22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760" w:history="1">
        <w:r w:rsidR="006155B1" w:rsidRPr="003B730B">
          <w:rPr>
            <w:rStyle w:val="Hyperlink"/>
            <w:rFonts w:cs="Tahoma"/>
            <w:lang w:val="de-DE"/>
          </w:rPr>
          <w:t>SharePoint™ Online Plan 1 (Nutzer-AL)</w:t>
        </w:r>
        <w:r w:rsidR="006155B1">
          <w:rPr>
            <w:webHidden/>
          </w:rPr>
          <w:tab/>
        </w:r>
        <w:r w:rsidR="003B1404">
          <w:rPr>
            <w:webHidden/>
          </w:rPr>
          <w:fldChar w:fldCharType="begin"/>
        </w:r>
        <w:r w:rsidR="006155B1">
          <w:rPr>
            <w:webHidden/>
          </w:rPr>
          <w:instrText xml:space="preserve"> PAGEREF _Toc328145760 \h </w:instrText>
        </w:r>
        <w:r w:rsidR="003B1404">
          <w:rPr>
            <w:webHidden/>
          </w:rPr>
        </w:r>
        <w:r w:rsidR="003B1404">
          <w:rPr>
            <w:webHidden/>
          </w:rPr>
          <w:fldChar w:fldCharType="separate"/>
        </w:r>
        <w:r w:rsidR="00BE5082">
          <w:rPr>
            <w:webHidden/>
          </w:rPr>
          <w:t>22</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1" w:history="1">
        <w:r w:rsidR="006155B1" w:rsidRPr="003B730B">
          <w:rPr>
            <w:rStyle w:val="Hyperlink"/>
            <w:rFonts w:cs="Tahoma"/>
            <w:noProof/>
            <w:lang w:val="de-DE"/>
          </w:rPr>
          <w:t>SharePoint™ Online Plan 2 (Nutzer-AL)</w:t>
        </w:r>
        <w:r w:rsidR="006155B1">
          <w:rPr>
            <w:noProof/>
            <w:webHidden/>
          </w:rPr>
          <w:tab/>
        </w:r>
        <w:r w:rsidR="003B1404">
          <w:rPr>
            <w:noProof/>
            <w:webHidden/>
          </w:rPr>
          <w:fldChar w:fldCharType="begin"/>
        </w:r>
        <w:r w:rsidR="006155B1">
          <w:rPr>
            <w:noProof/>
            <w:webHidden/>
          </w:rPr>
          <w:instrText xml:space="preserve"> PAGEREF _Toc328145761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2" w:history="1">
        <w:r w:rsidR="006155B1" w:rsidRPr="003B730B">
          <w:rPr>
            <w:rStyle w:val="Hyperlink"/>
            <w:rFonts w:cs="Tahoma"/>
            <w:noProof/>
            <w:lang w:val="de-DE"/>
          </w:rPr>
          <w:t>SharePoint™ Server 2010</w:t>
        </w:r>
        <w:r w:rsidR="006155B1">
          <w:rPr>
            <w:noProof/>
            <w:webHidden/>
          </w:rPr>
          <w:tab/>
        </w:r>
        <w:r w:rsidR="003B1404">
          <w:rPr>
            <w:noProof/>
            <w:webHidden/>
          </w:rPr>
          <w:fldChar w:fldCharType="begin"/>
        </w:r>
        <w:r w:rsidR="006155B1">
          <w:rPr>
            <w:noProof/>
            <w:webHidden/>
          </w:rPr>
          <w:instrText xml:space="preserve"> PAGEREF _Toc328145762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3" w:history="1">
        <w:r w:rsidR="006155B1" w:rsidRPr="003B730B">
          <w:rPr>
            <w:rStyle w:val="Hyperlink"/>
            <w:rFonts w:cs="Tahoma"/>
            <w:noProof/>
          </w:rPr>
          <w:t>Enterprise-CAL für SharePoint™ Server 2010</w:t>
        </w:r>
        <w:r w:rsidR="006155B1">
          <w:rPr>
            <w:noProof/>
            <w:webHidden/>
          </w:rPr>
          <w:tab/>
        </w:r>
        <w:r w:rsidR="003B1404">
          <w:rPr>
            <w:noProof/>
            <w:webHidden/>
          </w:rPr>
          <w:fldChar w:fldCharType="begin"/>
        </w:r>
        <w:r w:rsidR="006155B1">
          <w:rPr>
            <w:noProof/>
            <w:webHidden/>
          </w:rPr>
          <w:instrText xml:space="preserve"> PAGEREF _Toc328145763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764" w:history="1">
        <w:r w:rsidR="006155B1" w:rsidRPr="003B730B">
          <w:rPr>
            <w:rStyle w:val="Hyperlink"/>
          </w:rPr>
          <w:t>SharePoint™ Server 2010 for Internet Sites Enterprise</w:t>
        </w:r>
        <w:r w:rsidR="006155B1">
          <w:rPr>
            <w:webHidden/>
          </w:rPr>
          <w:tab/>
        </w:r>
        <w:r w:rsidR="003B1404">
          <w:rPr>
            <w:webHidden/>
          </w:rPr>
          <w:fldChar w:fldCharType="begin"/>
        </w:r>
        <w:r w:rsidR="006155B1">
          <w:rPr>
            <w:webHidden/>
          </w:rPr>
          <w:instrText xml:space="preserve"> PAGEREF _Toc328145764 \h </w:instrText>
        </w:r>
        <w:r w:rsidR="003B1404">
          <w:rPr>
            <w:webHidden/>
          </w:rPr>
        </w:r>
        <w:r w:rsidR="003B1404">
          <w:rPr>
            <w:webHidden/>
          </w:rPr>
          <w:fldChar w:fldCharType="separate"/>
        </w:r>
        <w:r w:rsidR="00BE5082">
          <w:rPr>
            <w:webHidden/>
          </w:rPr>
          <w:t>22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765" w:history="1">
        <w:r w:rsidR="006155B1" w:rsidRPr="003B730B">
          <w:rPr>
            <w:rStyle w:val="Hyperlink"/>
          </w:rPr>
          <w:t>SharePoint™ Server 2010 for Internet Sites Standard</w:t>
        </w:r>
        <w:r w:rsidR="006155B1">
          <w:rPr>
            <w:webHidden/>
          </w:rPr>
          <w:tab/>
        </w:r>
        <w:r w:rsidR="003B1404">
          <w:rPr>
            <w:webHidden/>
          </w:rPr>
          <w:fldChar w:fldCharType="begin"/>
        </w:r>
        <w:r w:rsidR="006155B1">
          <w:rPr>
            <w:webHidden/>
          </w:rPr>
          <w:instrText xml:space="preserve"> PAGEREF _Toc328145765 \h </w:instrText>
        </w:r>
        <w:r w:rsidR="003B1404">
          <w:rPr>
            <w:webHidden/>
          </w:rPr>
        </w:r>
        <w:r w:rsidR="003B1404">
          <w:rPr>
            <w:webHidden/>
          </w:rPr>
          <w:fldChar w:fldCharType="separate"/>
        </w:r>
        <w:r w:rsidR="00BE5082">
          <w:rPr>
            <w:webHidden/>
          </w:rPr>
          <w:t>22</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6" w:history="1">
        <w:r w:rsidR="006155B1" w:rsidRPr="003B730B">
          <w:rPr>
            <w:rStyle w:val="Hyperlink"/>
            <w:rFonts w:cs="Tahoma"/>
            <w:noProof/>
          </w:rPr>
          <w:t>Standard-CAL für SharePoint™ Server 2010</w:t>
        </w:r>
        <w:r w:rsidR="006155B1">
          <w:rPr>
            <w:noProof/>
            <w:webHidden/>
          </w:rPr>
          <w:tab/>
        </w:r>
        <w:r w:rsidR="003B1404">
          <w:rPr>
            <w:noProof/>
            <w:webHidden/>
          </w:rPr>
          <w:fldChar w:fldCharType="begin"/>
        </w:r>
        <w:r w:rsidR="006155B1">
          <w:rPr>
            <w:noProof/>
            <w:webHidden/>
          </w:rPr>
          <w:instrText xml:space="preserve"> PAGEREF _Toc328145766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7" w:history="1">
        <w:r w:rsidR="006155B1" w:rsidRPr="003B730B">
          <w:rPr>
            <w:rStyle w:val="Hyperlink"/>
            <w:rFonts w:cs="Tahoma"/>
            <w:noProof/>
            <w:lang w:val="pt-BR"/>
          </w:rPr>
          <w:t>SQL Server</w:t>
        </w:r>
        <w:r w:rsidR="006155B1" w:rsidRPr="003B730B">
          <w:rPr>
            <w:rStyle w:val="Hyperlink"/>
            <w:rFonts w:cs="Tahoma"/>
            <w:noProof/>
            <w:vertAlign w:val="superscript"/>
            <w:lang w:val="pt-BR"/>
          </w:rPr>
          <w:t>®</w:t>
        </w:r>
        <w:r w:rsidR="006155B1" w:rsidRPr="003B730B">
          <w:rPr>
            <w:rStyle w:val="Hyperlink"/>
            <w:rFonts w:cs="Tahoma"/>
            <w:noProof/>
            <w:lang w:val="pt-BR"/>
          </w:rPr>
          <w:t xml:space="preserve"> 2008 R2 Datacenter, 1 Prozessorlizenz</w:t>
        </w:r>
        <w:r w:rsidR="006155B1">
          <w:rPr>
            <w:noProof/>
            <w:webHidden/>
          </w:rPr>
          <w:tab/>
        </w:r>
        <w:r w:rsidR="003B1404">
          <w:rPr>
            <w:noProof/>
            <w:webHidden/>
          </w:rPr>
          <w:fldChar w:fldCharType="begin"/>
        </w:r>
        <w:r w:rsidR="006155B1">
          <w:rPr>
            <w:noProof/>
            <w:webHidden/>
          </w:rPr>
          <w:instrText xml:space="preserve"> PAGEREF _Toc328145767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8"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2008 R2 Parallel Data Warehouse</w:t>
        </w:r>
        <w:r w:rsidR="006155B1">
          <w:rPr>
            <w:noProof/>
            <w:webHidden/>
          </w:rPr>
          <w:tab/>
        </w:r>
        <w:r w:rsidR="003B1404">
          <w:rPr>
            <w:noProof/>
            <w:webHidden/>
          </w:rPr>
          <w:fldChar w:fldCharType="begin"/>
        </w:r>
        <w:r w:rsidR="006155B1">
          <w:rPr>
            <w:noProof/>
            <w:webHidden/>
          </w:rPr>
          <w:instrText xml:space="preserve"> PAGEREF _Toc328145768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69"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2008 R2 Parallel Data Warehouse Developer</w:t>
        </w:r>
        <w:r w:rsidR="006155B1">
          <w:rPr>
            <w:noProof/>
            <w:webHidden/>
          </w:rPr>
          <w:tab/>
        </w:r>
        <w:r w:rsidR="003B1404">
          <w:rPr>
            <w:noProof/>
            <w:webHidden/>
          </w:rPr>
          <w:fldChar w:fldCharType="begin"/>
        </w:r>
        <w:r w:rsidR="006155B1">
          <w:rPr>
            <w:noProof/>
            <w:webHidden/>
          </w:rPr>
          <w:instrText xml:space="preserve"> PAGEREF _Toc328145769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0"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2008 R2 Small Business</w:t>
        </w:r>
        <w:r w:rsidR="006155B1">
          <w:rPr>
            <w:noProof/>
            <w:webHidden/>
          </w:rPr>
          <w:tab/>
        </w:r>
        <w:r w:rsidR="003B1404">
          <w:rPr>
            <w:noProof/>
            <w:webHidden/>
          </w:rPr>
          <w:fldChar w:fldCharType="begin"/>
        </w:r>
        <w:r w:rsidR="006155B1">
          <w:rPr>
            <w:noProof/>
            <w:webHidden/>
          </w:rPr>
          <w:instrText xml:space="preserve"> PAGEREF _Toc328145770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1" w:history="1">
        <w:r w:rsidR="006155B1" w:rsidRPr="003B730B">
          <w:rPr>
            <w:rStyle w:val="Hyperlink"/>
            <w:rFonts w:cs="Tahoma"/>
            <w:noProof/>
          </w:rPr>
          <w:t>CAL für SQL Server</w:t>
        </w:r>
        <w:r w:rsidR="006155B1" w:rsidRPr="003B730B">
          <w:rPr>
            <w:rStyle w:val="Hyperlink"/>
            <w:rFonts w:cs="Tahoma"/>
            <w:noProof/>
            <w:vertAlign w:val="superscript"/>
          </w:rPr>
          <w:t>®</w:t>
        </w:r>
        <w:r w:rsidR="006155B1" w:rsidRPr="003B730B">
          <w:rPr>
            <w:rStyle w:val="Hyperlink"/>
            <w:rFonts w:cs="Tahoma"/>
            <w:noProof/>
          </w:rPr>
          <w:t xml:space="preserve"> 2008 R2 Small Business</w:t>
        </w:r>
        <w:r w:rsidR="006155B1">
          <w:rPr>
            <w:noProof/>
            <w:webHidden/>
          </w:rPr>
          <w:tab/>
        </w:r>
        <w:r w:rsidR="003B1404">
          <w:rPr>
            <w:noProof/>
            <w:webHidden/>
          </w:rPr>
          <w:fldChar w:fldCharType="begin"/>
        </w:r>
        <w:r w:rsidR="006155B1">
          <w:rPr>
            <w:noProof/>
            <w:webHidden/>
          </w:rPr>
          <w:instrText xml:space="preserve"> PAGEREF _Toc328145771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2"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2008 R2 Web pro Prozessor</w:t>
        </w:r>
        <w:r w:rsidR="006155B1">
          <w:rPr>
            <w:noProof/>
            <w:webHidden/>
          </w:rPr>
          <w:tab/>
        </w:r>
        <w:r w:rsidR="003B1404">
          <w:rPr>
            <w:noProof/>
            <w:webHidden/>
          </w:rPr>
          <w:fldChar w:fldCharType="begin"/>
        </w:r>
        <w:r w:rsidR="006155B1">
          <w:rPr>
            <w:noProof/>
            <w:webHidden/>
          </w:rPr>
          <w:instrText xml:space="preserve"> PAGEREF _Toc328145772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3" w:history="1">
        <w:r w:rsidR="006155B1" w:rsidRPr="003B730B">
          <w:rPr>
            <w:rStyle w:val="Hyperlink"/>
            <w:rFonts w:cs="Tahoma"/>
            <w:noProof/>
          </w:rPr>
          <w:t>CAL für SQL Server</w:t>
        </w:r>
        <w:r w:rsidR="006155B1" w:rsidRPr="003B730B">
          <w:rPr>
            <w:rStyle w:val="Hyperlink"/>
            <w:rFonts w:cs="Tahoma"/>
            <w:noProof/>
            <w:vertAlign w:val="superscript"/>
          </w:rPr>
          <w:t>®</w:t>
        </w:r>
        <w:r w:rsidR="006155B1" w:rsidRPr="003B730B">
          <w:rPr>
            <w:rStyle w:val="Hyperlink"/>
            <w:rFonts w:cs="Tahoma"/>
            <w:noProof/>
          </w:rPr>
          <w:t xml:space="preserve"> 2008 R2 Workgroup</w:t>
        </w:r>
        <w:r w:rsidR="006155B1">
          <w:rPr>
            <w:noProof/>
            <w:webHidden/>
          </w:rPr>
          <w:tab/>
        </w:r>
        <w:r w:rsidR="003B1404">
          <w:rPr>
            <w:noProof/>
            <w:webHidden/>
          </w:rPr>
          <w:fldChar w:fldCharType="begin"/>
        </w:r>
        <w:r w:rsidR="006155B1">
          <w:rPr>
            <w:noProof/>
            <w:webHidden/>
          </w:rPr>
          <w:instrText xml:space="preserve"> PAGEREF _Toc328145773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4"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2008 R2 Workgroup, 1 Prozessorlizenz</w:t>
        </w:r>
        <w:r w:rsidR="006155B1">
          <w:rPr>
            <w:noProof/>
            <w:webHidden/>
          </w:rPr>
          <w:tab/>
        </w:r>
        <w:r w:rsidR="003B1404">
          <w:rPr>
            <w:noProof/>
            <w:webHidden/>
          </w:rPr>
          <w:fldChar w:fldCharType="begin"/>
        </w:r>
        <w:r w:rsidR="006155B1">
          <w:rPr>
            <w:noProof/>
            <w:webHidden/>
          </w:rPr>
          <w:instrText xml:space="preserve"> PAGEREF _Toc328145774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5"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2008 R2 Workgroup</w:t>
        </w:r>
        <w:r w:rsidR="00D01531">
          <w:rPr>
            <w:rStyle w:val="Hyperlink"/>
            <w:rFonts w:cs="Tahoma"/>
            <w:noProof/>
          </w:rPr>
          <w:t xml:space="preserve"> </w:t>
        </w:r>
        <w:r w:rsidR="006155B1" w:rsidRPr="003B730B">
          <w:rPr>
            <w:rStyle w:val="Hyperlink"/>
            <w:rFonts w:cs="Tahoma"/>
            <w:noProof/>
          </w:rPr>
          <w:t>(Add-On für 5 Clients)</w:t>
        </w:r>
        <w:r w:rsidR="006155B1">
          <w:rPr>
            <w:noProof/>
            <w:webHidden/>
          </w:rPr>
          <w:tab/>
        </w:r>
        <w:r w:rsidR="003B1404">
          <w:rPr>
            <w:noProof/>
            <w:webHidden/>
          </w:rPr>
          <w:fldChar w:fldCharType="begin"/>
        </w:r>
        <w:r w:rsidR="006155B1">
          <w:rPr>
            <w:noProof/>
            <w:webHidden/>
          </w:rPr>
          <w:instrText xml:space="preserve"> PAGEREF _Toc328145775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6"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2012 Business Intelligence</w:t>
        </w:r>
        <w:r w:rsidR="006155B1">
          <w:rPr>
            <w:noProof/>
            <w:webHidden/>
          </w:rPr>
          <w:tab/>
        </w:r>
        <w:r w:rsidR="003B1404">
          <w:rPr>
            <w:noProof/>
            <w:webHidden/>
          </w:rPr>
          <w:fldChar w:fldCharType="begin"/>
        </w:r>
        <w:r w:rsidR="006155B1">
          <w:rPr>
            <w:noProof/>
            <w:webHidden/>
          </w:rPr>
          <w:instrText xml:space="preserve"> PAGEREF _Toc328145776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7" w:history="1">
        <w:r w:rsidR="006155B1" w:rsidRPr="003B730B">
          <w:rPr>
            <w:rStyle w:val="Hyperlink"/>
            <w:rFonts w:cs="Tahoma"/>
            <w:noProof/>
            <w:lang w:val="de-DE"/>
          </w:rPr>
          <w:t>CAL für SQL Server</w:t>
        </w:r>
        <w:r w:rsidR="006155B1" w:rsidRPr="003B730B">
          <w:rPr>
            <w:rStyle w:val="Hyperlink"/>
            <w:rFonts w:cs="Tahoma"/>
            <w:noProof/>
            <w:vertAlign w:val="superscript"/>
            <w:lang w:val="de-DE"/>
          </w:rPr>
          <w:t>®</w:t>
        </w:r>
        <w:r w:rsidR="006155B1" w:rsidRPr="003B730B">
          <w:rPr>
            <w:rStyle w:val="Hyperlink"/>
            <w:rFonts w:cs="Tahoma"/>
            <w:noProof/>
            <w:lang w:val="de-DE"/>
          </w:rPr>
          <w:t xml:space="preserve"> 2012 (Geräte- &amp; Nutzer-AL)</w:t>
        </w:r>
        <w:r w:rsidR="006155B1">
          <w:rPr>
            <w:noProof/>
            <w:webHidden/>
          </w:rPr>
          <w:tab/>
        </w:r>
        <w:r w:rsidR="003B1404">
          <w:rPr>
            <w:noProof/>
            <w:webHidden/>
          </w:rPr>
          <w:fldChar w:fldCharType="begin"/>
        </w:r>
        <w:r w:rsidR="006155B1">
          <w:rPr>
            <w:noProof/>
            <w:webHidden/>
          </w:rPr>
          <w:instrText xml:space="preserve"> PAGEREF _Toc328145777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8"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2012 Developer</w:t>
        </w:r>
        <w:r w:rsidR="006155B1">
          <w:rPr>
            <w:noProof/>
            <w:webHidden/>
          </w:rPr>
          <w:tab/>
        </w:r>
        <w:r w:rsidR="003B1404">
          <w:rPr>
            <w:noProof/>
            <w:webHidden/>
          </w:rPr>
          <w:fldChar w:fldCharType="begin"/>
        </w:r>
        <w:r w:rsidR="006155B1">
          <w:rPr>
            <w:noProof/>
            <w:webHidden/>
          </w:rPr>
          <w:instrText xml:space="preserve"> PAGEREF _Toc328145778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79"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2012 Enterprise</w:t>
        </w:r>
        <w:r w:rsidR="006155B1">
          <w:rPr>
            <w:noProof/>
            <w:webHidden/>
          </w:rPr>
          <w:tab/>
        </w:r>
        <w:r w:rsidR="003B1404">
          <w:rPr>
            <w:noProof/>
            <w:webHidden/>
          </w:rPr>
          <w:fldChar w:fldCharType="begin"/>
        </w:r>
        <w:r w:rsidR="006155B1">
          <w:rPr>
            <w:noProof/>
            <w:webHidden/>
          </w:rPr>
          <w:instrText xml:space="preserve"> PAGEREF _Toc328145779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0"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2012 Enterprise Core (2 Pack Core-Lizenz)</w:t>
        </w:r>
        <w:r w:rsidR="006155B1">
          <w:rPr>
            <w:noProof/>
            <w:webHidden/>
          </w:rPr>
          <w:tab/>
        </w:r>
        <w:r w:rsidR="003B1404">
          <w:rPr>
            <w:noProof/>
            <w:webHidden/>
          </w:rPr>
          <w:fldChar w:fldCharType="begin"/>
        </w:r>
        <w:r w:rsidR="006155B1">
          <w:rPr>
            <w:noProof/>
            <w:webHidden/>
          </w:rPr>
          <w:instrText xml:space="preserve"> PAGEREF _Toc328145780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1"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2012 Standard</w:t>
        </w:r>
        <w:r w:rsidR="006155B1">
          <w:rPr>
            <w:noProof/>
            <w:webHidden/>
          </w:rPr>
          <w:tab/>
        </w:r>
        <w:r w:rsidR="003B1404">
          <w:rPr>
            <w:noProof/>
            <w:webHidden/>
          </w:rPr>
          <w:fldChar w:fldCharType="begin"/>
        </w:r>
        <w:r w:rsidR="006155B1">
          <w:rPr>
            <w:noProof/>
            <w:webHidden/>
          </w:rPr>
          <w:instrText xml:space="preserve"> PAGEREF _Toc328145781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2" w:history="1">
        <w:r w:rsidR="006155B1" w:rsidRPr="003B730B">
          <w:rPr>
            <w:rStyle w:val="Hyperlink"/>
            <w:rFonts w:cs="Tahoma"/>
            <w:noProof/>
          </w:rPr>
          <w:t>SQL Server</w:t>
        </w:r>
        <w:r w:rsidR="006155B1" w:rsidRPr="003B730B">
          <w:rPr>
            <w:rStyle w:val="Hyperlink"/>
            <w:rFonts w:cs="Tahoma"/>
            <w:noProof/>
            <w:vertAlign w:val="superscript"/>
          </w:rPr>
          <w:t>®</w:t>
        </w:r>
        <w:r w:rsidR="006155B1" w:rsidRPr="003B730B">
          <w:rPr>
            <w:rStyle w:val="Hyperlink"/>
            <w:rFonts w:cs="Tahoma"/>
            <w:noProof/>
          </w:rPr>
          <w:t xml:space="preserve"> 2012 Standard Core (2 Pack Core-Lizenz)</w:t>
        </w:r>
        <w:r w:rsidR="006155B1">
          <w:rPr>
            <w:noProof/>
            <w:webHidden/>
          </w:rPr>
          <w:tab/>
        </w:r>
        <w:r w:rsidR="003B1404">
          <w:rPr>
            <w:noProof/>
            <w:webHidden/>
          </w:rPr>
          <w:fldChar w:fldCharType="begin"/>
        </w:r>
        <w:r w:rsidR="006155B1">
          <w:rPr>
            <w:noProof/>
            <w:webHidden/>
          </w:rPr>
          <w:instrText xml:space="preserve"> PAGEREF _Toc328145782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3" w:history="1">
        <w:r w:rsidR="006155B1" w:rsidRPr="003B730B">
          <w:rPr>
            <w:rStyle w:val="Hyperlink"/>
            <w:rFonts w:cs="Tahoma"/>
            <w:noProof/>
          </w:rPr>
          <w:t>System Center Configuration Manager 2007 R3</w:t>
        </w:r>
        <w:r w:rsidR="006155B1">
          <w:rPr>
            <w:noProof/>
            <w:webHidden/>
          </w:rPr>
          <w:tab/>
        </w:r>
        <w:r w:rsidR="003B1404">
          <w:rPr>
            <w:noProof/>
            <w:webHidden/>
          </w:rPr>
          <w:fldChar w:fldCharType="begin"/>
        </w:r>
        <w:r w:rsidR="006155B1">
          <w:rPr>
            <w:noProof/>
            <w:webHidden/>
          </w:rPr>
          <w:instrText xml:space="preserve"> PAGEREF _Toc328145783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4" w:history="1">
        <w:r w:rsidR="006155B1" w:rsidRPr="003B730B">
          <w:rPr>
            <w:rStyle w:val="Hyperlink"/>
            <w:rFonts w:cs="Tahoma"/>
            <w:noProof/>
            <w:lang w:val="de-DE"/>
          </w:rPr>
          <w:t>Enterprise-Server-Management-Lizenz für System Center Configuration Manager 2007 R3</w:t>
        </w:r>
        <w:r w:rsidR="006155B1">
          <w:rPr>
            <w:noProof/>
            <w:webHidden/>
          </w:rPr>
          <w:tab/>
        </w:r>
        <w:r w:rsidR="003B1404">
          <w:rPr>
            <w:noProof/>
            <w:webHidden/>
          </w:rPr>
          <w:fldChar w:fldCharType="begin"/>
        </w:r>
        <w:r w:rsidR="006155B1">
          <w:rPr>
            <w:noProof/>
            <w:webHidden/>
          </w:rPr>
          <w:instrText xml:space="preserve"> PAGEREF _Toc328145784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5" w:history="1">
        <w:r w:rsidR="006155B1" w:rsidRPr="003B730B">
          <w:rPr>
            <w:rStyle w:val="Hyperlink"/>
            <w:rFonts w:cs="Tahoma"/>
            <w:noProof/>
            <w:lang w:val="de-DE"/>
          </w:rPr>
          <w:t>Standard-Server-Management-Lizenz (Standard-Server-ML) für System Center Configuration Manager 2007 R3</w:t>
        </w:r>
        <w:r w:rsidR="006155B1">
          <w:rPr>
            <w:noProof/>
            <w:webHidden/>
          </w:rPr>
          <w:tab/>
        </w:r>
        <w:r w:rsidR="003B1404">
          <w:rPr>
            <w:noProof/>
            <w:webHidden/>
          </w:rPr>
          <w:fldChar w:fldCharType="begin"/>
        </w:r>
        <w:r w:rsidR="006155B1">
          <w:rPr>
            <w:noProof/>
            <w:webHidden/>
          </w:rPr>
          <w:instrText xml:space="preserve"> PAGEREF _Toc328145785 \h </w:instrText>
        </w:r>
        <w:r w:rsidR="003B1404">
          <w:rPr>
            <w:noProof/>
            <w:webHidden/>
          </w:rPr>
        </w:r>
        <w:r w:rsidR="003B1404">
          <w:rPr>
            <w:noProof/>
            <w:webHidden/>
          </w:rPr>
          <w:fldChar w:fldCharType="separate"/>
        </w:r>
        <w:r w:rsidR="00BE5082">
          <w:rPr>
            <w:noProof/>
            <w:webHidden/>
          </w:rPr>
          <w:t>22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6" w:history="1">
        <w:r w:rsidR="006155B1" w:rsidRPr="003B730B">
          <w:rPr>
            <w:rStyle w:val="Hyperlink"/>
            <w:rFonts w:cs="Tahoma"/>
            <w:noProof/>
            <w:lang w:val="de-DE"/>
          </w:rPr>
          <w:t>System Center Configuration Manager 2007 R3 mit SQL Server 2008-Technologie</w:t>
        </w:r>
        <w:r w:rsidR="006155B1">
          <w:rPr>
            <w:noProof/>
            <w:webHidden/>
          </w:rPr>
          <w:tab/>
        </w:r>
        <w:r w:rsidR="003B1404">
          <w:rPr>
            <w:noProof/>
            <w:webHidden/>
          </w:rPr>
          <w:fldChar w:fldCharType="begin"/>
        </w:r>
        <w:r w:rsidR="006155B1">
          <w:rPr>
            <w:noProof/>
            <w:webHidden/>
          </w:rPr>
          <w:instrText xml:space="preserve"> PAGEREF _Toc328145786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7" w:history="1">
        <w:r w:rsidR="006155B1" w:rsidRPr="003B730B">
          <w:rPr>
            <w:rStyle w:val="Hyperlink"/>
            <w:rFonts w:cs="Tahoma"/>
            <w:noProof/>
            <w:lang w:val="de-DE"/>
          </w:rPr>
          <w:t>Client-Management-Lizenz für System Center Data Protection Manager 2010 pro Nutzer</w:t>
        </w:r>
        <w:r w:rsidR="006155B1">
          <w:rPr>
            <w:noProof/>
            <w:webHidden/>
          </w:rPr>
          <w:tab/>
        </w:r>
        <w:r w:rsidR="003B1404">
          <w:rPr>
            <w:noProof/>
            <w:webHidden/>
          </w:rPr>
          <w:fldChar w:fldCharType="begin"/>
        </w:r>
        <w:r w:rsidR="006155B1">
          <w:rPr>
            <w:noProof/>
            <w:webHidden/>
          </w:rPr>
          <w:instrText xml:space="preserve"> PAGEREF _Toc328145787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8" w:history="1">
        <w:r w:rsidR="006155B1" w:rsidRPr="003B730B">
          <w:rPr>
            <w:rStyle w:val="Hyperlink"/>
            <w:rFonts w:cs="Tahoma"/>
            <w:noProof/>
            <w:lang w:val="de-DE"/>
          </w:rPr>
          <w:t>Client-Management-Lizenz für System Center Data Protection Manager 2010 pro Betriebssystemumgebung</w:t>
        </w:r>
        <w:r w:rsidR="006155B1">
          <w:rPr>
            <w:noProof/>
            <w:webHidden/>
          </w:rPr>
          <w:tab/>
        </w:r>
        <w:r w:rsidR="003B1404">
          <w:rPr>
            <w:noProof/>
            <w:webHidden/>
          </w:rPr>
          <w:fldChar w:fldCharType="begin"/>
        </w:r>
        <w:r w:rsidR="006155B1">
          <w:rPr>
            <w:noProof/>
            <w:webHidden/>
          </w:rPr>
          <w:instrText xml:space="preserve"> PAGEREF _Toc328145788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89" w:history="1">
        <w:r w:rsidR="006155B1" w:rsidRPr="003B730B">
          <w:rPr>
            <w:rStyle w:val="Hyperlink"/>
            <w:rFonts w:cs="Tahoma"/>
            <w:noProof/>
            <w:lang w:val="de-DE"/>
          </w:rPr>
          <w:t>Enterprise-Server-Management-Lizenz für System Center Data Protection Manager 2010</w:t>
        </w:r>
        <w:r w:rsidR="006155B1">
          <w:rPr>
            <w:noProof/>
            <w:webHidden/>
          </w:rPr>
          <w:tab/>
        </w:r>
        <w:r w:rsidR="003B1404">
          <w:rPr>
            <w:noProof/>
            <w:webHidden/>
          </w:rPr>
          <w:fldChar w:fldCharType="begin"/>
        </w:r>
        <w:r w:rsidR="006155B1">
          <w:rPr>
            <w:noProof/>
            <w:webHidden/>
          </w:rPr>
          <w:instrText xml:space="preserve"> PAGEREF _Toc328145789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0" w:history="1">
        <w:r w:rsidR="006155B1" w:rsidRPr="003B730B">
          <w:rPr>
            <w:rStyle w:val="Hyperlink"/>
            <w:rFonts w:cs="Tahoma"/>
            <w:noProof/>
            <w:lang w:val="de-DE"/>
          </w:rPr>
          <w:t>Standard-Server-Management-Lizenz für System Center Data Protection Manager 2010</w:t>
        </w:r>
        <w:r w:rsidR="006155B1">
          <w:rPr>
            <w:noProof/>
            <w:webHidden/>
          </w:rPr>
          <w:tab/>
        </w:r>
        <w:r w:rsidR="003B1404">
          <w:rPr>
            <w:noProof/>
            <w:webHidden/>
          </w:rPr>
          <w:fldChar w:fldCharType="begin"/>
        </w:r>
        <w:r w:rsidR="006155B1">
          <w:rPr>
            <w:noProof/>
            <w:webHidden/>
          </w:rPr>
          <w:instrText xml:space="preserve"> PAGEREF _Toc328145790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1" w:history="1">
        <w:r w:rsidR="006155B1" w:rsidRPr="003B730B">
          <w:rPr>
            <w:rStyle w:val="Hyperlink"/>
            <w:rFonts w:cs="Tahoma"/>
            <w:noProof/>
            <w:lang w:val="de-DE"/>
          </w:rPr>
          <w:t>System Center Essentials 2010</w:t>
        </w:r>
        <w:r w:rsidR="006155B1">
          <w:rPr>
            <w:noProof/>
            <w:webHidden/>
          </w:rPr>
          <w:tab/>
        </w:r>
        <w:r w:rsidR="003B1404">
          <w:rPr>
            <w:noProof/>
            <w:webHidden/>
          </w:rPr>
          <w:fldChar w:fldCharType="begin"/>
        </w:r>
        <w:r w:rsidR="006155B1">
          <w:rPr>
            <w:noProof/>
            <w:webHidden/>
          </w:rPr>
          <w:instrText xml:space="preserve"> PAGEREF _Toc328145791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2" w:history="1">
        <w:r w:rsidR="006155B1" w:rsidRPr="003B730B">
          <w:rPr>
            <w:rStyle w:val="Hyperlink"/>
            <w:rFonts w:cs="Tahoma"/>
            <w:noProof/>
            <w:lang w:val="de-DE"/>
          </w:rPr>
          <w:t>Client-ML für System Center Essentials 2010</w:t>
        </w:r>
        <w:r w:rsidR="006155B1">
          <w:rPr>
            <w:noProof/>
            <w:webHidden/>
          </w:rPr>
          <w:tab/>
        </w:r>
        <w:r w:rsidR="003B1404">
          <w:rPr>
            <w:noProof/>
            <w:webHidden/>
          </w:rPr>
          <w:fldChar w:fldCharType="begin"/>
        </w:r>
        <w:r w:rsidR="006155B1">
          <w:rPr>
            <w:noProof/>
            <w:webHidden/>
          </w:rPr>
          <w:instrText xml:space="preserve"> PAGEREF _Toc328145792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3" w:history="1">
        <w:r w:rsidR="006155B1" w:rsidRPr="003B730B">
          <w:rPr>
            <w:rStyle w:val="Hyperlink"/>
            <w:rFonts w:cs="Tahoma"/>
            <w:noProof/>
            <w:lang w:val="de-DE"/>
          </w:rPr>
          <w:t>Server-ML für System Center Essentials 2010</w:t>
        </w:r>
        <w:r w:rsidR="006155B1">
          <w:rPr>
            <w:noProof/>
            <w:webHidden/>
          </w:rPr>
          <w:tab/>
        </w:r>
        <w:r w:rsidR="003B1404">
          <w:rPr>
            <w:noProof/>
            <w:webHidden/>
          </w:rPr>
          <w:fldChar w:fldCharType="begin"/>
        </w:r>
        <w:r w:rsidR="006155B1">
          <w:rPr>
            <w:noProof/>
            <w:webHidden/>
          </w:rPr>
          <w:instrText xml:space="preserve"> PAGEREF _Toc328145793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4" w:history="1">
        <w:r w:rsidR="006155B1" w:rsidRPr="003B730B">
          <w:rPr>
            <w:rStyle w:val="Hyperlink"/>
            <w:rFonts w:cs="Tahoma"/>
            <w:noProof/>
            <w:lang w:val="de-DE"/>
          </w:rPr>
          <w:t>System Center Essentials 2010 mit SQL Server 2008-Technologie</w:t>
        </w:r>
        <w:r w:rsidR="006155B1">
          <w:rPr>
            <w:noProof/>
            <w:webHidden/>
          </w:rPr>
          <w:tab/>
        </w:r>
        <w:r w:rsidR="003B1404">
          <w:rPr>
            <w:noProof/>
            <w:webHidden/>
          </w:rPr>
          <w:fldChar w:fldCharType="begin"/>
        </w:r>
        <w:r w:rsidR="006155B1">
          <w:rPr>
            <w:noProof/>
            <w:webHidden/>
          </w:rPr>
          <w:instrText xml:space="preserve"> PAGEREF _Toc328145794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5" w:history="1">
        <w:r w:rsidR="006155B1" w:rsidRPr="003B730B">
          <w:rPr>
            <w:rStyle w:val="Hyperlink"/>
            <w:rFonts w:cs="Tahoma"/>
            <w:noProof/>
            <w:lang w:val="de-DE"/>
          </w:rPr>
          <w:t>Lizenz-Suite für System Center Essentials Plus 2010 Client-Management</w:t>
        </w:r>
        <w:r w:rsidR="006155B1">
          <w:rPr>
            <w:noProof/>
            <w:webHidden/>
          </w:rPr>
          <w:tab/>
        </w:r>
        <w:r w:rsidR="003B1404">
          <w:rPr>
            <w:noProof/>
            <w:webHidden/>
          </w:rPr>
          <w:fldChar w:fldCharType="begin"/>
        </w:r>
        <w:r w:rsidR="006155B1">
          <w:rPr>
            <w:noProof/>
            <w:webHidden/>
          </w:rPr>
          <w:instrText xml:space="preserve"> PAGEREF _Toc328145795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6" w:history="1">
        <w:r w:rsidR="006155B1" w:rsidRPr="003B730B">
          <w:rPr>
            <w:rStyle w:val="Hyperlink"/>
            <w:rFonts w:cs="Tahoma"/>
            <w:noProof/>
            <w:lang w:val="de-DE"/>
          </w:rPr>
          <w:t>Lizenz-Suite für System Center Essentials Plus 2010 Server Management</w:t>
        </w:r>
        <w:r w:rsidR="006155B1">
          <w:rPr>
            <w:noProof/>
            <w:webHidden/>
          </w:rPr>
          <w:tab/>
        </w:r>
        <w:r w:rsidR="003B1404">
          <w:rPr>
            <w:noProof/>
            <w:webHidden/>
          </w:rPr>
          <w:fldChar w:fldCharType="begin"/>
        </w:r>
        <w:r w:rsidR="006155B1">
          <w:rPr>
            <w:noProof/>
            <w:webHidden/>
          </w:rPr>
          <w:instrText xml:space="preserve"> PAGEREF _Toc328145796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7" w:history="1">
        <w:r w:rsidR="006155B1" w:rsidRPr="003B730B">
          <w:rPr>
            <w:rStyle w:val="Hyperlink"/>
            <w:rFonts w:cs="Tahoma"/>
            <w:noProof/>
            <w:lang w:val="de-DE"/>
          </w:rPr>
          <w:t>System Center Mobile Device Manager 2008</w:t>
        </w:r>
        <w:r w:rsidR="006155B1">
          <w:rPr>
            <w:noProof/>
            <w:webHidden/>
          </w:rPr>
          <w:tab/>
        </w:r>
        <w:r w:rsidR="003B1404">
          <w:rPr>
            <w:noProof/>
            <w:webHidden/>
          </w:rPr>
          <w:fldChar w:fldCharType="begin"/>
        </w:r>
        <w:r w:rsidR="006155B1">
          <w:rPr>
            <w:noProof/>
            <w:webHidden/>
          </w:rPr>
          <w:instrText xml:space="preserve"> PAGEREF _Toc328145797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8" w:history="1">
        <w:r w:rsidR="006155B1" w:rsidRPr="003B730B">
          <w:rPr>
            <w:rStyle w:val="Hyperlink"/>
            <w:rFonts w:cs="Tahoma"/>
            <w:noProof/>
            <w:lang w:val="de-DE"/>
          </w:rPr>
          <w:t>System Center Operations Manager 2007 R2</w:t>
        </w:r>
        <w:r w:rsidR="006155B1">
          <w:rPr>
            <w:noProof/>
            <w:webHidden/>
          </w:rPr>
          <w:tab/>
        </w:r>
        <w:r w:rsidR="003B1404">
          <w:rPr>
            <w:noProof/>
            <w:webHidden/>
          </w:rPr>
          <w:fldChar w:fldCharType="begin"/>
        </w:r>
        <w:r w:rsidR="006155B1">
          <w:rPr>
            <w:noProof/>
            <w:webHidden/>
          </w:rPr>
          <w:instrText xml:space="preserve"> PAGEREF _Toc328145798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799" w:history="1">
        <w:r w:rsidR="006155B1" w:rsidRPr="003B730B">
          <w:rPr>
            <w:rStyle w:val="Hyperlink"/>
            <w:rFonts w:cs="Tahoma"/>
            <w:noProof/>
            <w:lang w:val="de-DE"/>
          </w:rPr>
          <w:t>System Center Operations Manager 2007 R2 mit SQL Server 2008-Technologie</w:t>
        </w:r>
        <w:r w:rsidR="006155B1">
          <w:rPr>
            <w:noProof/>
            <w:webHidden/>
          </w:rPr>
          <w:tab/>
        </w:r>
        <w:r w:rsidR="003B1404">
          <w:rPr>
            <w:noProof/>
            <w:webHidden/>
          </w:rPr>
          <w:fldChar w:fldCharType="begin"/>
        </w:r>
        <w:r w:rsidR="006155B1">
          <w:rPr>
            <w:noProof/>
            <w:webHidden/>
          </w:rPr>
          <w:instrText xml:space="preserve"> PAGEREF _Toc328145799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0" w:history="1">
        <w:r w:rsidR="006155B1" w:rsidRPr="003B730B">
          <w:rPr>
            <w:rStyle w:val="Hyperlink"/>
            <w:rFonts w:cs="Tahoma"/>
            <w:noProof/>
            <w:lang w:val="de-DE"/>
          </w:rPr>
          <w:t>Standard-Server-Management-Lizenz für System Center Operations Manager 2007 R2</w:t>
        </w:r>
        <w:r w:rsidR="006155B1">
          <w:rPr>
            <w:noProof/>
            <w:webHidden/>
          </w:rPr>
          <w:tab/>
        </w:r>
        <w:r w:rsidR="003B1404">
          <w:rPr>
            <w:noProof/>
            <w:webHidden/>
          </w:rPr>
          <w:fldChar w:fldCharType="begin"/>
        </w:r>
        <w:r w:rsidR="006155B1">
          <w:rPr>
            <w:noProof/>
            <w:webHidden/>
          </w:rPr>
          <w:instrText xml:space="preserve"> PAGEREF _Toc328145800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1" w:history="1">
        <w:r w:rsidR="006155B1" w:rsidRPr="003B730B">
          <w:rPr>
            <w:rStyle w:val="Hyperlink"/>
            <w:rFonts w:cs="Tahoma"/>
            <w:noProof/>
            <w:lang w:val="de-DE"/>
          </w:rPr>
          <w:t>Enterprise-Server-Management-Lizenz für System Center Operations Manager 2007 R2</w:t>
        </w:r>
        <w:r w:rsidR="006155B1">
          <w:rPr>
            <w:noProof/>
            <w:webHidden/>
          </w:rPr>
          <w:tab/>
        </w:r>
        <w:r w:rsidR="003B1404">
          <w:rPr>
            <w:noProof/>
            <w:webHidden/>
          </w:rPr>
          <w:fldChar w:fldCharType="begin"/>
        </w:r>
        <w:r w:rsidR="006155B1">
          <w:rPr>
            <w:noProof/>
            <w:webHidden/>
          </w:rPr>
          <w:instrText xml:space="preserve"> PAGEREF _Toc328145801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2" w:history="1">
        <w:r w:rsidR="006155B1" w:rsidRPr="003B730B">
          <w:rPr>
            <w:rStyle w:val="Hyperlink"/>
            <w:rFonts w:cs="Tahoma"/>
            <w:noProof/>
            <w:lang w:val="de-DE"/>
          </w:rPr>
          <w:t>Client-Management-Lizenz pro OSE für System Center Operations Manager 2007 R2</w:t>
        </w:r>
        <w:r w:rsidR="006155B1">
          <w:rPr>
            <w:noProof/>
            <w:webHidden/>
          </w:rPr>
          <w:tab/>
        </w:r>
        <w:r w:rsidR="003B1404">
          <w:rPr>
            <w:noProof/>
            <w:webHidden/>
          </w:rPr>
          <w:fldChar w:fldCharType="begin"/>
        </w:r>
        <w:r w:rsidR="006155B1">
          <w:rPr>
            <w:noProof/>
            <w:webHidden/>
          </w:rPr>
          <w:instrText xml:space="preserve"> PAGEREF _Toc328145802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3" w:history="1">
        <w:r w:rsidR="006155B1" w:rsidRPr="003B730B">
          <w:rPr>
            <w:rStyle w:val="Hyperlink"/>
            <w:rFonts w:cs="Tahoma"/>
            <w:noProof/>
            <w:lang w:val="de-DE"/>
          </w:rPr>
          <w:t>Client-Management-Lizenz pro Nutzer für System Center Operations Manager 2007 R2</w:t>
        </w:r>
        <w:r w:rsidR="006155B1">
          <w:rPr>
            <w:noProof/>
            <w:webHidden/>
          </w:rPr>
          <w:tab/>
        </w:r>
        <w:r w:rsidR="003B1404">
          <w:rPr>
            <w:noProof/>
            <w:webHidden/>
          </w:rPr>
          <w:fldChar w:fldCharType="begin"/>
        </w:r>
        <w:r w:rsidR="006155B1">
          <w:rPr>
            <w:noProof/>
            <w:webHidden/>
          </w:rPr>
          <w:instrText xml:space="preserve"> PAGEREF _Toc328145803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4" w:history="1">
        <w:r w:rsidR="006155B1" w:rsidRPr="003B730B">
          <w:rPr>
            <w:rStyle w:val="Hyperlink"/>
            <w:rFonts w:cs="Tahoma"/>
            <w:noProof/>
            <w:lang w:val="de-DE"/>
          </w:rPr>
          <w:t>System Center Reporting Manager 2006</w:t>
        </w:r>
        <w:r w:rsidR="006155B1">
          <w:rPr>
            <w:noProof/>
            <w:webHidden/>
          </w:rPr>
          <w:tab/>
        </w:r>
        <w:r w:rsidR="003B1404">
          <w:rPr>
            <w:noProof/>
            <w:webHidden/>
          </w:rPr>
          <w:fldChar w:fldCharType="begin"/>
        </w:r>
        <w:r w:rsidR="006155B1">
          <w:rPr>
            <w:noProof/>
            <w:webHidden/>
          </w:rPr>
          <w:instrText xml:space="preserve"> PAGEREF _Toc328145804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5" w:history="1">
        <w:r w:rsidR="006155B1" w:rsidRPr="003B730B">
          <w:rPr>
            <w:rStyle w:val="Hyperlink"/>
            <w:rFonts w:cs="Tahoma"/>
            <w:noProof/>
            <w:lang w:val="de-DE"/>
          </w:rPr>
          <w:t>System Center Server Management Suite Enterprise</w:t>
        </w:r>
        <w:r w:rsidR="006155B1">
          <w:rPr>
            <w:noProof/>
            <w:webHidden/>
          </w:rPr>
          <w:tab/>
        </w:r>
        <w:r w:rsidR="003B1404">
          <w:rPr>
            <w:noProof/>
            <w:webHidden/>
          </w:rPr>
          <w:fldChar w:fldCharType="begin"/>
        </w:r>
        <w:r w:rsidR="006155B1">
          <w:rPr>
            <w:noProof/>
            <w:webHidden/>
          </w:rPr>
          <w:instrText xml:space="preserve"> PAGEREF _Toc328145805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06" w:history="1">
        <w:r w:rsidR="006155B1" w:rsidRPr="003B730B">
          <w:rPr>
            <w:rStyle w:val="Hyperlink"/>
            <w:rFonts w:cs="Tahoma"/>
            <w:noProof/>
            <w:lang w:val="de-DE"/>
          </w:rPr>
          <w:t>System Center Server Management Suite Datacenter</w:t>
        </w:r>
        <w:r w:rsidR="006155B1">
          <w:rPr>
            <w:noProof/>
            <w:webHidden/>
          </w:rPr>
          <w:tab/>
        </w:r>
        <w:r w:rsidR="003B1404">
          <w:rPr>
            <w:noProof/>
            <w:webHidden/>
          </w:rPr>
          <w:fldChar w:fldCharType="begin"/>
        </w:r>
        <w:r w:rsidR="006155B1">
          <w:rPr>
            <w:noProof/>
            <w:webHidden/>
          </w:rPr>
          <w:instrText xml:space="preserve"> PAGEREF _Toc328145806 \h </w:instrText>
        </w:r>
        <w:r w:rsidR="003B1404">
          <w:rPr>
            <w:noProof/>
            <w:webHidden/>
          </w:rPr>
        </w:r>
        <w:r w:rsidR="003B1404">
          <w:rPr>
            <w:noProof/>
            <w:webHidden/>
          </w:rPr>
          <w:fldChar w:fldCharType="separate"/>
        </w:r>
        <w:r w:rsidR="00BE5082">
          <w:rPr>
            <w:noProof/>
            <w:webHidden/>
          </w:rPr>
          <w:t>23</w:t>
        </w:r>
        <w:r w:rsidR="003B1404">
          <w:rPr>
            <w:noProof/>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807" w:history="1">
        <w:r w:rsidR="006155B1" w:rsidRPr="003B730B">
          <w:rPr>
            <w:rStyle w:val="Hyperlink"/>
          </w:rPr>
          <w:t>System Center Service Manager 2010</w:t>
        </w:r>
        <w:r w:rsidR="006155B1">
          <w:rPr>
            <w:webHidden/>
          </w:rPr>
          <w:tab/>
        </w:r>
        <w:r w:rsidR="003B1404">
          <w:rPr>
            <w:webHidden/>
          </w:rPr>
          <w:fldChar w:fldCharType="begin"/>
        </w:r>
        <w:r w:rsidR="006155B1">
          <w:rPr>
            <w:webHidden/>
          </w:rPr>
          <w:instrText xml:space="preserve"> PAGEREF _Toc328145807 \h </w:instrText>
        </w:r>
        <w:r w:rsidR="003B1404">
          <w:rPr>
            <w:webHidden/>
          </w:rPr>
        </w:r>
        <w:r w:rsidR="003B1404">
          <w:rPr>
            <w:webHidden/>
          </w:rPr>
          <w:fldChar w:fldCharType="separate"/>
        </w:r>
        <w:r w:rsidR="00BE5082">
          <w:rPr>
            <w:webHidden/>
          </w:rPr>
          <w:t>23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808" w:history="1">
        <w:r w:rsidR="006155B1" w:rsidRPr="003B730B">
          <w:rPr>
            <w:rStyle w:val="Hyperlink"/>
          </w:rPr>
          <w:t>System Center Service Manager 2010 mit SQL Server 2008-Technologie</w:t>
        </w:r>
        <w:r w:rsidR="006155B1">
          <w:rPr>
            <w:webHidden/>
          </w:rPr>
          <w:tab/>
        </w:r>
        <w:r w:rsidR="003B1404">
          <w:rPr>
            <w:webHidden/>
          </w:rPr>
          <w:fldChar w:fldCharType="begin"/>
        </w:r>
        <w:r w:rsidR="006155B1">
          <w:rPr>
            <w:webHidden/>
          </w:rPr>
          <w:instrText xml:space="preserve"> PAGEREF _Toc328145808 \h </w:instrText>
        </w:r>
        <w:r w:rsidR="003B1404">
          <w:rPr>
            <w:webHidden/>
          </w:rPr>
        </w:r>
        <w:r w:rsidR="003B1404">
          <w:rPr>
            <w:webHidden/>
          </w:rPr>
          <w:fldChar w:fldCharType="separate"/>
        </w:r>
        <w:r w:rsidR="00BE5082">
          <w:rPr>
            <w:webHidden/>
          </w:rPr>
          <w:t>23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809" w:history="1">
        <w:r w:rsidR="006155B1" w:rsidRPr="003B730B">
          <w:rPr>
            <w:rStyle w:val="Hyperlink"/>
          </w:rPr>
          <w:t>Client-Management-Lizenz (Client-ML) für System Center Service Manager 2010 pro Betriebssystemumgebung</w:t>
        </w:r>
        <w:r w:rsidR="006155B1">
          <w:rPr>
            <w:webHidden/>
          </w:rPr>
          <w:tab/>
        </w:r>
        <w:r w:rsidR="003B1404">
          <w:rPr>
            <w:webHidden/>
          </w:rPr>
          <w:fldChar w:fldCharType="begin"/>
        </w:r>
        <w:r w:rsidR="006155B1">
          <w:rPr>
            <w:webHidden/>
          </w:rPr>
          <w:instrText xml:space="preserve"> PAGEREF _Toc328145809 \h </w:instrText>
        </w:r>
        <w:r w:rsidR="003B1404">
          <w:rPr>
            <w:webHidden/>
          </w:rPr>
        </w:r>
        <w:r w:rsidR="003B1404">
          <w:rPr>
            <w:webHidden/>
          </w:rPr>
          <w:fldChar w:fldCharType="separate"/>
        </w:r>
        <w:r w:rsidR="00BE5082">
          <w:rPr>
            <w:webHidden/>
          </w:rPr>
          <w:t>23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810" w:history="1">
        <w:r w:rsidR="006155B1" w:rsidRPr="003B730B">
          <w:rPr>
            <w:rStyle w:val="Hyperlink"/>
          </w:rPr>
          <w:t>Client-Management-Lizenz (Client-ML) für System Center Service Manager 2010 pro Nutzer</w:t>
        </w:r>
        <w:r w:rsidR="006155B1">
          <w:rPr>
            <w:webHidden/>
          </w:rPr>
          <w:tab/>
        </w:r>
        <w:r w:rsidR="003B1404">
          <w:rPr>
            <w:webHidden/>
          </w:rPr>
          <w:fldChar w:fldCharType="begin"/>
        </w:r>
        <w:r w:rsidR="006155B1">
          <w:rPr>
            <w:webHidden/>
          </w:rPr>
          <w:instrText xml:space="preserve"> PAGEREF _Toc328145810 \h </w:instrText>
        </w:r>
        <w:r w:rsidR="003B1404">
          <w:rPr>
            <w:webHidden/>
          </w:rPr>
        </w:r>
        <w:r w:rsidR="003B1404">
          <w:rPr>
            <w:webHidden/>
          </w:rPr>
          <w:fldChar w:fldCharType="separate"/>
        </w:r>
        <w:r w:rsidR="00BE5082">
          <w:rPr>
            <w:webHidden/>
          </w:rPr>
          <w:t>23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811" w:history="1">
        <w:r w:rsidR="006155B1" w:rsidRPr="003B730B">
          <w:rPr>
            <w:rStyle w:val="Hyperlink"/>
          </w:rPr>
          <w:t>Server-Management-Lizenz (Server-ML) für System Center Service Manager 2010 pro Betriebssystemumgebung</w:t>
        </w:r>
        <w:r w:rsidR="006155B1">
          <w:rPr>
            <w:webHidden/>
          </w:rPr>
          <w:tab/>
        </w:r>
        <w:r w:rsidR="003B1404">
          <w:rPr>
            <w:webHidden/>
          </w:rPr>
          <w:fldChar w:fldCharType="begin"/>
        </w:r>
        <w:r w:rsidR="006155B1">
          <w:rPr>
            <w:webHidden/>
          </w:rPr>
          <w:instrText xml:space="preserve"> PAGEREF _Toc328145811 \h </w:instrText>
        </w:r>
        <w:r w:rsidR="003B1404">
          <w:rPr>
            <w:webHidden/>
          </w:rPr>
        </w:r>
        <w:r w:rsidR="003B1404">
          <w:rPr>
            <w:webHidden/>
          </w:rPr>
          <w:fldChar w:fldCharType="separate"/>
        </w:r>
        <w:r w:rsidR="00BE5082">
          <w:rPr>
            <w:webHidden/>
          </w:rPr>
          <w:t>23</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12" w:history="1">
        <w:r w:rsidR="006155B1" w:rsidRPr="003B730B">
          <w:rPr>
            <w:rStyle w:val="Hyperlink"/>
            <w:rFonts w:cs="Tahoma"/>
            <w:lang w:val="de-DE"/>
          </w:rPr>
          <w:t>Client-Management-Lizenz für System Center Virtual Machine Manager 2008 R2 pro Betriebssystemumgebung</w:t>
        </w:r>
        <w:r w:rsidR="006155B1">
          <w:rPr>
            <w:webHidden/>
          </w:rPr>
          <w:tab/>
        </w:r>
        <w:r w:rsidR="003B1404">
          <w:rPr>
            <w:webHidden/>
          </w:rPr>
          <w:fldChar w:fldCharType="begin"/>
        </w:r>
        <w:r w:rsidR="006155B1">
          <w:rPr>
            <w:webHidden/>
          </w:rPr>
          <w:instrText xml:space="preserve"> PAGEREF _Toc328145812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13" w:history="1">
        <w:r w:rsidR="006155B1" w:rsidRPr="003B730B">
          <w:rPr>
            <w:rStyle w:val="Hyperlink"/>
            <w:rFonts w:cs="Tahoma"/>
            <w:lang w:val="de-DE"/>
          </w:rPr>
          <w:t>Client-Management-Lizenz für System Center Virtual Machine Manager 2008 R2 pro Nutzer</w:t>
        </w:r>
        <w:r w:rsidR="006155B1">
          <w:rPr>
            <w:webHidden/>
          </w:rPr>
          <w:tab/>
        </w:r>
        <w:r w:rsidR="003B1404">
          <w:rPr>
            <w:webHidden/>
          </w:rPr>
          <w:fldChar w:fldCharType="begin"/>
        </w:r>
        <w:r w:rsidR="006155B1">
          <w:rPr>
            <w:webHidden/>
          </w:rPr>
          <w:instrText xml:space="preserve"> PAGEREF _Toc328145813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814" w:history="1">
        <w:r w:rsidR="006155B1" w:rsidRPr="003B730B">
          <w:rPr>
            <w:rStyle w:val="Hyperlink"/>
            <w:rFonts w:cs="Tahoma"/>
            <w:noProof/>
            <w:lang w:val="de-DE"/>
          </w:rPr>
          <w:t>Enterprise-Server-Management-Lizenz für System Center Virtual Machine Manager 2008 R2</w:t>
        </w:r>
        <w:r w:rsidR="006155B1">
          <w:rPr>
            <w:noProof/>
            <w:webHidden/>
          </w:rPr>
          <w:tab/>
        </w:r>
        <w:r w:rsidR="003B1404">
          <w:rPr>
            <w:noProof/>
            <w:webHidden/>
          </w:rPr>
          <w:fldChar w:fldCharType="begin"/>
        </w:r>
        <w:r w:rsidR="006155B1">
          <w:rPr>
            <w:noProof/>
            <w:webHidden/>
          </w:rPr>
          <w:instrText xml:space="preserve"> PAGEREF _Toc328145814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15" w:history="1">
        <w:r w:rsidR="006155B1" w:rsidRPr="003B730B">
          <w:rPr>
            <w:rStyle w:val="Hyperlink"/>
            <w:rFonts w:cs="Tahoma"/>
            <w:noProof/>
          </w:rPr>
          <w:t>System Center Virtual Machine Manager 2008 R2 Workgroup Edition</w:t>
        </w:r>
        <w:r w:rsidR="006155B1">
          <w:rPr>
            <w:noProof/>
            <w:webHidden/>
          </w:rPr>
          <w:tab/>
        </w:r>
        <w:r w:rsidR="003B1404">
          <w:rPr>
            <w:noProof/>
            <w:webHidden/>
          </w:rPr>
          <w:fldChar w:fldCharType="begin"/>
        </w:r>
        <w:r w:rsidR="006155B1">
          <w:rPr>
            <w:noProof/>
            <w:webHidden/>
          </w:rPr>
          <w:instrText xml:space="preserve"> PAGEREF _Toc328145815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16" w:history="1">
        <w:r w:rsidR="006155B1" w:rsidRPr="003B730B">
          <w:rPr>
            <w:rStyle w:val="Hyperlink"/>
            <w:rFonts w:cs="Tahoma"/>
            <w:noProof/>
            <w:lang w:val="de-DE"/>
          </w:rPr>
          <w:t>System Center 2012 Client Management Suite (Client-ML) pro Betriebssystemumgebung</w:t>
        </w:r>
        <w:r w:rsidR="006155B1">
          <w:rPr>
            <w:noProof/>
            <w:webHidden/>
          </w:rPr>
          <w:tab/>
        </w:r>
        <w:r w:rsidR="003B1404">
          <w:rPr>
            <w:noProof/>
            <w:webHidden/>
          </w:rPr>
          <w:fldChar w:fldCharType="begin"/>
        </w:r>
        <w:r w:rsidR="006155B1">
          <w:rPr>
            <w:noProof/>
            <w:webHidden/>
          </w:rPr>
          <w:instrText xml:space="preserve"> PAGEREF _Toc328145816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17" w:history="1">
        <w:r w:rsidR="006155B1" w:rsidRPr="003B730B">
          <w:rPr>
            <w:rStyle w:val="Hyperlink"/>
            <w:rFonts w:cs="Tahoma"/>
            <w:noProof/>
            <w:lang w:val="fr-FR"/>
          </w:rPr>
          <w:t>System Center 2012 Client Management Suite (Client-ML) pro Nutzer</w:t>
        </w:r>
        <w:r w:rsidR="006155B1">
          <w:rPr>
            <w:noProof/>
            <w:webHidden/>
          </w:rPr>
          <w:tab/>
        </w:r>
        <w:r w:rsidR="003B1404">
          <w:rPr>
            <w:noProof/>
            <w:webHidden/>
          </w:rPr>
          <w:fldChar w:fldCharType="begin"/>
        </w:r>
        <w:r w:rsidR="006155B1">
          <w:rPr>
            <w:noProof/>
            <w:webHidden/>
          </w:rPr>
          <w:instrText xml:space="preserve"> PAGEREF _Toc328145817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18" w:history="1">
        <w:r w:rsidR="006155B1" w:rsidRPr="003B730B">
          <w:rPr>
            <w:rStyle w:val="Hyperlink"/>
            <w:rFonts w:cs="Tahoma"/>
            <w:noProof/>
            <w:lang w:val="de-DE"/>
          </w:rPr>
          <w:t>Client-Management-Lizenz (Client-ML) für System Center 2012 Configuration Manager (nur Studenten)</w:t>
        </w:r>
        <w:r w:rsidR="006155B1">
          <w:rPr>
            <w:noProof/>
            <w:webHidden/>
          </w:rPr>
          <w:tab/>
        </w:r>
        <w:r w:rsidR="003B1404">
          <w:rPr>
            <w:noProof/>
            <w:webHidden/>
          </w:rPr>
          <w:fldChar w:fldCharType="begin"/>
        </w:r>
        <w:r w:rsidR="006155B1">
          <w:rPr>
            <w:noProof/>
            <w:webHidden/>
          </w:rPr>
          <w:instrText xml:space="preserve"> PAGEREF _Toc328145818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19" w:history="1">
        <w:r w:rsidR="006155B1" w:rsidRPr="003B730B">
          <w:rPr>
            <w:rStyle w:val="Hyperlink"/>
            <w:rFonts w:cs="Tahoma"/>
            <w:noProof/>
            <w:lang w:val="de-DE"/>
          </w:rPr>
          <w:t>Client-Management-Lizenz pro Betriebssystemumgebung für System Center 2012 Configuration Manager</w:t>
        </w:r>
        <w:r w:rsidR="006155B1">
          <w:rPr>
            <w:noProof/>
            <w:webHidden/>
          </w:rPr>
          <w:tab/>
        </w:r>
        <w:r w:rsidR="003B1404">
          <w:rPr>
            <w:noProof/>
            <w:webHidden/>
          </w:rPr>
          <w:fldChar w:fldCharType="begin"/>
        </w:r>
        <w:r w:rsidR="006155B1">
          <w:rPr>
            <w:noProof/>
            <w:webHidden/>
          </w:rPr>
          <w:instrText xml:space="preserve"> PAGEREF _Toc328145819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20" w:history="1">
        <w:r w:rsidR="006155B1" w:rsidRPr="003B730B">
          <w:rPr>
            <w:rStyle w:val="Hyperlink"/>
            <w:rFonts w:cs="Tahoma"/>
            <w:noProof/>
            <w:lang w:val="de-DE"/>
          </w:rPr>
          <w:t>Client-Management-Lizenz für System Center 2012 Configuration Manager pro Nutzer</w:t>
        </w:r>
        <w:r w:rsidR="006155B1">
          <w:rPr>
            <w:noProof/>
            <w:webHidden/>
          </w:rPr>
          <w:tab/>
        </w:r>
        <w:r w:rsidR="003B1404">
          <w:rPr>
            <w:noProof/>
            <w:webHidden/>
          </w:rPr>
          <w:fldChar w:fldCharType="begin"/>
        </w:r>
        <w:r w:rsidR="006155B1">
          <w:rPr>
            <w:noProof/>
            <w:webHidden/>
          </w:rPr>
          <w:instrText xml:space="preserve"> PAGEREF _Toc328145820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21" w:history="1">
        <w:r w:rsidR="006155B1" w:rsidRPr="003B730B">
          <w:rPr>
            <w:rStyle w:val="Hyperlink"/>
            <w:rFonts w:cs="Tahoma"/>
            <w:noProof/>
            <w:lang w:val="de-DE"/>
          </w:rPr>
          <w:t>Server-Management-Lizenz für System Center 2012 Datacenter (2 Prozessoren)</w:t>
        </w:r>
        <w:r w:rsidR="006155B1">
          <w:rPr>
            <w:noProof/>
            <w:webHidden/>
          </w:rPr>
          <w:tab/>
        </w:r>
        <w:r w:rsidR="003B1404">
          <w:rPr>
            <w:noProof/>
            <w:webHidden/>
          </w:rPr>
          <w:fldChar w:fldCharType="begin"/>
        </w:r>
        <w:r w:rsidR="006155B1">
          <w:rPr>
            <w:noProof/>
            <w:webHidden/>
          </w:rPr>
          <w:instrText xml:space="preserve"> PAGEREF _Toc328145821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22" w:history="1">
        <w:r w:rsidR="006155B1" w:rsidRPr="003B730B">
          <w:rPr>
            <w:rStyle w:val="Hyperlink"/>
            <w:rFonts w:cs="Tahoma"/>
            <w:noProof/>
            <w:lang w:val="de-DE"/>
          </w:rPr>
          <w:t>System Center 2012 Endpoint Protection</w:t>
        </w:r>
        <w:r w:rsidR="006155B1">
          <w:rPr>
            <w:noProof/>
            <w:webHidden/>
          </w:rPr>
          <w:tab/>
        </w:r>
        <w:r w:rsidR="003B1404">
          <w:rPr>
            <w:noProof/>
            <w:webHidden/>
          </w:rPr>
          <w:fldChar w:fldCharType="begin"/>
        </w:r>
        <w:r w:rsidR="006155B1">
          <w:rPr>
            <w:noProof/>
            <w:webHidden/>
          </w:rPr>
          <w:instrText xml:space="preserve"> PAGEREF _Toc328145822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23" w:history="1">
        <w:r w:rsidR="006155B1" w:rsidRPr="003B730B">
          <w:rPr>
            <w:rStyle w:val="Hyperlink"/>
            <w:rFonts w:cs="Tahoma"/>
            <w:noProof/>
            <w:lang w:val="de-DE"/>
          </w:rPr>
          <w:t>Standard-Server-Management-Lizenz für System Center 2012 (2 Prozessoren)</w:t>
        </w:r>
        <w:r w:rsidR="006155B1">
          <w:rPr>
            <w:noProof/>
            <w:webHidden/>
          </w:rPr>
          <w:tab/>
        </w:r>
        <w:r w:rsidR="003B1404">
          <w:rPr>
            <w:noProof/>
            <w:webHidden/>
          </w:rPr>
          <w:fldChar w:fldCharType="begin"/>
        </w:r>
        <w:r w:rsidR="006155B1">
          <w:rPr>
            <w:noProof/>
            <w:webHidden/>
          </w:rPr>
          <w:instrText xml:space="preserve"> PAGEREF _Toc328145823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824" w:history="1">
        <w:r w:rsidR="006155B1" w:rsidRPr="003B730B">
          <w:rPr>
            <w:rStyle w:val="Hyperlink"/>
            <w:rFonts w:cs="Tahoma"/>
            <w:noProof/>
            <w:lang w:val="de-DE"/>
          </w:rPr>
          <w:t>TechNet Plus Einzelnutzer</w:t>
        </w:r>
        <w:r w:rsidR="006155B1">
          <w:rPr>
            <w:noProof/>
            <w:webHidden/>
          </w:rPr>
          <w:tab/>
        </w:r>
        <w:r w:rsidR="003B1404">
          <w:rPr>
            <w:noProof/>
            <w:webHidden/>
          </w:rPr>
          <w:fldChar w:fldCharType="begin"/>
        </w:r>
        <w:r w:rsidR="006155B1">
          <w:rPr>
            <w:noProof/>
            <w:webHidden/>
          </w:rPr>
          <w:instrText xml:space="preserve"> PAGEREF _Toc328145824 \h </w:instrText>
        </w:r>
        <w:r w:rsidR="003B1404">
          <w:rPr>
            <w:noProof/>
            <w:webHidden/>
          </w:rPr>
        </w:r>
        <w:r w:rsidR="003B1404">
          <w:rPr>
            <w:noProof/>
            <w:webHidden/>
          </w:rPr>
          <w:fldChar w:fldCharType="separate"/>
        </w:r>
        <w:r w:rsidR="00BE5082">
          <w:rPr>
            <w:noProof/>
            <w:webHidden/>
          </w:rPr>
          <w:t>24</w:t>
        </w:r>
        <w:r w:rsidR="003B1404">
          <w:rPr>
            <w:noProof/>
            <w:webHidden/>
          </w:rPr>
          <w:fldChar w:fldCharType="end"/>
        </w:r>
      </w:hyperlink>
    </w:p>
    <w:p w:rsidR="006155B1" w:rsidRDefault="00DC1FB7">
      <w:pPr>
        <w:pStyle w:val="TOC2"/>
        <w:rPr>
          <w:rFonts w:ascii="Calibri" w:eastAsia="SimSun" w:hAnsi="Calibri" w:cs="Arial"/>
          <w:sz w:val="22"/>
          <w:szCs w:val="22"/>
          <w:lang w:eastAsia="zh-CN"/>
        </w:rPr>
      </w:pPr>
      <w:hyperlink w:anchor="_Toc328145825" w:history="1">
        <w:r w:rsidR="006155B1" w:rsidRPr="003B730B">
          <w:rPr>
            <w:rStyle w:val="Hyperlink"/>
            <w:rFonts w:cs="Tahoma"/>
            <w:lang w:val="de-DE"/>
          </w:rPr>
          <w:t>Tellme Basic (Gebühr)</w:t>
        </w:r>
        <w:r w:rsidR="006155B1">
          <w:rPr>
            <w:webHidden/>
          </w:rPr>
          <w:tab/>
        </w:r>
        <w:r w:rsidR="003B1404">
          <w:rPr>
            <w:webHidden/>
          </w:rPr>
          <w:fldChar w:fldCharType="begin"/>
        </w:r>
        <w:r w:rsidR="006155B1">
          <w:rPr>
            <w:webHidden/>
          </w:rPr>
          <w:instrText xml:space="preserve"> PAGEREF _Toc328145825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26" w:history="1">
        <w:r w:rsidR="006155B1" w:rsidRPr="003B730B">
          <w:rPr>
            <w:rStyle w:val="Hyperlink"/>
            <w:rFonts w:cs="Tahoma"/>
            <w:lang w:val="de-DE"/>
          </w:rPr>
          <w:t>Tellme Standard (Gebühr)</w:t>
        </w:r>
        <w:r w:rsidR="006155B1">
          <w:rPr>
            <w:webHidden/>
          </w:rPr>
          <w:tab/>
        </w:r>
        <w:r w:rsidR="003B1404">
          <w:rPr>
            <w:webHidden/>
          </w:rPr>
          <w:fldChar w:fldCharType="begin"/>
        </w:r>
        <w:r w:rsidR="006155B1">
          <w:rPr>
            <w:webHidden/>
          </w:rPr>
          <w:instrText xml:space="preserve"> PAGEREF _Toc328145826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27" w:history="1">
        <w:r w:rsidR="006155B1" w:rsidRPr="003B730B">
          <w:rPr>
            <w:rStyle w:val="Hyperlink"/>
            <w:rFonts w:cs="Tahoma"/>
            <w:lang w:val="de-DE"/>
          </w:rPr>
          <w:t>Tellme Premium (Gebühr)</w:t>
        </w:r>
        <w:r w:rsidR="006155B1">
          <w:rPr>
            <w:webHidden/>
          </w:rPr>
          <w:tab/>
        </w:r>
        <w:r w:rsidR="003B1404">
          <w:rPr>
            <w:webHidden/>
          </w:rPr>
          <w:fldChar w:fldCharType="begin"/>
        </w:r>
        <w:r w:rsidR="006155B1">
          <w:rPr>
            <w:webHidden/>
          </w:rPr>
          <w:instrText xml:space="preserve"> PAGEREF _Toc328145827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28" w:history="1">
        <w:r w:rsidR="006155B1" w:rsidRPr="003B730B">
          <w:rPr>
            <w:rStyle w:val="Hyperlink"/>
            <w:rFonts w:cs="Tahoma"/>
            <w:lang w:val="de-DE"/>
          </w:rPr>
          <w:t>Tellme Basic (Dienste-AL)</w:t>
        </w:r>
        <w:r w:rsidR="006155B1">
          <w:rPr>
            <w:webHidden/>
          </w:rPr>
          <w:tab/>
        </w:r>
        <w:r w:rsidR="003B1404">
          <w:rPr>
            <w:webHidden/>
          </w:rPr>
          <w:fldChar w:fldCharType="begin"/>
        </w:r>
        <w:r w:rsidR="006155B1">
          <w:rPr>
            <w:webHidden/>
          </w:rPr>
          <w:instrText xml:space="preserve"> PAGEREF _Toc328145828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29" w:history="1">
        <w:r w:rsidR="006155B1" w:rsidRPr="003B730B">
          <w:rPr>
            <w:rStyle w:val="Hyperlink"/>
            <w:rFonts w:cs="Tahoma"/>
            <w:lang w:val="de-DE"/>
          </w:rPr>
          <w:t>Tellme Standard (Dienste-AL)</w:t>
        </w:r>
        <w:r w:rsidR="006155B1">
          <w:rPr>
            <w:webHidden/>
          </w:rPr>
          <w:tab/>
        </w:r>
        <w:r w:rsidR="003B1404">
          <w:rPr>
            <w:webHidden/>
          </w:rPr>
          <w:fldChar w:fldCharType="begin"/>
        </w:r>
        <w:r w:rsidR="006155B1">
          <w:rPr>
            <w:webHidden/>
          </w:rPr>
          <w:instrText xml:space="preserve"> PAGEREF _Toc328145829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0" w:history="1">
        <w:r w:rsidR="006155B1" w:rsidRPr="003B730B">
          <w:rPr>
            <w:rStyle w:val="Hyperlink"/>
            <w:rFonts w:cs="Tahoma"/>
            <w:lang w:val="de-DE"/>
          </w:rPr>
          <w:t>Tellme Premium (Dienste-AL)</w:t>
        </w:r>
        <w:r w:rsidR="006155B1">
          <w:rPr>
            <w:webHidden/>
          </w:rPr>
          <w:tab/>
        </w:r>
        <w:r w:rsidR="003B1404">
          <w:rPr>
            <w:webHidden/>
          </w:rPr>
          <w:fldChar w:fldCharType="begin"/>
        </w:r>
        <w:r w:rsidR="006155B1">
          <w:rPr>
            <w:webHidden/>
          </w:rPr>
          <w:instrText xml:space="preserve"> PAGEREF _Toc328145830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1" w:history="1">
        <w:r w:rsidR="006155B1" w:rsidRPr="003B730B">
          <w:rPr>
            <w:rStyle w:val="Hyperlink"/>
            <w:rFonts w:cs="Tahoma"/>
            <w:lang w:val="de-DE"/>
          </w:rPr>
          <w:t>Tellme Overage Minutes (Gebühr)</w:t>
        </w:r>
        <w:r w:rsidR="006155B1">
          <w:rPr>
            <w:webHidden/>
          </w:rPr>
          <w:tab/>
        </w:r>
        <w:r w:rsidR="003B1404">
          <w:rPr>
            <w:webHidden/>
          </w:rPr>
          <w:fldChar w:fldCharType="begin"/>
        </w:r>
        <w:r w:rsidR="006155B1">
          <w:rPr>
            <w:webHidden/>
          </w:rPr>
          <w:instrText xml:space="preserve"> PAGEREF _Toc328145831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2" w:history="1">
        <w:r w:rsidR="006155B1" w:rsidRPr="003B730B">
          <w:rPr>
            <w:rStyle w:val="Hyperlink"/>
            <w:rFonts w:cs="Tahoma"/>
            <w:lang w:val="de-DE"/>
          </w:rPr>
          <w:t>VDI Suite</w:t>
        </w:r>
        <w:r w:rsidR="006155B1">
          <w:rPr>
            <w:webHidden/>
          </w:rPr>
          <w:tab/>
        </w:r>
        <w:r w:rsidR="003B1404">
          <w:rPr>
            <w:webHidden/>
          </w:rPr>
          <w:fldChar w:fldCharType="begin"/>
        </w:r>
        <w:r w:rsidR="006155B1">
          <w:rPr>
            <w:webHidden/>
          </w:rPr>
          <w:instrText xml:space="preserve"> PAGEREF _Toc328145832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3" w:history="1">
        <w:r w:rsidR="006155B1" w:rsidRPr="003B730B">
          <w:rPr>
            <w:rStyle w:val="Hyperlink"/>
            <w:rFonts w:cs="Tahoma"/>
            <w:lang w:val="de-DE"/>
          </w:rPr>
          <w:t>VDI Suite mit MDOP</w:t>
        </w:r>
        <w:r w:rsidR="006155B1">
          <w:rPr>
            <w:webHidden/>
          </w:rPr>
          <w:tab/>
        </w:r>
        <w:r w:rsidR="003B1404">
          <w:rPr>
            <w:webHidden/>
          </w:rPr>
          <w:fldChar w:fldCharType="begin"/>
        </w:r>
        <w:r w:rsidR="006155B1">
          <w:rPr>
            <w:webHidden/>
          </w:rPr>
          <w:instrText xml:space="preserve"> PAGEREF _Toc328145833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4" w:history="1">
        <w:r w:rsidR="006155B1" w:rsidRPr="003B730B">
          <w:rPr>
            <w:rStyle w:val="Hyperlink"/>
            <w:rFonts w:cs="Tahoma"/>
            <w:lang w:val="de-DE"/>
          </w:rPr>
          <w:t>VDI Standard Suite</w:t>
        </w:r>
        <w:r w:rsidR="006155B1">
          <w:rPr>
            <w:webHidden/>
          </w:rPr>
          <w:tab/>
        </w:r>
        <w:r w:rsidR="003B1404">
          <w:rPr>
            <w:webHidden/>
          </w:rPr>
          <w:fldChar w:fldCharType="begin"/>
        </w:r>
        <w:r w:rsidR="006155B1">
          <w:rPr>
            <w:webHidden/>
          </w:rPr>
          <w:instrText xml:space="preserve"> PAGEREF _Toc328145834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5" w:history="1">
        <w:r w:rsidR="006155B1" w:rsidRPr="003B730B">
          <w:rPr>
            <w:rStyle w:val="Hyperlink"/>
            <w:rFonts w:cs="Tahoma"/>
            <w:lang w:val="de-DE"/>
          </w:rPr>
          <w:t>VDI Standard Suite mit MDOP</w:t>
        </w:r>
        <w:r w:rsidR="006155B1">
          <w:rPr>
            <w:webHidden/>
          </w:rPr>
          <w:tab/>
        </w:r>
        <w:r w:rsidR="003B1404">
          <w:rPr>
            <w:webHidden/>
          </w:rPr>
          <w:fldChar w:fldCharType="begin"/>
        </w:r>
        <w:r w:rsidR="006155B1">
          <w:rPr>
            <w:webHidden/>
          </w:rPr>
          <w:instrText xml:space="preserve"> PAGEREF _Toc328145835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6" w:history="1">
        <w:r w:rsidR="006155B1" w:rsidRPr="003B730B">
          <w:rPr>
            <w:rStyle w:val="Hyperlink"/>
            <w:rFonts w:cs="Tahoma"/>
            <w:lang w:val="de-DE"/>
          </w:rPr>
          <w:t>VDI Premium Suite</w:t>
        </w:r>
        <w:r w:rsidR="006155B1">
          <w:rPr>
            <w:webHidden/>
          </w:rPr>
          <w:tab/>
        </w:r>
        <w:r w:rsidR="003B1404">
          <w:rPr>
            <w:webHidden/>
          </w:rPr>
          <w:fldChar w:fldCharType="begin"/>
        </w:r>
        <w:r w:rsidR="006155B1">
          <w:rPr>
            <w:webHidden/>
          </w:rPr>
          <w:instrText xml:space="preserve"> PAGEREF _Toc328145836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7" w:history="1">
        <w:r w:rsidR="006155B1" w:rsidRPr="003B730B">
          <w:rPr>
            <w:rStyle w:val="Hyperlink"/>
            <w:rFonts w:cs="Tahoma"/>
            <w:lang w:val="de-DE"/>
          </w:rPr>
          <w:t>VDI Premium Suite mit MDOP</w:t>
        </w:r>
        <w:r w:rsidR="006155B1">
          <w:rPr>
            <w:webHidden/>
          </w:rPr>
          <w:tab/>
        </w:r>
        <w:r w:rsidR="003B1404">
          <w:rPr>
            <w:webHidden/>
          </w:rPr>
          <w:fldChar w:fldCharType="begin"/>
        </w:r>
        <w:r w:rsidR="006155B1">
          <w:rPr>
            <w:webHidden/>
          </w:rPr>
          <w:instrText xml:space="preserve"> PAGEREF _Toc328145837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8" w:history="1">
        <w:r w:rsidR="006155B1" w:rsidRPr="003B730B">
          <w:rPr>
            <w:rStyle w:val="Hyperlink"/>
            <w:rFonts w:cs="Tahoma"/>
            <w:lang w:val="pt-BR"/>
          </w:rPr>
          <w:t>Virtual Server 2005 R2 Enterprise Edition</w:t>
        </w:r>
        <w:r w:rsidR="006155B1">
          <w:rPr>
            <w:webHidden/>
          </w:rPr>
          <w:tab/>
        </w:r>
        <w:r w:rsidR="003B1404">
          <w:rPr>
            <w:webHidden/>
          </w:rPr>
          <w:fldChar w:fldCharType="begin"/>
        </w:r>
        <w:r w:rsidR="006155B1">
          <w:rPr>
            <w:webHidden/>
          </w:rPr>
          <w:instrText xml:space="preserve"> PAGEREF _Toc328145838 \h </w:instrText>
        </w:r>
        <w:r w:rsidR="003B1404">
          <w:rPr>
            <w:webHidden/>
          </w:rPr>
        </w:r>
        <w:r w:rsidR="003B1404">
          <w:rPr>
            <w:webHidden/>
          </w:rPr>
          <w:fldChar w:fldCharType="separate"/>
        </w:r>
        <w:r w:rsidR="00BE5082">
          <w:rPr>
            <w:webHidden/>
          </w:rPr>
          <w:t>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39" w:history="1">
        <w:r w:rsidR="006155B1" w:rsidRPr="003B730B">
          <w:rPr>
            <w:rStyle w:val="Hyperlink"/>
            <w:rFonts w:cs="Tahoma"/>
          </w:rPr>
          <w:t>Visual Studio</w:t>
        </w:r>
        <w:r w:rsidR="006155B1" w:rsidRPr="003B730B">
          <w:rPr>
            <w:rStyle w:val="Hyperlink"/>
            <w:rFonts w:cs="Tahoma"/>
            <w:vertAlign w:val="superscript"/>
          </w:rPr>
          <w:t>®</w:t>
        </w:r>
        <w:r w:rsidR="006155B1" w:rsidRPr="003B730B">
          <w:rPr>
            <w:rStyle w:val="Hyperlink"/>
            <w:rFonts w:cs="Tahoma"/>
          </w:rPr>
          <w:t xml:space="preserve"> Load Test Virtual User Pack 2010</w:t>
        </w:r>
        <w:r w:rsidR="006155B1">
          <w:rPr>
            <w:webHidden/>
          </w:rPr>
          <w:tab/>
        </w:r>
        <w:r w:rsidR="003B1404">
          <w:rPr>
            <w:webHidden/>
          </w:rPr>
          <w:fldChar w:fldCharType="begin"/>
        </w:r>
        <w:r w:rsidR="006155B1">
          <w:rPr>
            <w:webHidden/>
          </w:rPr>
          <w:instrText xml:space="preserve"> PAGEREF _Toc328145839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0" w:history="1">
        <w:r w:rsidR="006155B1" w:rsidRPr="003B730B">
          <w:rPr>
            <w:rStyle w:val="Hyperlink"/>
            <w:rFonts w:cs="Tahoma"/>
            <w:lang w:val="de-DE"/>
          </w:rPr>
          <w:t>Visual Studio</w:t>
        </w:r>
        <w:r w:rsidR="006155B1" w:rsidRPr="003B730B">
          <w:rPr>
            <w:rStyle w:val="Hyperlink"/>
            <w:rFonts w:cs="Tahoma"/>
            <w:vertAlign w:val="superscript"/>
            <w:lang w:val="de-DE"/>
          </w:rPr>
          <w:t>®</w:t>
        </w:r>
        <w:r w:rsidR="006155B1" w:rsidRPr="003B730B">
          <w:rPr>
            <w:rStyle w:val="Hyperlink"/>
            <w:rFonts w:cs="Tahoma"/>
            <w:lang w:val="de-DE"/>
          </w:rPr>
          <w:t xml:space="preserve"> Team Foundation Server 2010 mit SQL Server 2008-Technologie</w:t>
        </w:r>
        <w:r w:rsidR="006155B1">
          <w:rPr>
            <w:webHidden/>
          </w:rPr>
          <w:tab/>
        </w:r>
        <w:r w:rsidR="003B1404">
          <w:rPr>
            <w:webHidden/>
          </w:rPr>
          <w:fldChar w:fldCharType="begin"/>
        </w:r>
        <w:r w:rsidR="006155B1">
          <w:rPr>
            <w:webHidden/>
          </w:rPr>
          <w:instrText xml:space="preserve"> PAGEREF _Toc328145840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1" w:history="1">
        <w:r w:rsidR="006155B1" w:rsidRPr="003B730B">
          <w:rPr>
            <w:rStyle w:val="Hyperlink"/>
            <w:rFonts w:cs="Tahoma"/>
          </w:rPr>
          <w:t>Geräte-CAL für Visual Studio</w:t>
        </w:r>
        <w:r w:rsidR="006155B1" w:rsidRPr="003B730B">
          <w:rPr>
            <w:rStyle w:val="Hyperlink"/>
            <w:rFonts w:cs="Tahoma"/>
            <w:vertAlign w:val="superscript"/>
          </w:rPr>
          <w:t>®</w:t>
        </w:r>
        <w:r w:rsidR="006155B1" w:rsidRPr="003B730B">
          <w:rPr>
            <w:rStyle w:val="Hyperlink"/>
            <w:rFonts w:cs="Tahoma"/>
          </w:rPr>
          <w:t xml:space="preserve"> Team Foundation Server 2010</w:t>
        </w:r>
        <w:r w:rsidR="006155B1">
          <w:rPr>
            <w:webHidden/>
          </w:rPr>
          <w:tab/>
        </w:r>
        <w:r w:rsidR="003B1404">
          <w:rPr>
            <w:webHidden/>
          </w:rPr>
          <w:fldChar w:fldCharType="begin"/>
        </w:r>
        <w:r w:rsidR="006155B1">
          <w:rPr>
            <w:webHidden/>
          </w:rPr>
          <w:instrText xml:space="preserve"> PAGEREF _Toc328145841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2" w:history="1">
        <w:r w:rsidR="006155B1" w:rsidRPr="003B730B">
          <w:rPr>
            <w:rStyle w:val="Hyperlink"/>
            <w:rFonts w:cs="Tahoma"/>
            <w:lang w:val="de-DE"/>
          </w:rPr>
          <w:t>Nutzer-CAL für Visual Studio</w:t>
        </w:r>
        <w:r w:rsidR="006155B1" w:rsidRPr="003B730B">
          <w:rPr>
            <w:rStyle w:val="Hyperlink"/>
            <w:rFonts w:cs="Tahoma"/>
            <w:vertAlign w:val="superscript"/>
            <w:lang w:val="de-DE"/>
          </w:rPr>
          <w:t>®</w:t>
        </w:r>
        <w:r w:rsidR="006155B1" w:rsidRPr="003B730B">
          <w:rPr>
            <w:rStyle w:val="Hyperlink"/>
            <w:rFonts w:cs="Tahoma"/>
            <w:lang w:val="de-DE"/>
          </w:rPr>
          <w:t xml:space="preserve"> Team Foundation Server 2010</w:t>
        </w:r>
        <w:r w:rsidR="006155B1">
          <w:rPr>
            <w:webHidden/>
          </w:rPr>
          <w:tab/>
        </w:r>
        <w:r w:rsidR="003B1404">
          <w:rPr>
            <w:webHidden/>
          </w:rPr>
          <w:fldChar w:fldCharType="begin"/>
        </w:r>
        <w:r w:rsidR="006155B1">
          <w:rPr>
            <w:webHidden/>
          </w:rPr>
          <w:instrText xml:space="preserve"> PAGEREF _Toc328145842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3" w:history="1">
        <w:r w:rsidR="006155B1" w:rsidRPr="003B730B">
          <w:rPr>
            <w:rStyle w:val="Hyperlink"/>
            <w:rFonts w:cs="Tahoma"/>
          </w:rPr>
          <w:t>External Connector für Visual Studio</w:t>
        </w:r>
        <w:r w:rsidR="006155B1" w:rsidRPr="003B730B">
          <w:rPr>
            <w:rStyle w:val="Hyperlink"/>
            <w:rFonts w:cs="Tahoma"/>
            <w:vertAlign w:val="superscript"/>
          </w:rPr>
          <w:t>®</w:t>
        </w:r>
        <w:r w:rsidR="006155B1" w:rsidRPr="003B730B">
          <w:rPr>
            <w:rStyle w:val="Hyperlink"/>
            <w:rFonts w:cs="Tahoma"/>
          </w:rPr>
          <w:t xml:space="preserve"> Team Foundation Server 2010</w:t>
        </w:r>
        <w:r w:rsidR="006155B1">
          <w:rPr>
            <w:webHidden/>
          </w:rPr>
          <w:tab/>
        </w:r>
        <w:r w:rsidR="003B1404">
          <w:rPr>
            <w:webHidden/>
          </w:rPr>
          <w:fldChar w:fldCharType="begin"/>
        </w:r>
        <w:r w:rsidR="006155B1">
          <w:rPr>
            <w:webHidden/>
          </w:rPr>
          <w:instrText xml:space="preserve"> PAGEREF _Toc328145843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4" w:history="1">
        <w:r w:rsidR="006155B1" w:rsidRPr="003B730B">
          <w:rPr>
            <w:rStyle w:val="Hyperlink"/>
            <w:rFonts w:cs="Tahoma"/>
          </w:rPr>
          <w:t xml:space="preserve">Web-Antimalware-Abonnement für Forefront Threat Management Gateway Medium Business Edition </w:t>
        </w:r>
        <w:r w:rsidR="002543F2">
          <w:rPr>
            <w:rStyle w:val="Hyperlink"/>
            <w:rFonts w:cs="Tahoma"/>
          </w:rPr>
          <w:br/>
        </w:r>
        <w:r w:rsidR="006155B1" w:rsidRPr="003B730B">
          <w:rPr>
            <w:rStyle w:val="Hyperlink"/>
            <w:rFonts w:cs="Tahoma"/>
          </w:rPr>
          <w:t>(Gerät &amp; Nutzer)</w:t>
        </w:r>
        <w:r w:rsidR="006155B1">
          <w:rPr>
            <w:webHidden/>
          </w:rPr>
          <w:tab/>
        </w:r>
        <w:r w:rsidR="003B1404">
          <w:rPr>
            <w:webHidden/>
          </w:rPr>
          <w:fldChar w:fldCharType="begin"/>
        </w:r>
        <w:r w:rsidR="006155B1">
          <w:rPr>
            <w:webHidden/>
          </w:rPr>
          <w:instrText xml:space="preserve"> PAGEREF _Toc328145844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5" w:history="1">
        <w:r w:rsidR="006155B1" w:rsidRPr="003B730B">
          <w:rPr>
            <w:rStyle w:val="Hyperlink"/>
            <w:rFonts w:cs="Tahoma"/>
            <w:lang w:val="de-DE"/>
          </w:rPr>
          <w:t>Windows</w:t>
        </w:r>
        <w:r w:rsidR="006155B1" w:rsidRPr="003B730B">
          <w:rPr>
            <w:rStyle w:val="Hyperlink"/>
            <w:rFonts w:cs="Tahoma"/>
            <w:vertAlign w:val="superscript"/>
            <w:lang w:val="de-DE"/>
          </w:rPr>
          <w:t>®</w:t>
        </w:r>
        <w:r w:rsidR="006155B1" w:rsidRPr="003B730B">
          <w:rPr>
            <w:rStyle w:val="Hyperlink"/>
            <w:rFonts w:cs="Tahoma"/>
            <w:lang w:val="de-DE"/>
          </w:rPr>
          <w:t xml:space="preserve"> Azure-Plattformprodukte</w:t>
        </w:r>
        <w:r w:rsidR="006155B1">
          <w:rPr>
            <w:webHidden/>
          </w:rPr>
          <w:tab/>
        </w:r>
        <w:r w:rsidR="003B1404">
          <w:rPr>
            <w:webHidden/>
          </w:rPr>
          <w:fldChar w:fldCharType="begin"/>
        </w:r>
        <w:r w:rsidR="006155B1">
          <w:rPr>
            <w:webHidden/>
          </w:rPr>
          <w:instrText xml:space="preserve"> PAGEREF _Toc328145845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6" w:history="1">
        <w:r w:rsidR="006155B1" w:rsidRPr="003B730B">
          <w:rPr>
            <w:rStyle w:val="Hyperlink"/>
            <w:rFonts w:cs="Tahoma"/>
            <w:lang w:val="de-DE"/>
          </w:rPr>
          <w:t>Windows</w:t>
        </w:r>
        <w:r w:rsidR="006155B1" w:rsidRPr="003B730B">
          <w:rPr>
            <w:rStyle w:val="Hyperlink"/>
            <w:rFonts w:cs="Tahoma"/>
            <w:vertAlign w:val="superscript"/>
            <w:lang w:val="de-DE"/>
          </w:rPr>
          <w:t>®</w:t>
        </w:r>
        <w:r w:rsidR="006155B1" w:rsidRPr="003B730B">
          <w:rPr>
            <w:rStyle w:val="Hyperlink"/>
            <w:rFonts w:cs="Tahoma"/>
            <w:lang w:val="de-DE"/>
          </w:rPr>
          <w:t xml:space="preserve"> Embedded Device Manager 2011</w:t>
        </w:r>
        <w:r w:rsidR="006155B1">
          <w:rPr>
            <w:webHidden/>
          </w:rPr>
          <w:tab/>
        </w:r>
        <w:r w:rsidR="003B1404">
          <w:rPr>
            <w:webHidden/>
          </w:rPr>
          <w:fldChar w:fldCharType="begin"/>
        </w:r>
        <w:r w:rsidR="006155B1">
          <w:rPr>
            <w:webHidden/>
          </w:rPr>
          <w:instrText xml:space="preserve"> PAGEREF _Toc328145846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7" w:history="1">
        <w:r w:rsidR="006155B1" w:rsidRPr="003B730B">
          <w:rPr>
            <w:rStyle w:val="Hyperlink"/>
            <w:rFonts w:cs="Tahoma"/>
            <w:lang w:val="de-DE"/>
          </w:rPr>
          <w:t>Client-Management-Lizenz pro Betriebssystemumgebung für Windows</w:t>
        </w:r>
        <w:r w:rsidR="006155B1" w:rsidRPr="003B730B">
          <w:rPr>
            <w:rStyle w:val="Hyperlink"/>
            <w:rFonts w:cs="Tahoma"/>
            <w:vertAlign w:val="superscript"/>
            <w:lang w:val="de-DE"/>
          </w:rPr>
          <w:t>®</w:t>
        </w:r>
        <w:r w:rsidR="006155B1" w:rsidRPr="003B730B">
          <w:rPr>
            <w:rStyle w:val="Hyperlink"/>
            <w:rFonts w:cs="Tahoma"/>
            <w:lang w:val="de-DE"/>
          </w:rPr>
          <w:t xml:space="preserve"> Embedded Device Manager 2011</w:t>
        </w:r>
        <w:r w:rsidR="006155B1">
          <w:rPr>
            <w:webHidden/>
          </w:rPr>
          <w:tab/>
        </w:r>
        <w:r w:rsidR="003B1404">
          <w:rPr>
            <w:webHidden/>
          </w:rPr>
          <w:fldChar w:fldCharType="begin"/>
        </w:r>
        <w:r w:rsidR="006155B1">
          <w:rPr>
            <w:webHidden/>
          </w:rPr>
          <w:instrText xml:space="preserve"> PAGEREF _Toc328145847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8" w:history="1">
        <w:r w:rsidR="006155B1" w:rsidRPr="003B730B">
          <w:rPr>
            <w:rStyle w:val="Hyperlink"/>
            <w:rFonts w:cs="Tahoma"/>
            <w:lang w:val="de-DE"/>
          </w:rPr>
          <w:t>Client-Management-Lizenz pro Benutzer für Windows</w:t>
        </w:r>
        <w:r w:rsidR="006155B1" w:rsidRPr="003B730B">
          <w:rPr>
            <w:rStyle w:val="Hyperlink"/>
            <w:rFonts w:cs="Tahoma"/>
            <w:vertAlign w:val="superscript"/>
            <w:lang w:val="de-DE"/>
          </w:rPr>
          <w:t>®</w:t>
        </w:r>
        <w:r w:rsidR="006155B1" w:rsidRPr="003B730B">
          <w:rPr>
            <w:rStyle w:val="Hyperlink"/>
            <w:rFonts w:cs="Tahoma"/>
            <w:lang w:val="de-DE"/>
          </w:rPr>
          <w:t xml:space="preserve"> Embedded Device Manager 2011</w:t>
        </w:r>
        <w:r w:rsidR="006155B1">
          <w:rPr>
            <w:webHidden/>
          </w:rPr>
          <w:tab/>
        </w:r>
        <w:r w:rsidR="003B1404">
          <w:rPr>
            <w:webHidden/>
          </w:rPr>
          <w:fldChar w:fldCharType="begin"/>
        </w:r>
        <w:r w:rsidR="006155B1">
          <w:rPr>
            <w:webHidden/>
          </w:rPr>
          <w:instrText xml:space="preserve"> PAGEREF _Toc328145848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49" w:history="1">
        <w:r w:rsidR="006155B1" w:rsidRPr="003B730B">
          <w:rPr>
            <w:rStyle w:val="Hyperlink"/>
            <w:rFonts w:cs="Tahoma"/>
            <w:lang w:val="de-DE"/>
          </w:rPr>
          <w:t>Windows</w:t>
        </w:r>
        <w:r w:rsidR="006155B1" w:rsidRPr="003B730B">
          <w:rPr>
            <w:rStyle w:val="Hyperlink"/>
            <w:rFonts w:cs="Tahoma"/>
            <w:vertAlign w:val="superscript"/>
            <w:lang w:val="de-DE"/>
          </w:rPr>
          <w:t>®</w:t>
        </w:r>
        <w:r w:rsidR="006155B1" w:rsidRPr="003B730B">
          <w:rPr>
            <w:rStyle w:val="Hyperlink"/>
            <w:rFonts w:cs="Tahoma"/>
            <w:lang w:val="de-DE"/>
          </w:rPr>
          <w:t xml:space="preserve"> Embedded Device Manager 2011 mit SQL Server</w:t>
        </w:r>
        <w:r w:rsidR="006155B1" w:rsidRPr="003B730B">
          <w:rPr>
            <w:rStyle w:val="Hyperlink"/>
            <w:rFonts w:cs="Tahoma"/>
            <w:vertAlign w:val="superscript"/>
            <w:lang w:val="de-DE"/>
          </w:rPr>
          <w:t>®</w:t>
        </w:r>
        <w:r w:rsidR="006155B1" w:rsidRPr="003B730B">
          <w:rPr>
            <w:rStyle w:val="Hyperlink"/>
            <w:rFonts w:cs="Tahoma"/>
            <w:lang w:val="de-DE"/>
          </w:rPr>
          <w:t xml:space="preserve"> 2008-Technologie</w:t>
        </w:r>
        <w:r w:rsidR="006155B1">
          <w:rPr>
            <w:webHidden/>
          </w:rPr>
          <w:tab/>
        </w:r>
        <w:r w:rsidR="003B1404">
          <w:rPr>
            <w:webHidden/>
          </w:rPr>
          <w:fldChar w:fldCharType="begin"/>
        </w:r>
        <w:r w:rsidR="006155B1">
          <w:rPr>
            <w:webHidden/>
          </w:rPr>
          <w:instrText xml:space="preserve"> PAGEREF _Toc328145849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0" w:history="1">
        <w:r w:rsidR="006155B1" w:rsidRPr="003B730B">
          <w:rPr>
            <w:rStyle w:val="Hyperlink"/>
            <w:rFonts w:cs="Tahoma"/>
          </w:rPr>
          <w:t>Windows Essential Business Server 2008 Standard</w:t>
        </w:r>
        <w:r w:rsidR="006155B1">
          <w:rPr>
            <w:webHidden/>
          </w:rPr>
          <w:tab/>
        </w:r>
        <w:r w:rsidR="003B1404">
          <w:rPr>
            <w:webHidden/>
          </w:rPr>
          <w:fldChar w:fldCharType="begin"/>
        </w:r>
        <w:r w:rsidR="006155B1">
          <w:rPr>
            <w:webHidden/>
          </w:rPr>
          <w:instrText xml:space="preserve"> PAGEREF _Toc328145850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1" w:history="1">
        <w:r w:rsidR="006155B1" w:rsidRPr="003B730B">
          <w:rPr>
            <w:rStyle w:val="Hyperlink"/>
            <w:rFonts w:cs="Tahoma"/>
          </w:rPr>
          <w:t>CAL-Suite für Windows Essential Business Server 2008</w:t>
        </w:r>
        <w:r w:rsidR="006155B1">
          <w:rPr>
            <w:webHidden/>
          </w:rPr>
          <w:tab/>
        </w:r>
        <w:r w:rsidR="003B1404">
          <w:rPr>
            <w:webHidden/>
          </w:rPr>
          <w:fldChar w:fldCharType="begin"/>
        </w:r>
        <w:r w:rsidR="006155B1">
          <w:rPr>
            <w:webHidden/>
          </w:rPr>
          <w:instrText xml:space="preserve"> PAGEREF _Toc328145851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2" w:history="1">
        <w:r w:rsidR="006155B1" w:rsidRPr="003B730B">
          <w:rPr>
            <w:rStyle w:val="Hyperlink"/>
            <w:rFonts w:cs="Tahoma"/>
          </w:rPr>
          <w:t>CAL-Suite für Windows Essential Business Server 2008 (5 Clients)</w:t>
        </w:r>
        <w:r w:rsidR="006155B1">
          <w:rPr>
            <w:webHidden/>
          </w:rPr>
          <w:tab/>
        </w:r>
        <w:r w:rsidR="003B1404">
          <w:rPr>
            <w:webHidden/>
          </w:rPr>
          <w:fldChar w:fldCharType="begin"/>
        </w:r>
        <w:r w:rsidR="006155B1">
          <w:rPr>
            <w:webHidden/>
          </w:rPr>
          <w:instrText xml:space="preserve"> PAGEREF _Toc328145852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3" w:history="1">
        <w:r w:rsidR="006155B1" w:rsidRPr="003B730B">
          <w:rPr>
            <w:rStyle w:val="Hyperlink"/>
            <w:rFonts w:cs="Tahoma"/>
          </w:rPr>
          <w:t>CAL-Suite für Windows Essential Business Server 2008 (20 Clients)</w:t>
        </w:r>
        <w:r w:rsidR="006155B1">
          <w:rPr>
            <w:webHidden/>
          </w:rPr>
          <w:tab/>
        </w:r>
        <w:r w:rsidR="003B1404">
          <w:rPr>
            <w:webHidden/>
          </w:rPr>
          <w:fldChar w:fldCharType="begin"/>
        </w:r>
        <w:r w:rsidR="006155B1">
          <w:rPr>
            <w:webHidden/>
          </w:rPr>
          <w:instrText xml:space="preserve"> PAGEREF _Toc328145853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4" w:history="1">
        <w:r w:rsidR="006155B1" w:rsidRPr="003B730B">
          <w:rPr>
            <w:rStyle w:val="Hyperlink"/>
            <w:rFonts w:cs="Tahoma"/>
          </w:rPr>
          <w:t>CAL-Suite für Windows Essential Business Server 2008 (50 Clients)</w:t>
        </w:r>
        <w:r w:rsidR="006155B1">
          <w:rPr>
            <w:webHidden/>
          </w:rPr>
          <w:tab/>
        </w:r>
        <w:r w:rsidR="003B1404">
          <w:rPr>
            <w:webHidden/>
          </w:rPr>
          <w:fldChar w:fldCharType="begin"/>
        </w:r>
        <w:r w:rsidR="006155B1">
          <w:rPr>
            <w:webHidden/>
          </w:rPr>
          <w:instrText xml:space="preserve"> PAGEREF _Toc328145854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5" w:history="1">
        <w:r w:rsidR="006155B1" w:rsidRPr="003B730B">
          <w:rPr>
            <w:rStyle w:val="Hyperlink"/>
            <w:rFonts w:cs="Tahoma"/>
          </w:rPr>
          <w:t>Windows Essential Business Server 2008 Premium</w:t>
        </w:r>
        <w:r w:rsidR="006155B1">
          <w:rPr>
            <w:webHidden/>
          </w:rPr>
          <w:tab/>
        </w:r>
        <w:r w:rsidR="003B1404">
          <w:rPr>
            <w:webHidden/>
          </w:rPr>
          <w:fldChar w:fldCharType="begin"/>
        </w:r>
        <w:r w:rsidR="006155B1">
          <w:rPr>
            <w:webHidden/>
          </w:rPr>
          <w:instrText xml:space="preserve"> PAGEREF _Toc328145855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6" w:history="1">
        <w:r w:rsidR="006155B1" w:rsidRPr="003B730B">
          <w:rPr>
            <w:rStyle w:val="Hyperlink"/>
            <w:rFonts w:cs="Tahoma"/>
            <w:lang w:val="de-DE"/>
          </w:rPr>
          <w:t>CAL-Suite für Windows Essential Business Server 2008 für Premium-Nutzer oder -Geräte</w:t>
        </w:r>
        <w:r w:rsidR="006155B1">
          <w:rPr>
            <w:webHidden/>
          </w:rPr>
          <w:tab/>
        </w:r>
        <w:r w:rsidR="003B1404">
          <w:rPr>
            <w:webHidden/>
          </w:rPr>
          <w:fldChar w:fldCharType="begin"/>
        </w:r>
        <w:r w:rsidR="006155B1">
          <w:rPr>
            <w:webHidden/>
          </w:rPr>
          <w:instrText xml:space="preserve"> PAGEREF _Toc328145856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7" w:history="1">
        <w:r w:rsidR="006155B1" w:rsidRPr="003B730B">
          <w:rPr>
            <w:rStyle w:val="Hyperlink"/>
            <w:rFonts w:cs="Tahoma"/>
          </w:rPr>
          <w:t>Windows Essential Business Server 2008 CAL Suite für Premium-Nutzer oder -Geräte (5 Clients)</w:t>
        </w:r>
        <w:r w:rsidR="006155B1">
          <w:rPr>
            <w:webHidden/>
          </w:rPr>
          <w:tab/>
        </w:r>
        <w:r w:rsidR="003B1404">
          <w:rPr>
            <w:webHidden/>
          </w:rPr>
          <w:fldChar w:fldCharType="begin"/>
        </w:r>
        <w:r w:rsidR="006155B1">
          <w:rPr>
            <w:webHidden/>
          </w:rPr>
          <w:instrText xml:space="preserve"> PAGEREF _Toc328145857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8" w:history="1">
        <w:r w:rsidR="006155B1" w:rsidRPr="003B730B">
          <w:rPr>
            <w:rStyle w:val="Hyperlink"/>
            <w:rFonts w:cs="Tahoma"/>
            <w:lang w:val="de-DE"/>
          </w:rPr>
          <w:t>CAL-Suite für Windows Essential Business Server 2008 für Premium-Nutzer oder -Geräte (20 Clients)</w:t>
        </w:r>
        <w:r w:rsidR="006155B1">
          <w:rPr>
            <w:webHidden/>
          </w:rPr>
          <w:tab/>
        </w:r>
        <w:r w:rsidR="003B1404">
          <w:rPr>
            <w:webHidden/>
          </w:rPr>
          <w:fldChar w:fldCharType="begin"/>
        </w:r>
        <w:r w:rsidR="006155B1">
          <w:rPr>
            <w:webHidden/>
          </w:rPr>
          <w:instrText xml:space="preserve"> PAGEREF _Toc328145858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59" w:history="1">
        <w:r w:rsidR="006155B1" w:rsidRPr="003B730B">
          <w:rPr>
            <w:rStyle w:val="Hyperlink"/>
            <w:rFonts w:cs="Tahoma"/>
            <w:lang w:val="de-DE"/>
          </w:rPr>
          <w:t>CAL-Suite für Windows Essential Business Server 2008 für Premium-Nutzer oder -Geräte (50 Clients)</w:t>
        </w:r>
        <w:r w:rsidR="006155B1">
          <w:rPr>
            <w:webHidden/>
          </w:rPr>
          <w:tab/>
        </w:r>
        <w:r w:rsidR="003B1404">
          <w:rPr>
            <w:webHidden/>
          </w:rPr>
          <w:fldChar w:fldCharType="begin"/>
        </w:r>
        <w:r w:rsidR="006155B1">
          <w:rPr>
            <w:webHidden/>
          </w:rPr>
          <w:instrText xml:space="preserve"> PAGEREF _Toc328145859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0" w:history="1">
        <w:r w:rsidR="006155B1" w:rsidRPr="003B730B">
          <w:rPr>
            <w:rStyle w:val="Hyperlink"/>
            <w:rFonts w:cs="Tahoma"/>
          </w:rPr>
          <w:t>Windows HPC Server 2008 R2 Suite</w:t>
        </w:r>
        <w:r w:rsidR="006155B1">
          <w:rPr>
            <w:webHidden/>
          </w:rPr>
          <w:tab/>
        </w:r>
        <w:r w:rsidR="003B1404">
          <w:rPr>
            <w:webHidden/>
          </w:rPr>
          <w:fldChar w:fldCharType="begin"/>
        </w:r>
        <w:r w:rsidR="006155B1">
          <w:rPr>
            <w:webHidden/>
          </w:rPr>
          <w:instrText xml:space="preserve"> PAGEREF _Toc328145860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1" w:history="1">
        <w:r w:rsidR="006155B1" w:rsidRPr="003B730B">
          <w:rPr>
            <w:rStyle w:val="Hyperlink"/>
            <w:rFonts w:cs="Tahoma"/>
            <w:lang w:val="de-DE"/>
          </w:rPr>
          <w:t>Windows</w:t>
        </w:r>
        <w:r w:rsidR="006155B1" w:rsidRPr="003B730B">
          <w:rPr>
            <w:rStyle w:val="Hyperlink"/>
            <w:rFonts w:cs="Tahoma"/>
            <w:vertAlign w:val="superscript"/>
            <w:lang w:val="de-DE"/>
          </w:rPr>
          <w:t>®</w:t>
        </w:r>
        <w:r w:rsidR="006155B1" w:rsidRPr="003B730B">
          <w:rPr>
            <w:rStyle w:val="Hyperlink"/>
            <w:rFonts w:cs="Tahoma"/>
            <w:lang w:val="de-DE"/>
          </w:rPr>
          <w:t xml:space="preserve"> Intune</w:t>
        </w:r>
        <w:r w:rsidR="006155B1">
          <w:rPr>
            <w:webHidden/>
          </w:rPr>
          <w:tab/>
        </w:r>
        <w:r w:rsidR="003B1404">
          <w:rPr>
            <w:webHidden/>
          </w:rPr>
          <w:fldChar w:fldCharType="begin"/>
        </w:r>
        <w:r w:rsidR="006155B1">
          <w:rPr>
            <w:webHidden/>
          </w:rPr>
          <w:instrText xml:space="preserve"> PAGEREF _Toc328145861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2" w:history="1">
        <w:r w:rsidR="006155B1" w:rsidRPr="003B730B">
          <w:rPr>
            <w:rStyle w:val="Hyperlink"/>
            <w:rFonts w:cs="Tahoma"/>
          </w:rPr>
          <w:t>Add-On für Windows Intune</w:t>
        </w:r>
        <w:r w:rsidR="006155B1" w:rsidRPr="003B730B">
          <w:rPr>
            <w:rStyle w:val="Hyperlink"/>
            <w:rFonts w:cs="Tahoma"/>
            <w:vertAlign w:val="superscript"/>
          </w:rPr>
          <w:t>®</w:t>
        </w:r>
        <w:r w:rsidR="006155B1">
          <w:rPr>
            <w:webHidden/>
          </w:rPr>
          <w:tab/>
        </w:r>
        <w:r w:rsidR="003B1404">
          <w:rPr>
            <w:webHidden/>
          </w:rPr>
          <w:fldChar w:fldCharType="begin"/>
        </w:r>
        <w:r w:rsidR="006155B1">
          <w:rPr>
            <w:webHidden/>
          </w:rPr>
          <w:instrText xml:space="preserve"> PAGEREF _Toc328145862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3" w:history="1">
        <w:r w:rsidR="006155B1" w:rsidRPr="003B730B">
          <w:rPr>
            <w:rStyle w:val="Hyperlink"/>
            <w:rFonts w:cs="Tahoma"/>
          </w:rPr>
          <w:t>Windows</w:t>
        </w:r>
        <w:r w:rsidR="006155B1" w:rsidRPr="003B730B">
          <w:rPr>
            <w:rStyle w:val="Hyperlink"/>
            <w:rFonts w:cs="Tahoma"/>
            <w:vertAlign w:val="superscript"/>
          </w:rPr>
          <w:t>®</w:t>
        </w:r>
        <w:r w:rsidR="006155B1" w:rsidRPr="003B730B">
          <w:rPr>
            <w:rStyle w:val="Hyperlink"/>
            <w:rFonts w:cs="Tahoma"/>
          </w:rPr>
          <w:t xml:space="preserve"> Intune Extra Storage 1 GB</w:t>
        </w:r>
        <w:r w:rsidR="006155B1">
          <w:rPr>
            <w:webHidden/>
          </w:rPr>
          <w:tab/>
        </w:r>
        <w:r w:rsidR="003B1404">
          <w:rPr>
            <w:webHidden/>
          </w:rPr>
          <w:fldChar w:fldCharType="begin"/>
        </w:r>
        <w:r w:rsidR="006155B1">
          <w:rPr>
            <w:webHidden/>
          </w:rPr>
          <w:instrText xml:space="preserve"> PAGEREF _Toc328145863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4" w:history="1">
        <w:r w:rsidR="006155B1" w:rsidRPr="003B730B">
          <w:rPr>
            <w:rStyle w:val="Hyperlink"/>
            <w:rFonts w:cs="Tahoma"/>
            <w:lang w:val="de-DE"/>
          </w:rPr>
          <w:t>Windows MultiPoint Server 2011 Standard</w:t>
        </w:r>
        <w:r w:rsidR="006155B1">
          <w:rPr>
            <w:webHidden/>
          </w:rPr>
          <w:tab/>
        </w:r>
        <w:r w:rsidR="003B1404">
          <w:rPr>
            <w:webHidden/>
          </w:rPr>
          <w:fldChar w:fldCharType="begin"/>
        </w:r>
        <w:r w:rsidR="006155B1">
          <w:rPr>
            <w:webHidden/>
          </w:rPr>
          <w:instrText xml:space="preserve"> PAGEREF _Toc328145864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5" w:history="1">
        <w:r w:rsidR="006155B1" w:rsidRPr="003B730B">
          <w:rPr>
            <w:rStyle w:val="Hyperlink"/>
            <w:rFonts w:cs="Tahoma"/>
            <w:lang w:val="de-DE"/>
          </w:rPr>
          <w:t>Windows MultiPoint Server 2011 Premium</w:t>
        </w:r>
        <w:r w:rsidR="006155B1">
          <w:rPr>
            <w:webHidden/>
          </w:rPr>
          <w:tab/>
        </w:r>
        <w:r w:rsidR="003B1404">
          <w:rPr>
            <w:webHidden/>
          </w:rPr>
          <w:fldChar w:fldCharType="begin"/>
        </w:r>
        <w:r w:rsidR="006155B1">
          <w:rPr>
            <w:webHidden/>
          </w:rPr>
          <w:instrText xml:space="preserve"> PAGEREF _Toc328145865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6" w:history="1">
        <w:r w:rsidR="006155B1" w:rsidRPr="003B730B">
          <w:rPr>
            <w:rStyle w:val="Hyperlink"/>
            <w:rFonts w:cs="Tahoma"/>
          </w:rPr>
          <w:t>CAL für Windows MultiPoint Server 2011</w:t>
        </w:r>
        <w:r w:rsidR="006155B1">
          <w:rPr>
            <w:webHidden/>
          </w:rPr>
          <w:tab/>
        </w:r>
        <w:r w:rsidR="003B1404">
          <w:rPr>
            <w:webHidden/>
          </w:rPr>
          <w:fldChar w:fldCharType="begin"/>
        </w:r>
        <w:r w:rsidR="006155B1">
          <w:rPr>
            <w:webHidden/>
          </w:rPr>
          <w:instrText xml:space="preserve"> PAGEREF _Toc328145866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7" w:history="1">
        <w:r w:rsidR="006155B1" w:rsidRPr="003B730B">
          <w:rPr>
            <w:rStyle w:val="Hyperlink"/>
            <w:rFonts w:cs="Tahoma"/>
            <w:lang w:val="de-DE"/>
          </w:rPr>
          <w:t>CAL für Windows MultiPoint Server 2011 mit CAL für Windows Server 2008</w:t>
        </w:r>
        <w:r w:rsidR="006155B1">
          <w:rPr>
            <w:webHidden/>
          </w:rPr>
          <w:tab/>
        </w:r>
        <w:r w:rsidR="003B1404">
          <w:rPr>
            <w:webHidden/>
          </w:rPr>
          <w:fldChar w:fldCharType="begin"/>
        </w:r>
        <w:r w:rsidR="006155B1">
          <w:rPr>
            <w:webHidden/>
          </w:rPr>
          <w:instrText xml:space="preserve"> PAGEREF _Toc328145867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8" w:history="1">
        <w:r w:rsidR="006155B1" w:rsidRPr="003B730B">
          <w:rPr>
            <w:rStyle w:val="Hyperlink"/>
            <w:rFonts w:cs="Tahoma"/>
          </w:rPr>
          <w:t>Windows MultiPoint Server 2011 Premium mit Windows MultiPoint Server 2011 (CAL) (5 Clients)</w:t>
        </w:r>
        <w:r w:rsidR="006155B1">
          <w:rPr>
            <w:webHidden/>
          </w:rPr>
          <w:tab/>
        </w:r>
        <w:r w:rsidR="003B1404">
          <w:rPr>
            <w:webHidden/>
          </w:rPr>
          <w:fldChar w:fldCharType="begin"/>
        </w:r>
        <w:r w:rsidR="006155B1">
          <w:rPr>
            <w:webHidden/>
          </w:rPr>
          <w:instrText xml:space="preserve"> PAGEREF _Toc328145868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69" w:history="1">
        <w:r w:rsidR="006155B1" w:rsidRPr="003B730B">
          <w:rPr>
            <w:rStyle w:val="Hyperlink"/>
            <w:rFonts w:cs="Tahoma"/>
          </w:rPr>
          <w:t xml:space="preserve">Windows MultiPoint Server 2011 Premium mit Windows MultiPoint Server 2011 (CAL) (5 Clients) </w:t>
        </w:r>
        <w:r w:rsidR="002543F2">
          <w:rPr>
            <w:rStyle w:val="Hyperlink"/>
            <w:rFonts w:cs="Tahoma"/>
          </w:rPr>
          <w:br/>
        </w:r>
        <w:r w:rsidR="006155B1" w:rsidRPr="003B730B">
          <w:rPr>
            <w:rStyle w:val="Hyperlink"/>
            <w:rFonts w:cs="Tahoma"/>
          </w:rPr>
          <w:t>mit CAL für Windows Server 2008 (5 Clients)</w:t>
        </w:r>
        <w:r w:rsidR="006155B1">
          <w:rPr>
            <w:webHidden/>
          </w:rPr>
          <w:tab/>
        </w:r>
        <w:r w:rsidR="003B1404">
          <w:rPr>
            <w:webHidden/>
          </w:rPr>
          <w:fldChar w:fldCharType="begin"/>
        </w:r>
        <w:r w:rsidR="006155B1">
          <w:rPr>
            <w:webHidden/>
          </w:rPr>
          <w:instrText xml:space="preserve"> PAGEREF _Toc328145869 \h </w:instrText>
        </w:r>
        <w:r w:rsidR="003B1404">
          <w:rPr>
            <w:webHidden/>
          </w:rPr>
        </w:r>
        <w:r w:rsidR="003B1404">
          <w:rPr>
            <w:webHidden/>
          </w:rPr>
          <w:fldChar w:fldCharType="separate"/>
        </w:r>
        <w:r w:rsidR="00BE5082">
          <w:rPr>
            <w:webHidden/>
          </w:rPr>
          <w:t>25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0" w:history="1">
        <w:r w:rsidR="006155B1" w:rsidRPr="003B730B">
          <w:rPr>
            <w:rStyle w:val="Hyperlink"/>
            <w:rFonts w:cs="Tahoma"/>
            <w:lang w:val="de-DE"/>
          </w:rPr>
          <w:t>CAL für Windows Server™ 2008</w:t>
        </w:r>
        <w:r w:rsidR="00D01531">
          <w:rPr>
            <w:rStyle w:val="Hyperlink"/>
            <w:rFonts w:cs="Tahoma"/>
            <w:lang w:val="de-DE"/>
          </w:rPr>
          <w:t xml:space="preserve"> </w:t>
        </w:r>
        <w:r w:rsidR="006155B1" w:rsidRPr="003B730B">
          <w:rPr>
            <w:rStyle w:val="Hyperlink"/>
            <w:rFonts w:cs="Tahoma"/>
            <w:lang w:val="de-DE"/>
          </w:rPr>
          <w:t>(Gerät &amp; Nutzer)</w:t>
        </w:r>
        <w:r w:rsidR="006155B1">
          <w:rPr>
            <w:webHidden/>
          </w:rPr>
          <w:tab/>
        </w:r>
        <w:r w:rsidR="003B1404">
          <w:rPr>
            <w:webHidden/>
          </w:rPr>
          <w:fldChar w:fldCharType="begin"/>
        </w:r>
        <w:r w:rsidR="006155B1">
          <w:rPr>
            <w:webHidden/>
          </w:rPr>
          <w:instrText xml:space="preserve"> PAGEREF _Toc328145870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1" w:history="1">
        <w:r w:rsidR="006155B1" w:rsidRPr="003B730B">
          <w:rPr>
            <w:rStyle w:val="Hyperlink"/>
            <w:rFonts w:cs="Tahoma"/>
          </w:rPr>
          <w:t>Windows Server™ 2008 R2 HPC Edition</w:t>
        </w:r>
        <w:r w:rsidR="006155B1">
          <w:rPr>
            <w:webHidden/>
          </w:rPr>
          <w:tab/>
        </w:r>
        <w:r w:rsidR="003B1404">
          <w:rPr>
            <w:webHidden/>
          </w:rPr>
          <w:fldChar w:fldCharType="begin"/>
        </w:r>
        <w:r w:rsidR="006155B1">
          <w:rPr>
            <w:webHidden/>
          </w:rPr>
          <w:instrText xml:space="preserve"> PAGEREF _Toc328145871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2" w:history="1">
        <w:r w:rsidR="006155B1" w:rsidRPr="003B730B">
          <w:rPr>
            <w:rStyle w:val="Hyperlink"/>
            <w:rFonts w:cs="Tahoma"/>
            <w:lang w:val="de-DE"/>
          </w:rPr>
          <w:t>Windows Server™ 2008 R2 Datacenter</w:t>
        </w:r>
        <w:r w:rsidR="006155B1">
          <w:rPr>
            <w:webHidden/>
          </w:rPr>
          <w:tab/>
        </w:r>
        <w:r w:rsidR="003B1404">
          <w:rPr>
            <w:webHidden/>
          </w:rPr>
          <w:fldChar w:fldCharType="begin"/>
        </w:r>
        <w:r w:rsidR="006155B1">
          <w:rPr>
            <w:webHidden/>
          </w:rPr>
          <w:instrText xml:space="preserve"> PAGEREF _Toc328145872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3" w:history="1">
        <w:r w:rsidR="006155B1" w:rsidRPr="003B730B">
          <w:rPr>
            <w:rStyle w:val="Hyperlink"/>
            <w:rFonts w:cs="Tahoma"/>
            <w:lang w:val="de-DE"/>
          </w:rPr>
          <w:t>Windows Server™ 2008 R2 Enterprise</w:t>
        </w:r>
        <w:r w:rsidR="006155B1">
          <w:rPr>
            <w:webHidden/>
          </w:rPr>
          <w:tab/>
        </w:r>
        <w:r w:rsidR="003B1404">
          <w:rPr>
            <w:webHidden/>
          </w:rPr>
          <w:fldChar w:fldCharType="begin"/>
        </w:r>
        <w:r w:rsidR="006155B1">
          <w:rPr>
            <w:webHidden/>
          </w:rPr>
          <w:instrText xml:space="preserve"> PAGEREF _Toc328145873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4" w:history="1">
        <w:r w:rsidR="006155B1" w:rsidRPr="003B730B">
          <w:rPr>
            <w:rStyle w:val="Hyperlink"/>
            <w:rFonts w:cs="Tahoma"/>
            <w:lang w:val="de-DE"/>
          </w:rPr>
          <w:t>Windows Server™ 2008 R2 für Itanium-basierte Systeme</w:t>
        </w:r>
        <w:r w:rsidR="006155B1">
          <w:rPr>
            <w:webHidden/>
          </w:rPr>
          <w:tab/>
        </w:r>
        <w:r w:rsidR="003B1404">
          <w:rPr>
            <w:webHidden/>
          </w:rPr>
          <w:fldChar w:fldCharType="begin"/>
        </w:r>
        <w:r w:rsidR="006155B1">
          <w:rPr>
            <w:webHidden/>
          </w:rPr>
          <w:instrText xml:space="preserve"> PAGEREF _Toc328145874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5" w:history="1">
        <w:r w:rsidR="006155B1" w:rsidRPr="003B730B">
          <w:rPr>
            <w:rStyle w:val="Hyperlink"/>
            <w:rFonts w:cs="Tahoma"/>
            <w:lang w:val="de-DE"/>
          </w:rPr>
          <w:t>Windows Server™ 2008 R2 Standard</w:t>
        </w:r>
        <w:r w:rsidR="006155B1">
          <w:rPr>
            <w:webHidden/>
          </w:rPr>
          <w:tab/>
        </w:r>
        <w:r w:rsidR="003B1404">
          <w:rPr>
            <w:webHidden/>
          </w:rPr>
          <w:fldChar w:fldCharType="begin"/>
        </w:r>
        <w:r w:rsidR="006155B1">
          <w:rPr>
            <w:webHidden/>
          </w:rPr>
          <w:instrText xml:space="preserve"> PAGEREF _Toc328145875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6" w:history="1">
        <w:r w:rsidR="006155B1" w:rsidRPr="003B730B">
          <w:rPr>
            <w:rStyle w:val="Hyperlink"/>
            <w:rFonts w:cs="Tahoma"/>
          </w:rPr>
          <w:t>Externer Connector für Windows Server™ 2008</w:t>
        </w:r>
        <w:r w:rsidR="006155B1">
          <w:rPr>
            <w:webHidden/>
          </w:rPr>
          <w:tab/>
        </w:r>
        <w:r w:rsidR="003B1404">
          <w:rPr>
            <w:webHidden/>
          </w:rPr>
          <w:fldChar w:fldCharType="begin"/>
        </w:r>
        <w:r w:rsidR="006155B1">
          <w:rPr>
            <w:webHidden/>
          </w:rPr>
          <w:instrText xml:space="preserve"> PAGEREF _Toc328145876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7" w:history="1">
        <w:r w:rsidR="006155B1" w:rsidRPr="003B730B">
          <w:rPr>
            <w:rStyle w:val="Hyperlink"/>
            <w:rFonts w:cs="Tahoma"/>
            <w:lang w:val="de-DE"/>
          </w:rPr>
          <w:t>CAL für Windows Server™ 2008-Remotedesktopdienste</w:t>
        </w:r>
        <w:r w:rsidR="006155B1">
          <w:rPr>
            <w:webHidden/>
          </w:rPr>
          <w:tab/>
        </w:r>
        <w:r w:rsidR="003B1404">
          <w:rPr>
            <w:webHidden/>
          </w:rPr>
          <w:fldChar w:fldCharType="begin"/>
        </w:r>
        <w:r w:rsidR="006155B1">
          <w:rPr>
            <w:webHidden/>
          </w:rPr>
          <w:instrText xml:space="preserve"> PAGEREF _Toc328145877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8" w:history="1">
        <w:r w:rsidR="006155B1" w:rsidRPr="003B730B">
          <w:rPr>
            <w:rStyle w:val="Hyperlink"/>
            <w:rFonts w:cs="Tahoma"/>
            <w:lang w:val="de-DE"/>
          </w:rPr>
          <w:t>Externer Connector für Windows Server™ 2008-Remotedesktopdienste</w:t>
        </w:r>
        <w:r w:rsidR="006155B1">
          <w:rPr>
            <w:webHidden/>
          </w:rPr>
          <w:tab/>
        </w:r>
        <w:r w:rsidR="003B1404">
          <w:rPr>
            <w:webHidden/>
          </w:rPr>
          <w:fldChar w:fldCharType="begin"/>
        </w:r>
        <w:r w:rsidR="006155B1">
          <w:rPr>
            <w:webHidden/>
          </w:rPr>
          <w:instrText xml:space="preserve"> PAGEREF _Toc328145878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79" w:history="1">
        <w:r w:rsidR="006155B1" w:rsidRPr="003B730B">
          <w:rPr>
            <w:rStyle w:val="Hyperlink"/>
            <w:rFonts w:cs="Tahoma"/>
            <w:lang w:val="de-DE"/>
          </w:rPr>
          <w:t>Externer Connector für Windows Server™ 2008 Rechteverwaltungsdienste -</w:t>
        </w:r>
        <w:r w:rsidR="006155B1">
          <w:rPr>
            <w:webHidden/>
          </w:rPr>
          <w:tab/>
        </w:r>
        <w:r w:rsidR="003B1404">
          <w:rPr>
            <w:webHidden/>
          </w:rPr>
          <w:fldChar w:fldCharType="begin"/>
        </w:r>
        <w:r w:rsidR="006155B1">
          <w:rPr>
            <w:webHidden/>
          </w:rPr>
          <w:instrText xml:space="preserve"> PAGEREF _Toc328145879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0" w:history="1">
        <w:r w:rsidR="006155B1" w:rsidRPr="003B730B">
          <w:rPr>
            <w:rStyle w:val="Hyperlink"/>
            <w:rFonts w:cs="Tahoma"/>
            <w:lang w:val="de-DE"/>
          </w:rPr>
          <w:t>Externer Connector für Windows Server™ 2008- Rechteverwaltungsdienste</w:t>
        </w:r>
        <w:r w:rsidR="006155B1">
          <w:rPr>
            <w:webHidden/>
          </w:rPr>
          <w:tab/>
        </w:r>
        <w:r w:rsidR="003B1404">
          <w:rPr>
            <w:webHidden/>
          </w:rPr>
          <w:fldChar w:fldCharType="begin"/>
        </w:r>
        <w:r w:rsidR="006155B1">
          <w:rPr>
            <w:webHidden/>
          </w:rPr>
          <w:instrText xml:space="preserve"> PAGEREF _Toc328145880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1" w:history="1">
        <w:r w:rsidR="006155B1" w:rsidRPr="003B730B">
          <w:rPr>
            <w:rStyle w:val="Hyperlink"/>
            <w:rFonts w:cs="Tahoma"/>
            <w:lang w:val="de-DE"/>
          </w:rPr>
          <w:t>Geräte-CAL für Windows Server™ 2008 für Windows Essential Server Solutions (5 Clients)</w:t>
        </w:r>
        <w:r w:rsidR="006155B1">
          <w:rPr>
            <w:webHidden/>
          </w:rPr>
          <w:tab/>
        </w:r>
        <w:r w:rsidR="003B1404">
          <w:rPr>
            <w:webHidden/>
          </w:rPr>
          <w:fldChar w:fldCharType="begin"/>
        </w:r>
        <w:r w:rsidR="006155B1">
          <w:rPr>
            <w:webHidden/>
          </w:rPr>
          <w:instrText xml:space="preserve"> PAGEREF _Toc328145881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2" w:history="1">
        <w:r w:rsidR="006155B1" w:rsidRPr="003B730B">
          <w:rPr>
            <w:rStyle w:val="Hyperlink"/>
            <w:rFonts w:cs="Tahoma"/>
            <w:lang w:val="de-DE"/>
          </w:rPr>
          <w:t>Nutzer-CAL für Windows Server™ 2008 für Windows Essential Server Solutions (5 Clients)</w:t>
        </w:r>
        <w:r w:rsidR="006155B1">
          <w:rPr>
            <w:webHidden/>
          </w:rPr>
          <w:tab/>
        </w:r>
        <w:r w:rsidR="003B1404">
          <w:rPr>
            <w:webHidden/>
          </w:rPr>
          <w:fldChar w:fldCharType="begin"/>
        </w:r>
        <w:r w:rsidR="006155B1">
          <w:rPr>
            <w:webHidden/>
          </w:rPr>
          <w:instrText xml:space="preserve"> PAGEREF _Toc328145882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3" w:history="1">
        <w:r w:rsidR="006155B1" w:rsidRPr="003B730B">
          <w:rPr>
            <w:rStyle w:val="Hyperlink"/>
            <w:rFonts w:cs="Tahoma"/>
            <w:lang w:val="de-DE"/>
          </w:rPr>
          <w:t>Windows Web Server 2008 R2</w:t>
        </w:r>
        <w:r w:rsidR="006155B1">
          <w:rPr>
            <w:webHidden/>
          </w:rPr>
          <w:tab/>
        </w:r>
        <w:r w:rsidR="003B1404">
          <w:rPr>
            <w:webHidden/>
          </w:rPr>
          <w:fldChar w:fldCharType="begin"/>
        </w:r>
        <w:r w:rsidR="006155B1">
          <w:rPr>
            <w:webHidden/>
          </w:rPr>
          <w:instrText xml:space="preserve"> PAGEREF _Toc328145883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4" w:history="1">
        <w:r w:rsidR="006155B1" w:rsidRPr="003B730B">
          <w:rPr>
            <w:rStyle w:val="Hyperlink"/>
            <w:rFonts w:cs="Tahoma"/>
          </w:rPr>
          <w:t>Windows</w:t>
        </w:r>
        <w:r w:rsidR="006155B1" w:rsidRPr="003B730B">
          <w:rPr>
            <w:rStyle w:val="Hyperlink"/>
            <w:rFonts w:cs="Tahoma"/>
            <w:vertAlign w:val="superscript"/>
          </w:rPr>
          <w:t>®</w:t>
        </w:r>
        <w:r w:rsidR="006155B1" w:rsidRPr="003B730B">
          <w:rPr>
            <w:rStyle w:val="Hyperlink"/>
            <w:rFonts w:cs="Tahoma"/>
          </w:rPr>
          <w:t xml:space="preserve"> Small Business Server 2008 Premium</w:t>
        </w:r>
        <w:r w:rsidR="006155B1">
          <w:rPr>
            <w:webHidden/>
          </w:rPr>
          <w:tab/>
        </w:r>
        <w:r w:rsidR="003B1404">
          <w:rPr>
            <w:webHidden/>
          </w:rPr>
          <w:fldChar w:fldCharType="begin"/>
        </w:r>
        <w:r w:rsidR="006155B1">
          <w:rPr>
            <w:webHidden/>
          </w:rPr>
          <w:instrText xml:space="preserve"> PAGEREF _Toc328145884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5" w:history="1">
        <w:r w:rsidR="006155B1" w:rsidRPr="003B730B">
          <w:rPr>
            <w:rStyle w:val="Hyperlink"/>
            <w:rFonts w:cs="Tahoma"/>
            <w:lang w:val="de-DE"/>
          </w:rPr>
          <w:t>CAL-Suite für Windows Small Business Server 2008 für Premium-Nutzer oder -Geräte</w:t>
        </w:r>
        <w:r w:rsidR="006155B1">
          <w:rPr>
            <w:webHidden/>
          </w:rPr>
          <w:tab/>
        </w:r>
        <w:r w:rsidR="003B1404">
          <w:rPr>
            <w:webHidden/>
          </w:rPr>
          <w:fldChar w:fldCharType="begin"/>
        </w:r>
        <w:r w:rsidR="006155B1">
          <w:rPr>
            <w:webHidden/>
          </w:rPr>
          <w:instrText xml:space="preserve"> PAGEREF _Toc328145885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6" w:history="1">
        <w:r w:rsidR="006155B1" w:rsidRPr="003B730B">
          <w:rPr>
            <w:rStyle w:val="Hyperlink"/>
            <w:rFonts w:cs="Tahoma"/>
            <w:lang w:val="de-DE"/>
          </w:rPr>
          <w:t>CAL-Suite für Windows Small Business Server 2008 für Premium-Nutzer oder -Geräte (5 Clients)</w:t>
        </w:r>
        <w:r w:rsidR="006155B1">
          <w:rPr>
            <w:webHidden/>
          </w:rPr>
          <w:tab/>
        </w:r>
        <w:r w:rsidR="003B1404">
          <w:rPr>
            <w:webHidden/>
          </w:rPr>
          <w:fldChar w:fldCharType="begin"/>
        </w:r>
        <w:r w:rsidR="006155B1">
          <w:rPr>
            <w:webHidden/>
          </w:rPr>
          <w:instrText xml:space="preserve"> PAGEREF _Toc328145886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7" w:history="1">
        <w:r w:rsidR="006155B1" w:rsidRPr="003B730B">
          <w:rPr>
            <w:rStyle w:val="Hyperlink"/>
            <w:rFonts w:cs="Tahoma"/>
            <w:lang w:val="de-DE"/>
          </w:rPr>
          <w:t>CAL-Suite für Windows Small Business Server 2008 für Premium-Nutzer oder -Geräte (20 Clients)</w:t>
        </w:r>
        <w:r w:rsidR="006155B1">
          <w:rPr>
            <w:webHidden/>
          </w:rPr>
          <w:tab/>
        </w:r>
        <w:r w:rsidR="003B1404">
          <w:rPr>
            <w:webHidden/>
          </w:rPr>
          <w:fldChar w:fldCharType="begin"/>
        </w:r>
        <w:r w:rsidR="006155B1">
          <w:rPr>
            <w:webHidden/>
          </w:rPr>
          <w:instrText xml:space="preserve"> PAGEREF _Toc328145887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8" w:history="1">
        <w:r w:rsidR="006155B1" w:rsidRPr="003B730B">
          <w:rPr>
            <w:rStyle w:val="Hyperlink"/>
            <w:rFonts w:cs="Tahoma"/>
          </w:rPr>
          <w:t>Windows Small Business Server 2011 Standard (5 Clients)</w:t>
        </w:r>
        <w:r w:rsidR="006155B1">
          <w:rPr>
            <w:webHidden/>
          </w:rPr>
          <w:tab/>
        </w:r>
        <w:r w:rsidR="003B1404">
          <w:rPr>
            <w:webHidden/>
          </w:rPr>
          <w:fldChar w:fldCharType="begin"/>
        </w:r>
        <w:r w:rsidR="006155B1">
          <w:rPr>
            <w:webHidden/>
          </w:rPr>
          <w:instrText xml:space="preserve"> PAGEREF _Toc328145888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89" w:history="1">
        <w:r w:rsidR="006155B1" w:rsidRPr="003B730B">
          <w:rPr>
            <w:rStyle w:val="Hyperlink"/>
            <w:rFonts w:cs="Tahoma"/>
          </w:rPr>
          <w:t>CAL-Suite für Windows Small Business Server 2011 (1 Client)</w:t>
        </w:r>
        <w:r w:rsidR="006155B1">
          <w:rPr>
            <w:webHidden/>
          </w:rPr>
          <w:tab/>
        </w:r>
        <w:r w:rsidR="003B1404">
          <w:rPr>
            <w:webHidden/>
          </w:rPr>
          <w:fldChar w:fldCharType="begin"/>
        </w:r>
        <w:r w:rsidR="006155B1">
          <w:rPr>
            <w:webHidden/>
          </w:rPr>
          <w:instrText xml:space="preserve"> PAGEREF _Toc328145889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0" w:history="1">
        <w:r w:rsidR="006155B1" w:rsidRPr="003B730B">
          <w:rPr>
            <w:rStyle w:val="Hyperlink"/>
            <w:rFonts w:cs="Tahoma"/>
          </w:rPr>
          <w:t>CAL-Suite für Windows Small Business Server 2011 (5 Clients)</w:t>
        </w:r>
        <w:r w:rsidR="006155B1">
          <w:rPr>
            <w:webHidden/>
          </w:rPr>
          <w:tab/>
        </w:r>
        <w:r w:rsidR="003B1404">
          <w:rPr>
            <w:webHidden/>
          </w:rPr>
          <w:fldChar w:fldCharType="begin"/>
        </w:r>
        <w:r w:rsidR="006155B1">
          <w:rPr>
            <w:webHidden/>
          </w:rPr>
          <w:instrText xml:space="preserve"> PAGEREF _Toc328145890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1" w:history="1">
        <w:r w:rsidR="006155B1" w:rsidRPr="003B730B">
          <w:rPr>
            <w:rStyle w:val="Hyperlink"/>
            <w:rFonts w:cs="Tahoma"/>
          </w:rPr>
          <w:t>CAL-Suite für Windows Small Business Server 2011 (20 Clients)</w:t>
        </w:r>
        <w:r w:rsidR="006155B1">
          <w:rPr>
            <w:webHidden/>
          </w:rPr>
          <w:tab/>
        </w:r>
        <w:r w:rsidR="003B1404">
          <w:rPr>
            <w:webHidden/>
          </w:rPr>
          <w:fldChar w:fldCharType="begin"/>
        </w:r>
        <w:r w:rsidR="006155B1">
          <w:rPr>
            <w:webHidden/>
          </w:rPr>
          <w:instrText xml:space="preserve"> PAGEREF _Toc328145891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2" w:history="1">
        <w:r w:rsidR="006155B1" w:rsidRPr="003B730B">
          <w:rPr>
            <w:rStyle w:val="Hyperlink"/>
            <w:rFonts w:cs="Tahoma"/>
          </w:rPr>
          <w:t>Add-On für Windows Small Business Server 2011 Premium (5 Clients)</w:t>
        </w:r>
        <w:r w:rsidR="006155B1">
          <w:rPr>
            <w:webHidden/>
          </w:rPr>
          <w:tab/>
        </w:r>
        <w:r w:rsidR="003B1404">
          <w:rPr>
            <w:webHidden/>
          </w:rPr>
          <w:fldChar w:fldCharType="begin"/>
        </w:r>
        <w:r w:rsidR="006155B1">
          <w:rPr>
            <w:webHidden/>
          </w:rPr>
          <w:instrText xml:space="preserve"> PAGEREF _Toc328145892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3" w:history="1">
        <w:r w:rsidR="006155B1" w:rsidRPr="003B730B">
          <w:rPr>
            <w:rStyle w:val="Hyperlink"/>
            <w:rFonts w:cs="Tahoma"/>
          </w:rPr>
          <w:t>Add-On CAL Suite für Windows Small Business Server 2011 Premium</w:t>
        </w:r>
        <w:r w:rsidR="006155B1">
          <w:rPr>
            <w:webHidden/>
          </w:rPr>
          <w:tab/>
        </w:r>
        <w:r w:rsidR="003B1404">
          <w:rPr>
            <w:webHidden/>
          </w:rPr>
          <w:fldChar w:fldCharType="begin"/>
        </w:r>
        <w:r w:rsidR="006155B1">
          <w:rPr>
            <w:webHidden/>
          </w:rPr>
          <w:instrText xml:space="preserve"> PAGEREF _Toc328145893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4" w:history="1">
        <w:r w:rsidR="006155B1" w:rsidRPr="003B730B">
          <w:rPr>
            <w:rStyle w:val="Hyperlink"/>
            <w:rFonts w:cs="Tahoma"/>
          </w:rPr>
          <w:t>Add-On CAL Suite für Windows Small Business Server 2011 Premium (5 Clients)</w:t>
        </w:r>
        <w:r w:rsidR="006155B1">
          <w:rPr>
            <w:webHidden/>
          </w:rPr>
          <w:tab/>
        </w:r>
        <w:r w:rsidR="003B1404">
          <w:rPr>
            <w:webHidden/>
          </w:rPr>
          <w:fldChar w:fldCharType="begin"/>
        </w:r>
        <w:r w:rsidR="006155B1">
          <w:rPr>
            <w:webHidden/>
          </w:rPr>
          <w:instrText xml:space="preserve"> PAGEREF _Toc328145894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5" w:history="1">
        <w:r w:rsidR="006155B1" w:rsidRPr="003B730B">
          <w:rPr>
            <w:rStyle w:val="Hyperlink"/>
            <w:rFonts w:cs="Tahoma"/>
          </w:rPr>
          <w:t>Add-On CAL Suite für Windows Small Business Server 2011 Premium (20 Clients)</w:t>
        </w:r>
        <w:r w:rsidR="006155B1">
          <w:rPr>
            <w:webHidden/>
          </w:rPr>
          <w:tab/>
        </w:r>
        <w:r w:rsidR="003B1404">
          <w:rPr>
            <w:webHidden/>
          </w:rPr>
          <w:fldChar w:fldCharType="begin"/>
        </w:r>
        <w:r w:rsidR="006155B1">
          <w:rPr>
            <w:webHidden/>
          </w:rPr>
          <w:instrText xml:space="preserve"> PAGEREF _Toc328145895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6" w:history="1">
        <w:r w:rsidR="006155B1" w:rsidRPr="003B730B">
          <w:rPr>
            <w:rStyle w:val="Hyperlink"/>
            <w:rFonts w:cs="Tahoma"/>
          </w:rPr>
          <w:t>Windows Small Business Server 2011 Essentials</w:t>
        </w:r>
        <w:r w:rsidR="006155B1">
          <w:rPr>
            <w:webHidden/>
          </w:rPr>
          <w:tab/>
        </w:r>
        <w:r w:rsidR="003B1404">
          <w:rPr>
            <w:webHidden/>
          </w:rPr>
          <w:fldChar w:fldCharType="begin"/>
        </w:r>
        <w:r w:rsidR="006155B1">
          <w:rPr>
            <w:webHidden/>
          </w:rPr>
          <w:instrText xml:space="preserve"> PAGEREF _Toc328145896 \h </w:instrText>
        </w:r>
        <w:r w:rsidR="003B1404">
          <w:rPr>
            <w:webHidden/>
          </w:rPr>
        </w:r>
        <w:r w:rsidR="003B1404">
          <w:rPr>
            <w:webHidden/>
          </w:rPr>
          <w:fldChar w:fldCharType="separate"/>
        </w:r>
        <w:r w:rsidR="00BE5082">
          <w:rPr>
            <w:webHidden/>
          </w:rPr>
          <w:t>26</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897" w:history="1">
        <w:r w:rsidR="006155B1" w:rsidRPr="003B730B">
          <w:rPr>
            <w:rStyle w:val="Hyperlink"/>
            <w:lang w:val="fr-FR" w:eastAsia="fr-FR"/>
          </w:rPr>
          <w:t xml:space="preserve">ABSCHNITT 1 – ÄNDERUNGEN AN DER pRODUKTLISTE WÄhREND </w:t>
        </w:r>
        <w:r w:rsidR="002543F2">
          <w:rPr>
            <w:rStyle w:val="Hyperlink"/>
            <w:lang w:val="fr-FR" w:eastAsia="fr-FR"/>
          </w:rPr>
          <w:br/>
        </w:r>
        <w:r w:rsidR="006155B1" w:rsidRPr="003B730B">
          <w:rPr>
            <w:rStyle w:val="Hyperlink"/>
            <w:lang w:val="fr-FR" w:eastAsia="fr-FR"/>
          </w:rPr>
          <w:t>DER letzten 12 monate</w:t>
        </w:r>
        <w:r w:rsidR="006155B1">
          <w:rPr>
            <w:webHidden/>
          </w:rPr>
          <w:tab/>
        </w:r>
        <w:r w:rsidR="003B1404">
          <w:rPr>
            <w:webHidden/>
          </w:rPr>
          <w:fldChar w:fldCharType="begin"/>
        </w:r>
        <w:r w:rsidR="006155B1">
          <w:rPr>
            <w:webHidden/>
          </w:rPr>
          <w:instrText xml:space="preserve"> PAGEREF _Toc328145897 \h </w:instrText>
        </w:r>
        <w:r w:rsidR="003B1404">
          <w:rPr>
            <w:webHidden/>
          </w:rPr>
        </w:r>
        <w:r w:rsidR="003B1404">
          <w:rPr>
            <w:webHidden/>
          </w:rPr>
          <w:fldChar w:fldCharType="separate"/>
        </w:r>
        <w:r w:rsidR="00BE5082">
          <w:rPr>
            <w:webHidden/>
          </w:rPr>
          <w:t>27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8" w:history="1">
        <w:r w:rsidR="006155B1" w:rsidRPr="003B730B">
          <w:rPr>
            <w:rStyle w:val="Hyperlink"/>
            <w:rFonts w:cs="Tahoma"/>
            <w:lang w:val="de-DE"/>
          </w:rPr>
          <w:t>ÄNDERUNGEN IM JULI 2012</w:t>
        </w:r>
        <w:r w:rsidR="006155B1">
          <w:rPr>
            <w:webHidden/>
          </w:rPr>
          <w:tab/>
        </w:r>
        <w:r w:rsidR="003B1404">
          <w:rPr>
            <w:webHidden/>
          </w:rPr>
          <w:fldChar w:fldCharType="begin"/>
        </w:r>
        <w:r w:rsidR="006155B1">
          <w:rPr>
            <w:webHidden/>
          </w:rPr>
          <w:instrText xml:space="preserve"> PAGEREF _Toc328145898 \h </w:instrText>
        </w:r>
        <w:r w:rsidR="003B1404">
          <w:rPr>
            <w:webHidden/>
          </w:rPr>
        </w:r>
        <w:r w:rsidR="003B1404">
          <w:rPr>
            <w:webHidden/>
          </w:rPr>
          <w:fldChar w:fldCharType="separate"/>
        </w:r>
        <w:r w:rsidR="00BE5082">
          <w:rPr>
            <w:webHidden/>
          </w:rPr>
          <w:t>27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899" w:history="1">
        <w:r w:rsidR="006155B1" w:rsidRPr="003B730B">
          <w:rPr>
            <w:rStyle w:val="Hyperlink"/>
            <w:rFonts w:cs="Tahoma"/>
            <w:lang w:val="de-DE"/>
          </w:rPr>
          <w:t>ÄNDERUNGEN IM JUNI 2012</w:t>
        </w:r>
        <w:r w:rsidR="006155B1">
          <w:rPr>
            <w:webHidden/>
          </w:rPr>
          <w:tab/>
        </w:r>
        <w:r w:rsidR="003B1404">
          <w:rPr>
            <w:webHidden/>
          </w:rPr>
          <w:fldChar w:fldCharType="begin"/>
        </w:r>
        <w:r w:rsidR="006155B1">
          <w:rPr>
            <w:webHidden/>
          </w:rPr>
          <w:instrText xml:space="preserve"> PAGEREF _Toc328145899 \h </w:instrText>
        </w:r>
        <w:r w:rsidR="003B1404">
          <w:rPr>
            <w:webHidden/>
          </w:rPr>
        </w:r>
        <w:r w:rsidR="003B1404">
          <w:rPr>
            <w:webHidden/>
          </w:rPr>
          <w:fldChar w:fldCharType="separate"/>
        </w:r>
        <w:r w:rsidR="00BE5082">
          <w:rPr>
            <w:webHidden/>
          </w:rPr>
          <w:t>27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0" w:history="1">
        <w:r w:rsidR="006155B1" w:rsidRPr="003B730B">
          <w:rPr>
            <w:rStyle w:val="Hyperlink"/>
            <w:rFonts w:cs="Tahoma"/>
            <w:lang w:val="de-DE"/>
          </w:rPr>
          <w:t>ÄNDERUNGEN IM MAI 2012</w:t>
        </w:r>
        <w:r w:rsidR="006155B1">
          <w:rPr>
            <w:webHidden/>
          </w:rPr>
          <w:tab/>
        </w:r>
        <w:r w:rsidR="003B1404">
          <w:rPr>
            <w:webHidden/>
          </w:rPr>
          <w:fldChar w:fldCharType="begin"/>
        </w:r>
        <w:r w:rsidR="006155B1">
          <w:rPr>
            <w:webHidden/>
          </w:rPr>
          <w:instrText xml:space="preserve"> PAGEREF _Toc328145900 \h </w:instrText>
        </w:r>
        <w:r w:rsidR="003B1404">
          <w:rPr>
            <w:webHidden/>
          </w:rPr>
        </w:r>
        <w:r w:rsidR="003B1404">
          <w:rPr>
            <w:webHidden/>
          </w:rPr>
          <w:fldChar w:fldCharType="separate"/>
        </w:r>
        <w:r w:rsidR="00BE5082">
          <w:rPr>
            <w:webHidden/>
          </w:rPr>
          <w:t>28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1" w:history="1">
        <w:r w:rsidR="006155B1" w:rsidRPr="003B730B">
          <w:rPr>
            <w:rStyle w:val="Hyperlink"/>
            <w:rFonts w:cs="Tahoma"/>
            <w:lang w:val="de-DE"/>
          </w:rPr>
          <w:t>ÄNDERUNGEN IM APRIL 2012</w:t>
        </w:r>
        <w:r w:rsidR="006155B1">
          <w:rPr>
            <w:webHidden/>
          </w:rPr>
          <w:tab/>
        </w:r>
        <w:r w:rsidR="003B1404">
          <w:rPr>
            <w:webHidden/>
          </w:rPr>
          <w:fldChar w:fldCharType="begin"/>
        </w:r>
        <w:r w:rsidR="006155B1">
          <w:rPr>
            <w:webHidden/>
          </w:rPr>
          <w:instrText xml:space="preserve"> PAGEREF _Toc328145901 \h </w:instrText>
        </w:r>
        <w:r w:rsidR="003B1404">
          <w:rPr>
            <w:webHidden/>
          </w:rPr>
        </w:r>
        <w:r w:rsidR="003B1404">
          <w:rPr>
            <w:webHidden/>
          </w:rPr>
          <w:fldChar w:fldCharType="separate"/>
        </w:r>
        <w:r w:rsidR="00BE5082">
          <w:rPr>
            <w:webHidden/>
          </w:rPr>
          <w:t>28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2" w:history="1">
        <w:r w:rsidR="006155B1" w:rsidRPr="003B730B">
          <w:rPr>
            <w:rStyle w:val="Hyperlink"/>
            <w:rFonts w:cs="Tahoma"/>
            <w:lang w:val="de-DE"/>
          </w:rPr>
          <w:t>ÄNDERUNGEN IM MÄRZ 2012</w:t>
        </w:r>
        <w:r w:rsidR="006155B1">
          <w:rPr>
            <w:webHidden/>
          </w:rPr>
          <w:tab/>
        </w:r>
        <w:r w:rsidR="003B1404">
          <w:rPr>
            <w:webHidden/>
          </w:rPr>
          <w:fldChar w:fldCharType="begin"/>
        </w:r>
        <w:r w:rsidR="006155B1">
          <w:rPr>
            <w:webHidden/>
          </w:rPr>
          <w:instrText xml:space="preserve"> PAGEREF _Toc328145902 \h </w:instrText>
        </w:r>
        <w:r w:rsidR="003B1404">
          <w:rPr>
            <w:webHidden/>
          </w:rPr>
        </w:r>
        <w:r w:rsidR="003B1404">
          <w:rPr>
            <w:webHidden/>
          </w:rPr>
          <w:fldChar w:fldCharType="separate"/>
        </w:r>
        <w:r w:rsidR="00BE5082">
          <w:rPr>
            <w:webHidden/>
          </w:rPr>
          <w:t>29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03" w:history="1">
        <w:r w:rsidR="006155B1" w:rsidRPr="003B730B">
          <w:rPr>
            <w:rStyle w:val="Hyperlink"/>
          </w:rPr>
          <w:t>ÄNDERUNGEN IM FEBRUAR 2012</w:t>
        </w:r>
        <w:r w:rsidR="006155B1">
          <w:rPr>
            <w:webHidden/>
          </w:rPr>
          <w:tab/>
        </w:r>
        <w:r w:rsidR="003B1404">
          <w:rPr>
            <w:webHidden/>
          </w:rPr>
          <w:fldChar w:fldCharType="begin"/>
        </w:r>
        <w:r w:rsidR="006155B1">
          <w:rPr>
            <w:webHidden/>
          </w:rPr>
          <w:instrText xml:space="preserve"> PAGEREF _Toc328145903 \h </w:instrText>
        </w:r>
        <w:r w:rsidR="003B1404">
          <w:rPr>
            <w:webHidden/>
          </w:rPr>
        </w:r>
        <w:r w:rsidR="003B1404">
          <w:rPr>
            <w:webHidden/>
          </w:rPr>
          <w:fldChar w:fldCharType="separate"/>
        </w:r>
        <w:r w:rsidR="00BE5082">
          <w:rPr>
            <w:webHidden/>
          </w:rPr>
          <w:t>29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04" w:history="1">
        <w:r w:rsidR="006155B1" w:rsidRPr="003B730B">
          <w:rPr>
            <w:rStyle w:val="Hyperlink"/>
          </w:rPr>
          <w:t>ÄNDERUNGEN IM JANUAR 2012</w:t>
        </w:r>
        <w:r w:rsidR="006155B1">
          <w:rPr>
            <w:webHidden/>
          </w:rPr>
          <w:tab/>
        </w:r>
        <w:r w:rsidR="003B1404">
          <w:rPr>
            <w:webHidden/>
          </w:rPr>
          <w:fldChar w:fldCharType="begin"/>
        </w:r>
        <w:r w:rsidR="006155B1">
          <w:rPr>
            <w:webHidden/>
          </w:rPr>
          <w:instrText xml:space="preserve"> PAGEREF _Toc328145904 \h </w:instrText>
        </w:r>
        <w:r w:rsidR="003B1404">
          <w:rPr>
            <w:webHidden/>
          </w:rPr>
        </w:r>
        <w:r w:rsidR="003B1404">
          <w:rPr>
            <w:webHidden/>
          </w:rPr>
          <w:fldChar w:fldCharType="separate"/>
        </w:r>
        <w:r w:rsidR="00BE5082">
          <w:rPr>
            <w:webHidden/>
          </w:rPr>
          <w:t>29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05" w:history="1">
        <w:r w:rsidR="006155B1" w:rsidRPr="003B730B">
          <w:rPr>
            <w:rStyle w:val="Hyperlink"/>
          </w:rPr>
          <w:t>ÄNDERUNGEN IM DEZEMBER 2011</w:t>
        </w:r>
        <w:r w:rsidR="006155B1">
          <w:rPr>
            <w:webHidden/>
          </w:rPr>
          <w:tab/>
        </w:r>
        <w:r w:rsidR="003B1404">
          <w:rPr>
            <w:webHidden/>
          </w:rPr>
          <w:fldChar w:fldCharType="begin"/>
        </w:r>
        <w:r w:rsidR="006155B1">
          <w:rPr>
            <w:webHidden/>
          </w:rPr>
          <w:instrText xml:space="preserve"> PAGEREF _Toc328145905 \h </w:instrText>
        </w:r>
        <w:r w:rsidR="003B1404">
          <w:rPr>
            <w:webHidden/>
          </w:rPr>
        </w:r>
        <w:r w:rsidR="003B1404">
          <w:rPr>
            <w:webHidden/>
          </w:rPr>
          <w:fldChar w:fldCharType="separate"/>
        </w:r>
        <w:r w:rsidR="00BE5082">
          <w:rPr>
            <w:webHidden/>
          </w:rPr>
          <w:t>29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6" w:history="1">
        <w:r w:rsidR="006155B1" w:rsidRPr="003B730B">
          <w:rPr>
            <w:rStyle w:val="Hyperlink"/>
            <w:rFonts w:cs="Tahoma"/>
            <w:lang w:val="de-DE"/>
          </w:rPr>
          <w:t>ÄNDERUNGEN IM NOVEMBER 2011</w:t>
        </w:r>
        <w:r w:rsidR="006155B1">
          <w:rPr>
            <w:webHidden/>
          </w:rPr>
          <w:tab/>
        </w:r>
        <w:r w:rsidR="003B1404">
          <w:rPr>
            <w:webHidden/>
          </w:rPr>
          <w:fldChar w:fldCharType="begin"/>
        </w:r>
        <w:r w:rsidR="006155B1">
          <w:rPr>
            <w:webHidden/>
          </w:rPr>
          <w:instrText xml:space="preserve"> PAGEREF _Toc328145906 \h </w:instrText>
        </w:r>
        <w:r w:rsidR="003B1404">
          <w:rPr>
            <w:webHidden/>
          </w:rPr>
        </w:r>
        <w:r w:rsidR="003B1404">
          <w:rPr>
            <w:webHidden/>
          </w:rPr>
          <w:fldChar w:fldCharType="separate"/>
        </w:r>
        <w:r w:rsidR="00BE5082">
          <w:rPr>
            <w:webHidden/>
          </w:rPr>
          <w:t>30</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7" w:history="1">
        <w:r w:rsidR="006155B1" w:rsidRPr="003B730B">
          <w:rPr>
            <w:rStyle w:val="Hyperlink"/>
            <w:rFonts w:cs="Tahoma"/>
            <w:lang w:val="de-DE"/>
          </w:rPr>
          <w:t>ÄNDERUNGEN IM OKTOBER 2011</w:t>
        </w:r>
        <w:r w:rsidR="006155B1">
          <w:rPr>
            <w:webHidden/>
          </w:rPr>
          <w:tab/>
        </w:r>
        <w:r w:rsidR="003B1404">
          <w:rPr>
            <w:webHidden/>
          </w:rPr>
          <w:fldChar w:fldCharType="begin"/>
        </w:r>
        <w:r w:rsidR="006155B1">
          <w:rPr>
            <w:webHidden/>
          </w:rPr>
          <w:instrText xml:space="preserve"> PAGEREF _Toc328145907 \h </w:instrText>
        </w:r>
        <w:r w:rsidR="003B1404">
          <w:rPr>
            <w:webHidden/>
          </w:rPr>
        </w:r>
        <w:r w:rsidR="003B1404">
          <w:rPr>
            <w:webHidden/>
          </w:rPr>
          <w:fldChar w:fldCharType="separate"/>
        </w:r>
        <w:r w:rsidR="00BE5082">
          <w:rPr>
            <w:webHidden/>
          </w:rPr>
          <w:t>30</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8" w:history="1">
        <w:r w:rsidR="006155B1" w:rsidRPr="003B730B">
          <w:rPr>
            <w:rStyle w:val="Hyperlink"/>
            <w:rFonts w:cs="Tahoma"/>
            <w:lang w:val="de-DE"/>
          </w:rPr>
          <w:t>ÄNDERUNGEN IM SEPTEMBER 2011</w:t>
        </w:r>
        <w:r w:rsidR="006155B1">
          <w:rPr>
            <w:webHidden/>
          </w:rPr>
          <w:tab/>
        </w:r>
        <w:r w:rsidR="003B1404">
          <w:rPr>
            <w:webHidden/>
          </w:rPr>
          <w:fldChar w:fldCharType="begin"/>
        </w:r>
        <w:r w:rsidR="006155B1">
          <w:rPr>
            <w:webHidden/>
          </w:rPr>
          <w:instrText xml:space="preserve"> PAGEREF _Toc328145908 \h </w:instrText>
        </w:r>
        <w:r w:rsidR="003B1404">
          <w:rPr>
            <w:webHidden/>
          </w:rPr>
        </w:r>
        <w:r w:rsidR="003B1404">
          <w:rPr>
            <w:webHidden/>
          </w:rPr>
          <w:fldChar w:fldCharType="separate"/>
        </w:r>
        <w:r w:rsidR="00BE5082">
          <w:rPr>
            <w:webHidden/>
          </w:rPr>
          <w:t>30</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09" w:history="1">
        <w:r w:rsidR="006155B1" w:rsidRPr="003B730B">
          <w:rPr>
            <w:rStyle w:val="Hyperlink"/>
            <w:rFonts w:cs="Tahoma"/>
            <w:lang w:val="de-DE"/>
          </w:rPr>
          <w:t>ÄNDERUNGEN IM AUGUST 2011</w:t>
        </w:r>
        <w:r w:rsidR="006155B1">
          <w:rPr>
            <w:webHidden/>
          </w:rPr>
          <w:tab/>
        </w:r>
        <w:r w:rsidR="003B1404">
          <w:rPr>
            <w:webHidden/>
          </w:rPr>
          <w:fldChar w:fldCharType="begin"/>
        </w:r>
        <w:r w:rsidR="006155B1">
          <w:rPr>
            <w:webHidden/>
          </w:rPr>
          <w:instrText xml:space="preserve"> PAGEREF _Toc328145909 \h </w:instrText>
        </w:r>
        <w:r w:rsidR="003B1404">
          <w:rPr>
            <w:webHidden/>
          </w:rPr>
        </w:r>
        <w:r w:rsidR="003B1404">
          <w:rPr>
            <w:webHidden/>
          </w:rPr>
          <w:fldChar w:fldCharType="separate"/>
        </w:r>
        <w:r w:rsidR="00BE5082">
          <w:rPr>
            <w:webHidden/>
          </w:rPr>
          <w:t>31</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10" w:history="1">
        <w:r w:rsidR="006155B1" w:rsidRPr="003B730B">
          <w:rPr>
            <w:rStyle w:val="Hyperlink"/>
            <w:lang w:val="de-DE"/>
          </w:rPr>
          <w:t>ABSCHNITT 2 – ProduKtPromotions</w:t>
        </w:r>
        <w:r w:rsidR="006155B1">
          <w:rPr>
            <w:webHidden/>
          </w:rPr>
          <w:tab/>
        </w:r>
        <w:r w:rsidR="003B1404">
          <w:rPr>
            <w:webHidden/>
          </w:rPr>
          <w:fldChar w:fldCharType="begin"/>
        </w:r>
        <w:r w:rsidR="006155B1">
          <w:rPr>
            <w:webHidden/>
          </w:rPr>
          <w:instrText xml:space="preserve"> PAGEREF _Toc328145910 \h </w:instrText>
        </w:r>
        <w:r w:rsidR="003B1404">
          <w:rPr>
            <w:webHidden/>
          </w:rPr>
        </w:r>
        <w:r w:rsidR="003B1404">
          <w:rPr>
            <w:webHidden/>
          </w:rPr>
          <w:fldChar w:fldCharType="separate"/>
        </w:r>
        <w:r w:rsidR="00BE5082">
          <w:rPr>
            <w:webHidden/>
          </w:rPr>
          <w:t>32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11" w:history="1">
        <w:r w:rsidR="006155B1" w:rsidRPr="003B730B">
          <w:rPr>
            <w:rStyle w:val="Hyperlink"/>
            <w:rFonts w:cs="Tahoma"/>
            <w:lang w:val="de-DE"/>
          </w:rPr>
          <w:t>Promotion für Beitritt für Core Infrastructure Standard Suite</w:t>
        </w:r>
        <w:r w:rsidR="006155B1">
          <w:rPr>
            <w:webHidden/>
          </w:rPr>
          <w:tab/>
        </w:r>
        <w:r w:rsidR="003B1404">
          <w:rPr>
            <w:webHidden/>
          </w:rPr>
          <w:fldChar w:fldCharType="begin"/>
        </w:r>
        <w:r w:rsidR="006155B1">
          <w:rPr>
            <w:webHidden/>
          </w:rPr>
          <w:instrText xml:space="preserve"> PAGEREF _Toc328145911 \h </w:instrText>
        </w:r>
        <w:r w:rsidR="003B1404">
          <w:rPr>
            <w:webHidden/>
          </w:rPr>
        </w:r>
        <w:r w:rsidR="003B1404">
          <w:rPr>
            <w:webHidden/>
          </w:rPr>
          <w:fldChar w:fldCharType="separate"/>
        </w:r>
        <w:r w:rsidR="00BE5082">
          <w:rPr>
            <w:webHidden/>
          </w:rPr>
          <w:t>32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12" w:history="1">
        <w:r w:rsidR="006155B1" w:rsidRPr="003B730B">
          <w:rPr>
            <w:rStyle w:val="Hyperlink"/>
            <w:rFonts w:cs="Tahoma"/>
            <w:lang w:val="de-DE"/>
          </w:rPr>
          <w:t>Exchange Server Standard-Promotion</w:t>
        </w:r>
        <w:r w:rsidR="006155B1">
          <w:rPr>
            <w:webHidden/>
          </w:rPr>
          <w:tab/>
        </w:r>
        <w:r w:rsidR="003B1404">
          <w:rPr>
            <w:webHidden/>
          </w:rPr>
          <w:fldChar w:fldCharType="begin"/>
        </w:r>
        <w:r w:rsidR="006155B1">
          <w:rPr>
            <w:webHidden/>
          </w:rPr>
          <w:instrText xml:space="preserve"> PAGEREF _Toc328145912 \h </w:instrText>
        </w:r>
        <w:r w:rsidR="003B1404">
          <w:rPr>
            <w:webHidden/>
          </w:rPr>
        </w:r>
        <w:r w:rsidR="003B1404">
          <w:rPr>
            <w:webHidden/>
          </w:rPr>
          <w:fldChar w:fldCharType="separate"/>
        </w:r>
        <w:r w:rsidR="00BE5082">
          <w:rPr>
            <w:webHidden/>
          </w:rPr>
          <w:t>32</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14" w:history="1">
        <w:r w:rsidR="006155B1" w:rsidRPr="003B730B">
          <w:rPr>
            <w:rStyle w:val="Hyperlink"/>
          </w:rPr>
          <w:t>Abschnitt 3 – Bestimmungen des Volumenlizenzprogramms</w:t>
        </w:r>
        <w:r w:rsidR="006155B1">
          <w:rPr>
            <w:webHidden/>
          </w:rPr>
          <w:tab/>
        </w:r>
        <w:r w:rsidR="003B1404">
          <w:rPr>
            <w:webHidden/>
          </w:rPr>
          <w:fldChar w:fldCharType="begin"/>
        </w:r>
        <w:r w:rsidR="006155B1">
          <w:rPr>
            <w:webHidden/>
          </w:rPr>
          <w:instrText xml:space="preserve"> PAGEREF _Toc328145914 \h </w:instrText>
        </w:r>
        <w:r w:rsidR="003B1404">
          <w:rPr>
            <w:webHidden/>
          </w:rPr>
        </w:r>
        <w:r w:rsidR="003B1404">
          <w:rPr>
            <w:webHidden/>
          </w:rPr>
          <w:fldChar w:fldCharType="separate"/>
        </w:r>
        <w:r w:rsidR="00BE5082">
          <w:rPr>
            <w:webHidden/>
          </w:rPr>
          <w:t>33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15" w:history="1">
        <w:r w:rsidR="006155B1" w:rsidRPr="003B730B">
          <w:rPr>
            <w:rStyle w:val="Hyperlink"/>
          </w:rPr>
          <w:t>Anwendbare Volumenlizenzprogramme</w:t>
        </w:r>
        <w:r w:rsidR="006155B1">
          <w:rPr>
            <w:webHidden/>
          </w:rPr>
          <w:tab/>
        </w:r>
        <w:r w:rsidR="003B1404">
          <w:rPr>
            <w:webHidden/>
          </w:rPr>
          <w:fldChar w:fldCharType="begin"/>
        </w:r>
        <w:r w:rsidR="006155B1">
          <w:rPr>
            <w:webHidden/>
          </w:rPr>
          <w:instrText xml:space="preserve"> PAGEREF _Toc328145915 \h </w:instrText>
        </w:r>
        <w:r w:rsidR="003B1404">
          <w:rPr>
            <w:webHidden/>
          </w:rPr>
        </w:r>
        <w:r w:rsidR="003B1404">
          <w:rPr>
            <w:webHidden/>
          </w:rPr>
          <w:fldChar w:fldCharType="separate"/>
        </w:r>
        <w:r w:rsidR="00BE5082">
          <w:rPr>
            <w:webHidden/>
          </w:rPr>
          <w:t>33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16" w:history="1">
        <w:r w:rsidR="006155B1" w:rsidRPr="003B730B">
          <w:rPr>
            <w:rStyle w:val="Hyperlink"/>
          </w:rPr>
          <w:t>Punkte und Mindestbestellmengen</w:t>
        </w:r>
        <w:r w:rsidR="006155B1">
          <w:rPr>
            <w:webHidden/>
          </w:rPr>
          <w:tab/>
        </w:r>
        <w:r w:rsidR="003B1404">
          <w:rPr>
            <w:webHidden/>
          </w:rPr>
          <w:fldChar w:fldCharType="begin"/>
        </w:r>
        <w:r w:rsidR="006155B1">
          <w:rPr>
            <w:webHidden/>
          </w:rPr>
          <w:instrText xml:space="preserve"> PAGEREF _Toc328145916 \h </w:instrText>
        </w:r>
        <w:r w:rsidR="003B1404">
          <w:rPr>
            <w:webHidden/>
          </w:rPr>
        </w:r>
        <w:r w:rsidR="003B1404">
          <w:rPr>
            <w:webHidden/>
          </w:rPr>
          <w:fldChar w:fldCharType="separate"/>
        </w:r>
        <w:r w:rsidR="00BE5082">
          <w:rPr>
            <w:webHidden/>
          </w:rPr>
          <w:t>33</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17" w:history="1">
        <w:r w:rsidR="006155B1" w:rsidRPr="003B730B">
          <w:rPr>
            <w:rStyle w:val="Hyperlink"/>
            <w:rFonts w:cs="Tahoma"/>
          </w:rPr>
          <w:t>Mindestbestellanforderungen</w:t>
        </w:r>
        <w:r w:rsidR="006155B1">
          <w:rPr>
            <w:webHidden/>
          </w:rPr>
          <w:tab/>
        </w:r>
        <w:r w:rsidR="003B1404">
          <w:rPr>
            <w:webHidden/>
          </w:rPr>
          <w:fldChar w:fldCharType="begin"/>
        </w:r>
        <w:r w:rsidR="006155B1">
          <w:rPr>
            <w:webHidden/>
          </w:rPr>
          <w:instrText xml:space="preserve"> PAGEREF _Toc328145917 \h </w:instrText>
        </w:r>
        <w:r w:rsidR="003B1404">
          <w:rPr>
            <w:webHidden/>
          </w:rPr>
        </w:r>
        <w:r w:rsidR="003B1404">
          <w:rPr>
            <w:webHidden/>
          </w:rPr>
          <w:fldChar w:fldCharType="separate"/>
        </w:r>
        <w:r w:rsidR="00BE5082">
          <w:rPr>
            <w:webHidden/>
          </w:rPr>
          <w:t>33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18" w:history="1">
        <w:r w:rsidR="006155B1" w:rsidRPr="003B730B">
          <w:rPr>
            <w:rStyle w:val="Hyperlink"/>
          </w:rPr>
          <w:t>Plattformen</w:t>
        </w:r>
        <w:r w:rsidR="006155B1">
          <w:rPr>
            <w:webHidden/>
          </w:rPr>
          <w:tab/>
        </w:r>
        <w:r w:rsidR="003B1404">
          <w:rPr>
            <w:webHidden/>
          </w:rPr>
          <w:fldChar w:fldCharType="begin"/>
        </w:r>
        <w:r w:rsidR="006155B1">
          <w:rPr>
            <w:webHidden/>
          </w:rPr>
          <w:instrText xml:space="preserve"> PAGEREF _Toc328145918 \h </w:instrText>
        </w:r>
        <w:r w:rsidR="003B1404">
          <w:rPr>
            <w:webHidden/>
          </w:rPr>
        </w:r>
        <w:r w:rsidR="003B1404">
          <w:rPr>
            <w:webHidden/>
          </w:rPr>
          <w:fldChar w:fldCharType="separate"/>
        </w:r>
        <w:r w:rsidR="00BE5082">
          <w:rPr>
            <w:webHidden/>
          </w:rPr>
          <w:t>36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19" w:history="1">
        <w:r w:rsidR="006155B1" w:rsidRPr="003B730B">
          <w:rPr>
            <w:rStyle w:val="Hyperlink"/>
          </w:rPr>
          <w:t>Für Up-to-Date-Nachlass (UTD) qualifizierte Produkte</w:t>
        </w:r>
        <w:r w:rsidR="006155B1">
          <w:rPr>
            <w:webHidden/>
          </w:rPr>
          <w:tab/>
        </w:r>
        <w:r w:rsidR="003B1404">
          <w:rPr>
            <w:webHidden/>
          </w:rPr>
          <w:fldChar w:fldCharType="begin"/>
        </w:r>
        <w:r w:rsidR="006155B1">
          <w:rPr>
            <w:webHidden/>
          </w:rPr>
          <w:instrText xml:space="preserve"> PAGEREF _Toc328145919 \h </w:instrText>
        </w:r>
        <w:r w:rsidR="003B1404">
          <w:rPr>
            <w:webHidden/>
          </w:rPr>
        </w:r>
        <w:r w:rsidR="003B1404">
          <w:rPr>
            <w:webHidden/>
          </w:rPr>
          <w:fldChar w:fldCharType="separate"/>
        </w:r>
        <w:r w:rsidR="00BE5082">
          <w:rPr>
            <w:webHidden/>
          </w:rPr>
          <w:t>37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0" w:history="1">
        <w:r w:rsidR="006155B1" w:rsidRPr="003B730B">
          <w:rPr>
            <w:rStyle w:val="Hyperlink"/>
            <w:rFonts w:cs="Tahoma"/>
            <w:lang w:val="de-DE"/>
          </w:rPr>
          <w:t>Aktualisierte Bestimmungen für das Konzernvertragsprogramm und das Abonnement-Vertragsprogramm</w:t>
        </w:r>
        <w:r w:rsidR="006155B1">
          <w:rPr>
            <w:webHidden/>
          </w:rPr>
          <w:tab/>
        </w:r>
        <w:r w:rsidR="003B1404">
          <w:rPr>
            <w:webHidden/>
          </w:rPr>
          <w:fldChar w:fldCharType="begin"/>
        </w:r>
        <w:r w:rsidR="006155B1">
          <w:rPr>
            <w:webHidden/>
          </w:rPr>
          <w:instrText xml:space="preserve"> PAGEREF _Toc328145920 \h </w:instrText>
        </w:r>
        <w:r w:rsidR="003B1404">
          <w:rPr>
            <w:webHidden/>
          </w:rPr>
        </w:r>
        <w:r w:rsidR="003B1404">
          <w:rPr>
            <w:webHidden/>
          </w:rPr>
          <w:fldChar w:fldCharType="separate"/>
        </w:r>
        <w:r w:rsidR="00BE5082">
          <w:rPr>
            <w:webHidden/>
          </w:rPr>
          <w:t>38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1" w:history="1">
        <w:r w:rsidR="006155B1" w:rsidRPr="003B730B">
          <w:rPr>
            <w:rStyle w:val="Hyperlink"/>
            <w:rFonts w:cs="Tahoma"/>
            <w:lang w:val="de-DE"/>
          </w:rPr>
          <w:t>Dienstkontinuität mittels verlängerter Laufzeit</w:t>
        </w:r>
        <w:r w:rsidR="006155B1">
          <w:rPr>
            <w:webHidden/>
          </w:rPr>
          <w:tab/>
        </w:r>
        <w:r w:rsidR="003B1404">
          <w:rPr>
            <w:webHidden/>
          </w:rPr>
          <w:fldChar w:fldCharType="begin"/>
        </w:r>
        <w:r w:rsidR="006155B1">
          <w:rPr>
            <w:webHidden/>
          </w:rPr>
          <w:instrText xml:space="preserve"> PAGEREF _Toc328145921 \h </w:instrText>
        </w:r>
        <w:r w:rsidR="003B1404">
          <w:rPr>
            <w:webHidden/>
          </w:rPr>
        </w:r>
        <w:r w:rsidR="003B1404">
          <w:rPr>
            <w:webHidden/>
          </w:rPr>
          <w:fldChar w:fldCharType="separate"/>
        </w:r>
        <w:r w:rsidR="00BE5082">
          <w:rPr>
            <w:webHidden/>
          </w:rPr>
          <w:t>41</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22" w:history="1">
        <w:r w:rsidR="006155B1" w:rsidRPr="003B730B">
          <w:rPr>
            <w:rStyle w:val="Hyperlink"/>
            <w:lang w:val="de-DE"/>
          </w:rPr>
          <w:t>ABSCHNITT 4 – LIZENZTYPEN UND GEBÜHREN</w:t>
        </w:r>
        <w:r w:rsidR="006155B1">
          <w:rPr>
            <w:webHidden/>
          </w:rPr>
          <w:tab/>
        </w:r>
        <w:r w:rsidR="003B1404">
          <w:rPr>
            <w:webHidden/>
          </w:rPr>
          <w:fldChar w:fldCharType="begin"/>
        </w:r>
        <w:r w:rsidR="006155B1">
          <w:rPr>
            <w:webHidden/>
          </w:rPr>
          <w:instrText xml:space="preserve"> PAGEREF _Toc328145922 \h </w:instrText>
        </w:r>
        <w:r w:rsidR="003B1404">
          <w:rPr>
            <w:webHidden/>
          </w:rPr>
        </w:r>
        <w:r w:rsidR="003B1404">
          <w:rPr>
            <w:webHidden/>
          </w:rPr>
          <w:fldChar w:fldCharType="separate"/>
        </w:r>
        <w:r w:rsidR="00BE5082">
          <w:rPr>
            <w:webHidden/>
          </w:rPr>
          <w:t>42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3" w:history="1">
        <w:r w:rsidR="006155B1" w:rsidRPr="003B730B">
          <w:rPr>
            <w:rStyle w:val="Hyperlink"/>
            <w:rFonts w:cs="Tahoma"/>
            <w:lang w:val="de-DE"/>
          </w:rPr>
          <w:t>Gebühren</w:t>
        </w:r>
        <w:r w:rsidR="006155B1">
          <w:rPr>
            <w:webHidden/>
          </w:rPr>
          <w:tab/>
        </w:r>
        <w:r w:rsidR="003B1404">
          <w:rPr>
            <w:webHidden/>
          </w:rPr>
          <w:fldChar w:fldCharType="begin"/>
        </w:r>
        <w:r w:rsidR="006155B1">
          <w:rPr>
            <w:webHidden/>
          </w:rPr>
          <w:instrText xml:space="preserve"> PAGEREF _Toc328145923 \h </w:instrText>
        </w:r>
        <w:r w:rsidR="003B1404">
          <w:rPr>
            <w:webHidden/>
          </w:rPr>
        </w:r>
        <w:r w:rsidR="003B1404">
          <w:rPr>
            <w:webHidden/>
          </w:rPr>
          <w:fldChar w:fldCharType="separate"/>
        </w:r>
        <w:r w:rsidR="00BE5082">
          <w:rPr>
            <w:webHidden/>
          </w:rPr>
          <w:t>42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4" w:history="1">
        <w:r w:rsidR="006155B1" w:rsidRPr="003B730B">
          <w:rPr>
            <w:rStyle w:val="Hyperlink"/>
            <w:rFonts w:cs="Tahoma"/>
            <w:lang w:val="de-DE"/>
          </w:rPr>
          <w:t>Lizenz</w:t>
        </w:r>
        <w:r w:rsidR="006155B1">
          <w:rPr>
            <w:webHidden/>
          </w:rPr>
          <w:tab/>
        </w:r>
        <w:r w:rsidR="003B1404">
          <w:rPr>
            <w:webHidden/>
          </w:rPr>
          <w:fldChar w:fldCharType="begin"/>
        </w:r>
        <w:r w:rsidR="006155B1">
          <w:rPr>
            <w:webHidden/>
          </w:rPr>
          <w:instrText xml:space="preserve"> PAGEREF _Toc328145924 \h </w:instrText>
        </w:r>
        <w:r w:rsidR="003B1404">
          <w:rPr>
            <w:webHidden/>
          </w:rPr>
        </w:r>
        <w:r w:rsidR="003B1404">
          <w:rPr>
            <w:webHidden/>
          </w:rPr>
          <w:fldChar w:fldCharType="separate"/>
        </w:r>
        <w:r w:rsidR="00BE5082">
          <w:rPr>
            <w:webHidden/>
          </w:rPr>
          <w:t>42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5" w:history="1">
        <w:r w:rsidR="006155B1" w:rsidRPr="003B730B">
          <w:rPr>
            <w:rStyle w:val="Hyperlink"/>
            <w:rFonts w:cs="Tahoma"/>
            <w:lang w:val="de-DE"/>
          </w:rPr>
          <w:t>Lizenz und Software Assurance</w:t>
        </w:r>
        <w:r w:rsidR="006155B1">
          <w:rPr>
            <w:webHidden/>
          </w:rPr>
          <w:tab/>
        </w:r>
        <w:r w:rsidR="003B1404">
          <w:rPr>
            <w:webHidden/>
          </w:rPr>
          <w:fldChar w:fldCharType="begin"/>
        </w:r>
        <w:r w:rsidR="006155B1">
          <w:rPr>
            <w:webHidden/>
          </w:rPr>
          <w:instrText xml:space="preserve"> PAGEREF _Toc328145925 \h </w:instrText>
        </w:r>
        <w:r w:rsidR="003B1404">
          <w:rPr>
            <w:webHidden/>
          </w:rPr>
        </w:r>
        <w:r w:rsidR="003B1404">
          <w:rPr>
            <w:webHidden/>
          </w:rPr>
          <w:fldChar w:fldCharType="separate"/>
        </w:r>
        <w:r w:rsidR="00BE5082">
          <w:rPr>
            <w:webHidden/>
          </w:rPr>
          <w:t>42</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6" w:history="1">
        <w:r w:rsidR="006155B1" w:rsidRPr="003B730B">
          <w:rPr>
            <w:rStyle w:val="Hyperlink"/>
            <w:rFonts w:cs="Tahoma"/>
            <w:lang w:val="de-DE"/>
          </w:rPr>
          <w:t>Software Assurance</w:t>
        </w:r>
        <w:r w:rsidR="006155B1">
          <w:rPr>
            <w:webHidden/>
          </w:rPr>
          <w:tab/>
        </w:r>
        <w:r w:rsidR="003B1404">
          <w:rPr>
            <w:webHidden/>
          </w:rPr>
          <w:fldChar w:fldCharType="begin"/>
        </w:r>
        <w:r w:rsidR="006155B1">
          <w:rPr>
            <w:webHidden/>
          </w:rPr>
          <w:instrText xml:space="preserve"> PAGEREF _Toc328145926 \h </w:instrText>
        </w:r>
        <w:r w:rsidR="003B1404">
          <w:rPr>
            <w:webHidden/>
          </w:rPr>
        </w:r>
        <w:r w:rsidR="003B1404">
          <w:rPr>
            <w:webHidden/>
          </w:rPr>
          <w:fldChar w:fldCharType="separate"/>
        </w:r>
        <w:r w:rsidR="00BE5082">
          <w:rPr>
            <w:webHidden/>
          </w:rPr>
          <w:t>43</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7" w:history="1">
        <w:r w:rsidR="006155B1" w:rsidRPr="003B730B">
          <w:rPr>
            <w:rStyle w:val="Hyperlink"/>
            <w:rFonts w:cs="Tahoma"/>
            <w:lang w:val="de-DE"/>
          </w:rPr>
          <w:t>Step Up-Lizenzen</w:t>
        </w:r>
        <w:r w:rsidR="006155B1">
          <w:rPr>
            <w:webHidden/>
          </w:rPr>
          <w:tab/>
        </w:r>
        <w:r w:rsidR="003B1404">
          <w:rPr>
            <w:webHidden/>
          </w:rPr>
          <w:fldChar w:fldCharType="begin"/>
        </w:r>
        <w:r w:rsidR="006155B1">
          <w:rPr>
            <w:webHidden/>
          </w:rPr>
          <w:instrText xml:space="preserve"> PAGEREF _Toc328145927 \h </w:instrText>
        </w:r>
        <w:r w:rsidR="003B1404">
          <w:rPr>
            <w:webHidden/>
          </w:rPr>
        </w:r>
        <w:r w:rsidR="003B1404">
          <w:rPr>
            <w:webHidden/>
          </w:rPr>
          <w:fldChar w:fldCharType="separate"/>
        </w:r>
        <w:r w:rsidR="00BE5082">
          <w:rPr>
            <w:webHidden/>
          </w:rPr>
          <w:t>44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8" w:history="1">
        <w:r w:rsidR="006155B1" w:rsidRPr="003B730B">
          <w:rPr>
            <w:rStyle w:val="Hyperlink"/>
            <w:rFonts w:cs="Tahoma"/>
            <w:lang w:val="de-DE"/>
          </w:rPr>
          <w:t>Abonnementlizenzen</w:t>
        </w:r>
        <w:r w:rsidR="006155B1">
          <w:rPr>
            <w:webHidden/>
          </w:rPr>
          <w:tab/>
        </w:r>
        <w:r w:rsidR="003B1404">
          <w:rPr>
            <w:webHidden/>
          </w:rPr>
          <w:fldChar w:fldCharType="begin"/>
        </w:r>
        <w:r w:rsidR="006155B1">
          <w:rPr>
            <w:webHidden/>
          </w:rPr>
          <w:instrText xml:space="preserve"> PAGEREF _Toc328145928 \h </w:instrText>
        </w:r>
        <w:r w:rsidR="003B1404">
          <w:rPr>
            <w:webHidden/>
          </w:rPr>
        </w:r>
        <w:r w:rsidR="003B1404">
          <w:rPr>
            <w:webHidden/>
          </w:rPr>
          <w:fldChar w:fldCharType="separate"/>
        </w:r>
        <w:r w:rsidR="00BE5082">
          <w:rPr>
            <w:webHidden/>
          </w:rPr>
          <w:t>44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29" w:history="1">
        <w:r w:rsidR="006155B1" w:rsidRPr="003B730B">
          <w:rPr>
            <w:rStyle w:val="Hyperlink"/>
            <w:rFonts w:cs="Tahoma"/>
            <w:lang w:val="de-DE"/>
          </w:rPr>
          <w:t>Upgrade</w:t>
        </w:r>
        <w:r w:rsidR="006155B1">
          <w:rPr>
            <w:webHidden/>
          </w:rPr>
          <w:tab/>
        </w:r>
        <w:r w:rsidR="003B1404">
          <w:rPr>
            <w:webHidden/>
          </w:rPr>
          <w:fldChar w:fldCharType="begin"/>
        </w:r>
        <w:r w:rsidR="006155B1">
          <w:rPr>
            <w:webHidden/>
          </w:rPr>
          <w:instrText xml:space="preserve"> PAGEREF _Toc328145929 \h </w:instrText>
        </w:r>
        <w:r w:rsidR="003B1404">
          <w:rPr>
            <w:webHidden/>
          </w:rPr>
        </w:r>
        <w:r w:rsidR="003B1404">
          <w:rPr>
            <w:webHidden/>
          </w:rPr>
          <w:fldChar w:fldCharType="separate"/>
        </w:r>
        <w:r w:rsidR="00BE5082">
          <w:rPr>
            <w:webHidden/>
          </w:rPr>
          <w:t>45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0" w:history="1">
        <w:r w:rsidR="006155B1" w:rsidRPr="003B730B">
          <w:rPr>
            <w:rStyle w:val="Hyperlink"/>
            <w:rFonts w:cs="Tahoma"/>
            <w:lang w:val="de-DE"/>
          </w:rPr>
          <w:t>Upgrade und Software Assurance</w:t>
        </w:r>
        <w:r w:rsidR="006155B1">
          <w:rPr>
            <w:webHidden/>
          </w:rPr>
          <w:tab/>
        </w:r>
        <w:r w:rsidR="003B1404">
          <w:rPr>
            <w:webHidden/>
          </w:rPr>
          <w:fldChar w:fldCharType="begin"/>
        </w:r>
        <w:r w:rsidR="006155B1">
          <w:rPr>
            <w:webHidden/>
          </w:rPr>
          <w:instrText xml:space="preserve"> PAGEREF _Toc328145930 \h </w:instrText>
        </w:r>
        <w:r w:rsidR="003B1404">
          <w:rPr>
            <w:webHidden/>
          </w:rPr>
        </w:r>
        <w:r w:rsidR="003B1404">
          <w:rPr>
            <w:webHidden/>
          </w:rPr>
          <w:fldChar w:fldCharType="separate"/>
        </w:r>
        <w:r w:rsidR="00BE5082">
          <w:rPr>
            <w:webHidden/>
          </w:rPr>
          <w:t>45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1" w:history="1">
        <w:r w:rsidR="006155B1" w:rsidRPr="003B730B">
          <w:rPr>
            <w:rStyle w:val="Hyperlink"/>
            <w:rFonts w:cs="Tahoma"/>
            <w:lang w:val="de-DE"/>
          </w:rPr>
          <w:t>Work-at-Home-Lizenzen</w:t>
        </w:r>
        <w:r w:rsidR="006155B1">
          <w:rPr>
            <w:webHidden/>
          </w:rPr>
          <w:tab/>
        </w:r>
        <w:r w:rsidR="003B1404">
          <w:rPr>
            <w:webHidden/>
          </w:rPr>
          <w:fldChar w:fldCharType="begin"/>
        </w:r>
        <w:r w:rsidR="006155B1">
          <w:rPr>
            <w:webHidden/>
          </w:rPr>
          <w:instrText xml:space="preserve"> PAGEREF _Toc328145931 \h </w:instrText>
        </w:r>
        <w:r w:rsidR="003B1404">
          <w:rPr>
            <w:webHidden/>
          </w:rPr>
        </w:r>
        <w:r w:rsidR="003B1404">
          <w:rPr>
            <w:webHidden/>
          </w:rPr>
          <w:fldChar w:fldCharType="separate"/>
        </w:r>
        <w:r w:rsidR="00BE5082">
          <w:rPr>
            <w:webHidden/>
          </w:rPr>
          <w:t>45</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32" w:history="1">
        <w:r w:rsidR="006155B1" w:rsidRPr="003B730B">
          <w:rPr>
            <w:rStyle w:val="Hyperlink"/>
          </w:rPr>
          <w:t xml:space="preserve">Abschnitt 5 – Preise und Zahlungsbestimmungen </w:t>
        </w:r>
        <w:r w:rsidR="002543F2">
          <w:rPr>
            <w:rStyle w:val="Hyperlink"/>
          </w:rPr>
          <w:br/>
        </w:r>
        <w:r w:rsidR="006155B1" w:rsidRPr="003B730B">
          <w:rPr>
            <w:rStyle w:val="Hyperlink"/>
          </w:rPr>
          <w:t>für Onlinedienste</w:t>
        </w:r>
        <w:r w:rsidR="006155B1">
          <w:rPr>
            <w:webHidden/>
          </w:rPr>
          <w:tab/>
        </w:r>
        <w:r w:rsidR="003B1404">
          <w:rPr>
            <w:webHidden/>
          </w:rPr>
          <w:fldChar w:fldCharType="begin"/>
        </w:r>
        <w:r w:rsidR="006155B1">
          <w:rPr>
            <w:webHidden/>
          </w:rPr>
          <w:instrText xml:space="preserve"> PAGEREF _Toc328145932 \h </w:instrText>
        </w:r>
        <w:r w:rsidR="003B1404">
          <w:rPr>
            <w:webHidden/>
          </w:rPr>
        </w:r>
        <w:r w:rsidR="003B1404">
          <w:rPr>
            <w:webHidden/>
          </w:rPr>
          <w:fldChar w:fldCharType="separate"/>
        </w:r>
        <w:r w:rsidR="00BE5082">
          <w:rPr>
            <w:webHidden/>
          </w:rPr>
          <w:t>46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3" w:history="1">
        <w:r w:rsidR="006155B1" w:rsidRPr="003B730B">
          <w:rPr>
            <w:rStyle w:val="Hyperlink"/>
            <w:rFonts w:cs="Tahoma"/>
            <w:lang w:val="de-DE"/>
          </w:rPr>
          <w:t>Laufzeit eines Onlinedienste-Abonnements</w:t>
        </w:r>
        <w:r w:rsidR="006155B1">
          <w:rPr>
            <w:webHidden/>
          </w:rPr>
          <w:tab/>
        </w:r>
        <w:r w:rsidR="003B1404">
          <w:rPr>
            <w:webHidden/>
          </w:rPr>
          <w:fldChar w:fldCharType="begin"/>
        </w:r>
        <w:r w:rsidR="006155B1">
          <w:rPr>
            <w:webHidden/>
          </w:rPr>
          <w:instrText xml:space="preserve"> PAGEREF _Toc328145933 \h </w:instrText>
        </w:r>
        <w:r w:rsidR="003B1404">
          <w:rPr>
            <w:webHidden/>
          </w:rPr>
        </w:r>
        <w:r w:rsidR="003B1404">
          <w:rPr>
            <w:webHidden/>
          </w:rPr>
          <w:fldChar w:fldCharType="separate"/>
        </w:r>
        <w:r w:rsidR="00BE5082">
          <w:rPr>
            <w:webHidden/>
          </w:rPr>
          <w:t>46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4" w:history="1">
        <w:r w:rsidR="006155B1" w:rsidRPr="003B730B">
          <w:rPr>
            <w:rStyle w:val="Hyperlink"/>
            <w:rFonts w:cs="Tahoma"/>
            <w:lang w:val="de-DE"/>
          </w:rPr>
          <w:t>Erwerb und automatische Verlängerung von Onlinediensten</w:t>
        </w:r>
        <w:r w:rsidR="006155B1">
          <w:rPr>
            <w:webHidden/>
          </w:rPr>
          <w:tab/>
        </w:r>
        <w:r w:rsidR="003B1404">
          <w:rPr>
            <w:webHidden/>
          </w:rPr>
          <w:fldChar w:fldCharType="begin"/>
        </w:r>
        <w:r w:rsidR="006155B1">
          <w:rPr>
            <w:webHidden/>
          </w:rPr>
          <w:instrText xml:space="preserve"> PAGEREF _Toc328145934 \h </w:instrText>
        </w:r>
        <w:r w:rsidR="003B1404">
          <w:rPr>
            <w:webHidden/>
          </w:rPr>
        </w:r>
        <w:r w:rsidR="003B1404">
          <w:rPr>
            <w:webHidden/>
          </w:rPr>
          <w:fldChar w:fldCharType="separate"/>
        </w:r>
        <w:r w:rsidR="00BE5082">
          <w:rPr>
            <w:webHidden/>
          </w:rPr>
          <w:t>47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5" w:history="1">
        <w:r w:rsidR="006155B1" w:rsidRPr="003B730B">
          <w:rPr>
            <w:rStyle w:val="Hyperlink"/>
            <w:rFonts w:cs="Tahoma"/>
            <w:lang w:val="de-DE"/>
          </w:rPr>
          <w:t>Verwalten des Verlängerungs- und automatischen Verlängerungsstatus</w:t>
        </w:r>
        <w:r w:rsidR="006155B1">
          <w:rPr>
            <w:webHidden/>
          </w:rPr>
          <w:tab/>
        </w:r>
        <w:r w:rsidR="003B1404">
          <w:rPr>
            <w:webHidden/>
          </w:rPr>
          <w:fldChar w:fldCharType="begin"/>
        </w:r>
        <w:r w:rsidR="006155B1">
          <w:rPr>
            <w:webHidden/>
          </w:rPr>
          <w:instrText xml:space="preserve"> PAGEREF _Toc328145935 \h </w:instrText>
        </w:r>
        <w:r w:rsidR="003B1404">
          <w:rPr>
            <w:webHidden/>
          </w:rPr>
        </w:r>
        <w:r w:rsidR="003B1404">
          <w:rPr>
            <w:webHidden/>
          </w:rPr>
          <w:fldChar w:fldCharType="separate"/>
        </w:r>
        <w:r w:rsidR="00BE5082">
          <w:rPr>
            <w:webHidden/>
          </w:rPr>
          <w:t>47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6" w:history="1">
        <w:r w:rsidR="006155B1" w:rsidRPr="003B730B">
          <w:rPr>
            <w:rStyle w:val="Hyperlink"/>
            <w:rFonts w:cs="Tahoma"/>
            <w:lang w:val="de-DE"/>
          </w:rPr>
          <w:t>Kündigung von Onlinediensten</w:t>
        </w:r>
        <w:r w:rsidR="006155B1">
          <w:rPr>
            <w:webHidden/>
          </w:rPr>
          <w:tab/>
        </w:r>
        <w:r w:rsidR="003B1404">
          <w:rPr>
            <w:webHidden/>
          </w:rPr>
          <w:fldChar w:fldCharType="begin"/>
        </w:r>
        <w:r w:rsidR="006155B1">
          <w:rPr>
            <w:webHidden/>
          </w:rPr>
          <w:instrText xml:space="preserve"> PAGEREF _Toc328145936 \h </w:instrText>
        </w:r>
        <w:r w:rsidR="003B1404">
          <w:rPr>
            <w:webHidden/>
          </w:rPr>
        </w:r>
        <w:r w:rsidR="003B1404">
          <w:rPr>
            <w:webHidden/>
          </w:rPr>
          <w:fldChar w:fldCharType="separate"/>
        </w:r>
        <w:r w:rsidR="00BE5082">
          <w:rPr>
            <w:webHidden/>
          </w:rPr>
          <w:t>48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7" w:history="1">
        <w:r w:rsidR="006155B1" w:rsidRPr="003B730B">
          <w:rPr>
            <w:rStyle w:val="Hyperlink"/>
            <w:rFonts w:cs="Tahoma"/>
            <w:lang w:val="de-DE"/>
          </w:rPr>
          <w:t>Zahlungsbestimmungsoptionen für Onlinedienste</w:t>
        </w:r>
        <w:r w:rsidR="006155B1">
          <w:rPr>
            <w:webHidden/>
          </w:rPr>
          <w:tab/>
        </w:r>
        <w:r w:rsidR="003B1404">
          <w:rPr>
            <w:webHidden/>
          </w:rPr>
          <w:fldChar w:fldCharType="begin"/>
        </w:r>
        <w:r w:rsidR="006155B1">
          <w:rPr>
            <w:webHidden/>
          </w:rPr>
          <w:instrText xml:space="preserve"> PAGEREF _Toc328145937 \h </w:instrText>
        </w:r>
        <w:r w:rsidR="003B1404">
          <w:rPr>
            <w:webHidden/>
          </w:rPr>
        </w:r>
        <w:r w:rsidR="003B1404">
          <w:rPr>
            <w:webHidden/>
          </w:rPr>
          <w:fldChar w:fldCharType="separate"/>
        </w:r>
        <w:r w:rsidR="00BE5082">
          <w:rPr>
            <w:webHidden/>
          </w:rPr>
          <w:t>48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8" w:history="1">
        <w:r w:rsidR="006155B1" w:rsidRPr="003B730B">
          <w:rPr>
            <w:rStyle w:val="Hyperlink"/>
            <w:rFonts w:cs="Tahoma"/>
            <w:lang w:val="de-DE"/>
          </w:rPr>
          <w:t>Mindesterwerbsanforderungen für Onlinedienste im Rahmen der Volumenlizenzierung</w:t>
        </w:r>
        <w:r w:rsidR="006155B1">
          <w:rPr>
            <w:webHidden/>
          </w:rPr>
          <w:tab/>
        </w:r>
        <w:r w:rsidR="003B1404">
          <w:rPr>
            <w:webHidden/>
          </w:rPr>
          <w:fldChar w:fldCharType="begin"/>
        </w:r>
        <w:r w:rsidR="006155B1">
          <w:rPr>
            <w:webHidden/>
          </w:rPr>
          <w:instrText xml:space="preserve"> PAGEREF _Toc328145938 \h </w:instrText>
        </w:r>
        <w:r w:rsidR="003B1404">
          <w:rPr>
            <w:webHidden/>
          </w:rPr>
        </w:r>
        <w:r w:rsidR="003B1404">
          <w:rPr>
            <w:webHidden/>
          </w:rPr>
          <w:fldChar w:fldCharType="separate"/>
        </w:r>
        <w:r w:rsidR="00BE5082">
          <w:rPr>
            <w:webHidden/>
          </w:rPr>
          <w:t>48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39" w:history="1">
        <w:r w:rsidR="006155B1" w:rsidRPr="003B730B">
          <w:rPr>
            <w:rStyle w:val="Hyperlink"/>
            <w:rFonts w:cs="Tahoma"/>
            <w:lang w:val="de-DE"/>
          </w:rPr>
          <w:t>Regionale Verfügbarkeit von Onlinediensten</w:t>
        </w:r>
        <w:r w:rsidR="006155B1">
          <w:rPr>
            <w:webHidden/>
          </w:rPr>
          <w:tab/>
        </w:r>
        <w:r w:rsidR="003B1404">
          <w:rPr>
            <w:webHidden/>
          </w:rPr>
          <w:fldChar w:fldCharType="begin"/>
        </w:r>
        <w:r w:rsidR="006155B1">
          <w:rPr>
            <w:webHidden/>
          </w:rPr>
          <w:instrText xml:space="preserve"> PAGEREF _Toc328145939 \h </w:instrText>
        </w:r>
        <w:r w:rsidR="003B1404">
          <w:rPr>
            <w:webHidden/>
          </w:rPr>
        </w:r>
        <w:r w:rsidR="003B1404">
          <w:rPr>
            <w:webHidden/>
          </w:rPr>
          <w:fldChar w:fldCharType="separate"/>
        </w:r>
        <w:r w:rsidR="00BE5082">
          <w:rPr>
            <w:webHidden/>
          </w:rPr>
          <w:t>48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40" w:history="1">
        <w:r w:rsidR="006155B1" w:rsidRPr="003B730B">
          <w:rPr>
            <w:rStyle w:val="Hyperlink"/>
            <w:rFonts w:cs="Tahoma"/>
            <w:lang w:val="de-DE"/>
          </w:rPr>
          <w:t>Zusätzliche Bestimmungen für Onlinedienste</w:t>
        </w:r>
        <w:r w:rsidR="006155B1">
          <w:rPr>
            <w:webHidden/>
          </w:rPr>
          <w:tab/>
        </w:r>
        <w:r w:rsidR="003B1404">
          <w:rPr>
            <w:webHidden/>
          </w:rPr>
          <w:fldChar w:fldCharType="begin"/>
        </w:r>
        <w:r w:rsidR="006155B1">
          <w:rPr>
            <w:webHidden/>
          </w:rPr>
          <w:instrText xml:space="preserve"> PAGEREF _Toc328145940 \h </w:instrText>
        </w:r>
        <w:r w:rsidR="003B1404">
          <w:rPr>
            <w:webHidden/>
          </w:rPr>
        </w:r>
        <w:r w:rsidR="003B1404">
          <w:rPr>
            <w:webHidden/>
          </w:rPr>
          <w:fldChar w:fldCharType="separate"/>
        </w:r>
        <w:r w:rsidR="00BE5082">
          <w:rPr>
            <w:webHidden/>
          </w:rPr>
          <w:t>49</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41" w:history="1">
        <w:r w:rsidR="006155B1" w:rsidRPr="003B730B">
          <w:rPr>
            <w:rStyle w:val="Hyperlink"/>
          </w:rPr>
          <w:t>ABSCHNITT 6 – REGELN ZUR VERLÄNGERUNG VON</w:t>
        </w:r>
        <w:r w:rsidR="006155B1" w:rsidRPr="003B730B">
          <w:rPr>
            <w:rStyle w:val="Hyperlink"/>
            <w:lang w:val="de-DE"/>
          </w:rPr>
          <w:t> </w:t>
        </w:r>
        <w:r w:rsidR="006155B1" w:rsidRPr="003B730B">
          <w:rPr>
            <w:rStyle w:val="Hyperlink"/>
          </w:rPr>
          <w:t>SOFTWARE ASSURANCE</w:t>
        </w:r>
        <w:r w:rsidR="006155B1">
          <w:rPr>
            <w:webHidden/>
          </w:rPr>
          <w:tab/>
        </w:r>
        <w:r w:rsidR="003B1404">
          <w:rPr>
            <w:webHidden/>
          </w:rPr>
          <w:fldChar w:fldCharType="begin"/>
        </w:r>
        <w:r w:rsidR="006155B1">
          <w:rPr>
            <w:webHidden/>
          </w:rPr>
          <w:instrText xml:space="preserve"> PAGEREF _Toc328145941 \h </w:instrText>
        </w:r>
        <w:r w:rsidR="003B1404">
          <w:rPr>
            <w:webHidden/>
          </w:rPr>
        </w:r>
        <w:r w:rsidR="003B1404">
          <w:rPr>
            <w:webHidden/>
          </w:rPr>
          <w:fldChar w:fldCharType="separate"/>
        </w:r>
        <w:r w:rsidR="00BE5082">
          <w:rPr>
            <w:webHidden/>
          </w:rPr>
          <w:t>50</w:t>
        </w:r>
        <w:r w:rsidR="003B1404">
          <w:rPr>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2" w:history="1">
        <w:r w:rsidR="006155B1" w:rsidRPr="003B730B">
          <w:rPr>
            <w:rStyle w:val="Hyperlink"/>
            <w:rFonts w:cs="Tahoma"/>
            <w:noProof/>
            <w:lang w:val="de-DE"/>
          </w:rPr>
          <w:t>Open-Lizenz</w:t>
        </w:r>
        <w:r w:rsidR="006155B1">
          <w:rPr>
            <w:noProof/>
            <w:webHidden/>
          </w:rPr>
          <w:tab/>
        </w:r>
        <w:r w:rsidR="003B1404">
          <w:rPr>
            <w:noProof/>
            <w:webHidden/>
          </w:rPr>
          <w:fldChar w:fldCharType="begin"/>
        </w:r>
        <w:r w:rsidR="006155B1">
          <w:rPr>
            <w:noProof/>
            <w:webHidden/>
          </w:rPr>
          <w:instrText xml:space="preserve"> PAGEREF _Toc328145942 \h </w:instrText>
        </w:r>
        <w:r w:rsidR="003B1404">
          <w:rPr>
            <w:noProof/>
            <w:webHidden/>
          </w:rPr>
        </w:r>
        <w:r w:rsidR="003B1404">
          <w:rPr>
            <w:noProof/>
            <w:webHidden/>
          </w:rPr>
          <w:fldChar w:fldCharType="separate"/>
        </w:r>
        <w:r w:rsidR="00BE5082">
          <w:rPr>
            <w:noProof/>
            <w:webHidden/>
          </w:rPr>
          <w:t>50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3" w:history="1">
        <w:r w:rsidR="006155B1" w:rsidRPr="003B730B">
          <w:rPr>
            <w:rStyle w:val="Hyperlink"/>
            <w:rFonts w:cs="Tahoma"/>
            <w:noProof/>
          </w:rPr>
          <w:t>Open Value 20xx</w:t>
        </w:r>
        <w:r w:rsidR="006155B1">
          <w:rPr>
            <w:noProof/>
            <w:webHidden/>
          </w:rPr>
          <w:tab/>
        </w:r>
        <w:r w:rsidR="003B1404">
          <w:rPr>
            <w:noProof/>
            <w:webHidden/>
          </w:rPr>
          <w:fldChar w:fldCharType="begin"/>
        </w:r>
        <w:r w:rsidR="006155B1">
          <w:rPr>
            <w:noProof/>
            <w:webHidden/>
          </w:rPr>
          <w:instrText xml:space="preserve"> PAGEREF _Toc328145943 \h </w:instrText>
        </w:r>
        <w:r w:rsidR="003B1404">
          <w:rPr>
            <w:noProof/>
            <w:webHidden/>
          </w:rPr>
        </w:r>
        <w:r w:rsidR="003B1404">
          <w:rPr>
            <w:noProof/>
            <w:webHidden/>
          </w:rPr>
          <w:fldChar w:fldCharType="separate"/>
        </w:r>
        <w:r w:rsidR="00BE5082">
          <w:rPr>
            <w:noProof/>
            <w:webHidden/>
          </w:rPr>
          <w:t>50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4" w:history="1">
        <w:r w:rsidR="006155B1" w:rsidRPr="003B730B">
          <w:rPr>
            <w:rStyle w:val="Hyperlink"/>
            <w:rFonts w:cs="Tahoma"/>
            <w:noProof/>
          </w:rPr>
          <w:t>Select 20xx</w:t>
        </w:r>
        <w:r w:rsidR="006155B1">
          <w:rPr>
            <w:noProof/>
            <w:webHidden/>
          </w:rPr>
          <w:tab/>
        </w:r>
        <w:r w:rsidR="003B1404">
          <w:rPr>
            <w:noProof/>
            <w:webHidden/>
          </w:rPr>
          <w:fldChar w:fldCharType="begin"/>
        </w:r>
        <w:r w:rsidR="006155B1">
          <w:rPr>
            <w:noProof/>
            <w:webHidden/>
          </w:rPr>
          <w:instrText xml:space="preserve"> PAGEREF _Toc328145944 \h </w:instrText>
        </w:r>
        <w:r w:rsidR="003B1404">
          <w:rPr>
            <w:noProof/>
            <w:webHidden/>
          </w:rPr>
        </w:r>
        <w:r w:rsidR="003B1404">
          <w:rPr>
            <w:noProof/>
            <w:webHidden/>
          </w:rPr>
          <w:fldChar w:fldCharType="separate"/>
        </w:r>
        <w:r w:rsidR="00BE5082">
          <w:rPr>
            <w:noProof/>
            <w:webHidden/>
          </w:rPr>
          <w:t>50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5" w:history="1">
        <w:r w:rsidR="006155B1" w:rsidRPr="003B730B">
          <w:rPr>
            <w:rStyle w:val="Hyperlink"/>
            <w:rFonts w:cs="Tahoma"/>
            <w:noProof/>
            <w:lang w:val="de-DE"/>
          </w:rPr>
          <w:t>Verlängerung im Rahmen des gleichen Vertrages</w:t>
        </w:r>
        <w:r w:rsidR="006155B1">
          <w:rPr>
            <w:noProof/>
            <w:webHidden/>
          </w:rPr>
          <w:tab/>
        </w:r>
        <w:r w:rsidR="003B1404">
          <w:rPr>
            <w:noProof/>
            <w:webHidden/>
          </w:rPr>
          <w:fldChar w:fldCharType="begin"/>
        </w:r>
        <w:r w:rsidR="006155B1">
          <w:rPr>
            <w:noProof/>
            <w:webHidden/>
          </w:rPr>
          <w:instrText xml:space="preserve"> PAGEREF _Toc328145945 \h </w:instrText>
        </w:r>
        <w:r w:rsidR="003B1404">
          <w:rPr>
            <w:noProof/>
            <w:webHidden/>
          </w:rPr>
        </w:r>
        <w:r w:rsidR="003B1404">
          <w:rPr>
            <w:noProof/>
            <w:webHidden/>
          </w:rPr>
          <w:fldChar w:fldCharType="separate"/>
        </w:r>
        <w:r w:rsidR="00BE5082">
          <w:rPr>
            <w:noProof/>
            <w:webHidden/>
          </w:rPr>
          <w:t>50</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6" w:history="1">
        <w:r w:rsidR="006155B1" w:rsidRPr="003B730B">
          <w:rPr>
            <w:rStyle w:val="Hyperlink"/>
            <w:rFonts w:cs="Tahoma"/>
            <w:noProof/>
            <w:lang w:val="de-DE"/>
          </w:rPr>
          <w:t>Verlängerung im Rahmen eines separaten Vertrages</w:t>
        </w:r>
        <w:r w:rsidR="006155B1">
          <w:rPr>
            <w:noProof/>
            <w:webHidden/>
          </w:rPr>
          <w:tab/>
        </w:r>
        <w:r w:rsidR="003B1404">
          <w:rPr>
            <w:noProof/>
            <w:webHidden/>
          </w:rPr>
          <w:fldChar w:fldCharType="begin"/>
        </w:r>
        <w:r w:rsidR="006155B1">
          <w:rPr>
            <w:noProof/>
            <w:webHidden/>
          </w:rPr>
          <w:instrText xml:space="preserve"> PAGEREF _Toc328145946 \h </w:instrText>
        </w:r>
        <w:r w:rsidR="003B1404">
          <w:rPr>
            <w:noProof/>
            <w:webHidden/>
          </w:rPr>
        </w:r>
        <w:r w:rsidR="003B1404">
          <w:rPr>
            <w:noProof/>
            <w:webHidden/>
          </w:rPr>
          <w:fldChar w:fldCharType="separate"/>
        </w:r>
        <w:r w:rsidR="00BE5082">
          <w:rPr>
            <w:noProof/>
            <w:webHidden/>
          </w:rPr>
          <w:t>51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7" w:history="1">
        <w:r w:rsidR="006155B1" w:rsidRPr="003B730B">
          <w:rPr>
            <w:rStyle w:val="Hyperlink"/>
            <w:rFonts w:cs="Tahoma"/>
            <w:noProof/>
          </w:rPr>
          <w:t>Select Plus 20xx</w:t>
        </w:r>
        <w:r w:rsidR="006155B1">
          <w:rPr>
            <w:noProof/>
            <w:webHidden/>
          </w:rPr>
          <w:tab/>
        </w:r>
        <w:r w:rsidR="003B1404">
          <w:rPr>
            <w:noProof/>
            <w:webHidden/>
          </w:rPr>
          <w:fldChar w:fldCharType="begin"/>
        </w:r>
        <w:r w:rsidR="006155B1">
          <w:rPr>
            <w:noProof/>
            <w:webHidden/>
          </w:rPr>
          <w:instrText xml:space="preserve"> PAGEREF _Toc328145947 \h </w:instrText>
        </w:r>
        <w:r w:rsidR="003B1404">
          <w:rPr>
            <w:noProof/>
            <w:webHidden/>
          </w:rPr>
        </w:r>
        <w:r w:rsidR="003B1404">
          <w:rPr>
            <w:noProof/>
            <w:webHidden/>
          </w:rPr>
          <w:fldChar w:fldCharType="separate"/>
        </w:r>
        <w:r w:rsidR="00BE5082">
          <w:rPr>
            <w:noProof/>
            <w:webHidden/>
          </w:rPr>
          <w:t>51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8" w:history="1">
        <w:r w:rsidR="006155B1" w:rsidRPr="003B730B">
          <w:rPr>
            <w:rStyle w:val="Hyperlink"/>
            <w:rFonts w:cs="Tahoma"/>
            <w:noProof/>
            <w:lang w:val="de-DE"/>
          </w:rPr>
          <w:t>Konzernvertrag 2011 und spätere Versionen</w:t>
        </w:r>
        <w:r w:rsidR="006155B1">
          <w:rPr>
            <w:noProof/>
            <w:webHidden/>
          </w:rPr>
          <w:tab/>
        </w:r>
        <w:r w:rsidR="003B1404">
          <w:rPr>
            <w:noProof/>
            <w:webHidden/>
          </w:rPr>
          <w:fldChar w:fldCharType="begin"/>
        </w:r>
        <w:r w:rsidR="006155B1">
          <w:rPr>
            <w:noProof/>
            <w:webHidden/>
          </w:rPr>
          <w:instrText xml:space="preserve"> PAGEREF _Toc328145948 \h </w:instrText>
        </w:r>
        <w:r w:rsidR="003B1404">
          <w:rPr>
            <w:noProof/>
            <w:webHidden/>
          </w:rPr>
        </w:r>
        <w:r w:rsidR="003B1404">
          <w:rPr>
            <w:noProof/>
            <w:webHidden/>
          </w:rPr>
          <w:fldChar w:fldCharType="separate"/>
        </w:r>
        <w:r w:rsidR="00BE5082">
          <w:rPr>
            <w:noProof/>
            <w:webHidden/>
          </w:rPr>
          <w:t>51</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49" w:history="1">
        <w:r w:rsidR="006155B1" w:rsidRPr="003B730B">
          <w:rPr>
            <w:rStyle w:val="Hyperlink"/>
            <w:rFonts w:cs="Tahoma"/>
            <w:noProof/>
            <w:lang w:val="de-DE"/>
          </w:rPr>
          <w:t>Konzernvertrag vor 2011</w:t>
        </w:r>
        <w:r w:rsidR="006155B1">
          <w:rPr>
            <w:noProof/>
            <w:webHidden/>
          </w:rPr>
          <w:tab/>
        </w:r>
        <w:r w:rsidR="003B1404">
          <w:rPr>
            <w:noProof/>
            <w:webHidden/>
          </w:rPr>
          <w:fldChar w:fldCharType="begin"/>
        </w:r>
        <w:r w:rsidR="006155B1">
          <w:rPr>
            <w:noProof/>
            <w:webHidden/>
          </w:rPr>
          <w:instrText xml:space="preserve"> PAGEREF _Toc328145949 \h </w:instrText>
        </w:r>
        <w:r w:rsidR="003B1404">
          <w:rPr>
            <w:noProof/>
            <w:webHidden/>
          </w:rPr>
        </w:r>
        <w:r w:rsidR="003B1404">
          <w:rPr>
            <w:noProof/>
            <w:webHidden/>
          </w:rPr>
          <w:fldChar w:fldCharType="separate"/>
        </w:r>
        <w:r w:rsidR="00BE5082">
          <w:rPr>
            <w:noProof/>
            <w:webHidden/>
          </w:rPr>
          <w:t>52</w:t>
        </w:r>
        <w:r w:rsidR="003B1404">
          <w:rPr>
            <w:noProof/>
            <w:webHidden/>
          </w:rPr>
          <w:fldChar w:fldCharType="end"/>
        </w:r>
      </w:hyperlink>
    </w:p>
    <w:p w:rsidR="006155B1" w:rsidRDefault="00DC1FB7">
      <w:pPr>
        <w:pStyle w:val="TOC4"/>
        <w:rPr>
          <w:rFonts w:ascii="Calibri" w:eastAsia="SimSun" w:hAnsi="Calibri" w:cs="Arial"/>
          <w:noProof/>
          <w:sz w:val="22"/>
          <w:szCs w:val="22"/>
          <w:lang w:eastAsia="zh-CN"/>
        </w:rPr>
      </w:pPr>
      <w:hyperlink w:anchor="_Toc328145950" w:history="1">
        <w:r w:rsidR="006155B1" w:rsidRPr="003B730B">
          <w:rPr>
            <w:rStyle w:val="Hyperlink"/>
            <w:rFonts w:cs="Tahoma"/>
            <w:noProof/>
            <w:lang w:val="de-DE"/>
          </w:rPr>
          <w:t>Programmübergreifende Verlängerung</w:t>
        </w:r>
        <w:r w:rsidR="006155B1">
          <w:rPr>
            <w:noProof/>
            <w:webHidden/>
          </w:rPr>
          <w:tab/>
        </w:r>
        <w:r w:rsidR="003B1404">
          <w:rPr>
            <w:noProof/>
            <w:webHidden/>
          </w:rPr>
          <w:fldChar w:fldCharType="begin"/>
        </w:r>
        <w:r w:rsidR="006155B1">
          <w:rPr>
            <w:noProof/>
            <w:webHidden/>
          </w:rPr>
          <w:instrText xml:space="preserve"> PAGEREF _Toc328145950 \h </w:instrText>
        </w:r>
        <w:r w:rsidR="003B1404">
          <w:rPr>
            <w:noProof/>
            <w:webHidden/>
          </w:rPr>
        </w:r>
        <w:r w:rsidR="003B1404">
          <w:rPr>
            <w:noProof/>
            <w:webHidden/>
          </w:rPr>
          <w:fldChar w:fldCharType="separate"/>
        </w:r>
        <w:r w:rsidR="00BE5082">
          <w:rPr>
            <w:noProof/>
            <w:webHidden/>
          </w:rPr>
          <w:t>52</w:t>
        </w:r>
        <w:r w:rsidR="003B1404">
          <w:rPr>
            <w:noProof/>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51" w:history="1">
        <w:r w:rsidR="006155B1" w:rsidRPr="003B730B">
          <w:rPr>
            <w:rStyle w:val="Hyperlink"/>
            <w:lang w:val="de-DE"/>
          </w:rPr>
          <w:t>ABSCHNITT 7 – Software Assurance (SA)-Vergünstigungen UND ONLINEDIENSTE (OLS)-VERGÜNSTIGUNGEN</w:t>
        </w:r>
        <w:r w:rsidR="006155B1">
          <w:rPr>
            <w:webHidden/>
          </w:rPr>
          <w:tab/>
        </w:r>
        <w:r w:rsidR="003B1404">
          <w:rPr>
            <w:webHidden/>
          </w:rPr>
          <w:fldChar w:fldCharType="begin"/>
        </w:r>
        <w:r w:rsidR="006155B1">
          <w:rPr>
            <w:webHidden/>
          </w:rPr>
          <w:instrText xml:space="preserve"> PAGEREF _Toc328145951 \h </w:instrText>
        </w:r>
        <w:r w:rsidR="003B1404">
          <w:rPr>
            <w:webHidden/>
          </w:rPr>
        </w:r>
        <w:r w:rsidR="003B1404">
          <w:rPr>
            <w:webHidden/>
          </w:rPr>
          <w:fldChar w:fldCharType="separate"/>
        </w:r>
        <w:r w:rsidR="00BE5082">
          <w:rPr>
            <w:webHidden/>
          </w:rPr>
          <w:t>53</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52" w:history="1">
        <w:r w:rsidR="006155B1" w:rsidRPr="003B730B">
          <w:rPr>
            <w:rStyle w:val="Hyperlink"/>
            <w:rFonts w:cs="Tahoma"/>
            <w:lang w:val="de-DE"/>
          </w:rPr>
          <w:t>Rechte für neue Versionen</w:t>
        </w:r>
        <w:r w:rsidR="006155B1">
          <w:rPr>
            <w:webHidden/>
          </w:rPr>
          <w:tab/>
        </w:r>
        <w:r w:rsidR="003B1404">
          <w:rPr>
            <w:webHidden/>
          </w:rPr>
          <w:fldChar w:fldCharType="begin"/>
        </w:r>
        <w:r w:rsidR="006155B1">
          <w:rPr>
            <w:webHidden/>
          </w:rPr>
          <w:instrText xml:space="preserve"> PAGEREF _Toc328145952 \h </w:instrText>
        </w:r>
        <w:r w:rsidR="003B1404">
          <w:rPr>
            <w:webHidden/>
          </w:rPr>
        </w:r>
        <w:r w:rsidR="003B1404">
          <w:rPr>
            <w:webHidden/>
          </w:rPr>
          <w:fldChar w:fldCharType="separate"/>
        </w:r>
        <w:r w:rsidR="00BE5082">
          <w:rPr>
            <w:webHidden/>
          </w:rPr>
          <w:t>55</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53" w:history="1">
        <w:r w:rsidR="006155B1" w:rsidRPr="003B730B">
          <w:rPr>
            <w:rStyle w:val="Hyperlink"/>
            <w:rFonts w:cs="Tahoma"/>
            <w:lang w:val="de-DE"/>
          </w:rPr>
          <w:t>Office Multi Language Pack</w:t>
        </w:r>
        <w:r w:rsidR="006155B1">
          <w:rPr>
            <w:webHidden/>
          </w:rPr>
          <w:tab/>
        </w:r>
        <w:r w:rsidR="003B1404">
          <w:rPr>
            <w:webHidden/>
          </w:rPr>
          <w:fldChar w:fldCharType="begin"/>
        </w:r>
        <w:r w:rsidR="006155B1">
          <w:rPr>
            <w:webHidden/>
          </w:rPr>
          <w:instrText xml:space="preserve"> PAGEREF _Toc328145953 \h </w:instrText>
        </w:r>
        <w:r w:rsidR="003B1404">
          <w:rPr>
            <w:webHidden/>
          </w:rPr>
        </w:r>
        <w:r w:rsidR="003B1404">
          <w:rPr>
            <w:webHidden/>
          </w:rPr>
          <w:fldChar w:fldCharType="separate"/>
        </w:r>
        <w:r w:rsidR="00BE5082">
          <w:rPr>
            <w:webHidden/>
          </w:rPr>
          <w:t>55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54" w:history="1">
        <w:r w:rsidR="006155B1" w:rsidRPr="003B730B">
          <w:rPr>
            <w:rStyle w:val="Hyperlink"/>
          </w:rPr>
          <w:t>Windows 7 Enterprise</w:t>
        </w:r>
        <w:r w:rsidR="006155B1">
          <w:rPr>
            <w:webHidden/>
          </w:rPr>
          <w:tab/>
        </w:r>
        <w:r w:rsidR="003B1404">
          <w:rPr>
            <w:webHidden/>
          </w:rPr>
          <w:fldChar w:fldCharType="begin"/>
        </w:r>
        <w:r w:rsidR="006155B1">
          <w:rPr>
            <w:webHidden/>
          </w:rPr>
          <w:instrText xml:space="preserve"> PAGEREF _Toc328145954 \h </w:instrText>
        </w:r>
        <w:r w:rsidR="003B1404">
          <w:rPr>
            <w:webHidden/>
          </w:rPr>
        </w:r>
        <w:r w:rsidR="003B1404">
          <w:rPr>
            <w:webHidden/>
          </w:rPr>
          <w:fldChar w:fldCharType="separate"/>
        </w:r>
        <w:r w:rsidR="00BE5082">
          <w:rPr>
            <w:webHidden/>
          </w:rPr>
          <w:t>60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55" w:history="1">
        <w:r w:rsidR="006155B1" w:rsidRPr="003B730B">
          <w:rPr>
            <w:rStyle w:val="Hyperlink"/>
          </w:rPr>
          <w:t>Trainingsgutscheine</w:t>
        </w:r>
        <w:r w:rsidR="006155B1">
          <w:rPr>
            <w:webHidden/>
          </w:rPr>
          <w:tab/>
        </w:r>
        <w:r w:rsidR="003B1404">
          <w:rPr>
            <w:webHidden/>
          </w:rPr>
          <w:fldChar w:fldCharType="begin"/>
        </w:r>
        <w:r w:rsidR="006155B1">
          <w:rPr>
            <w:webHidden/>
          </w:rPr>
          <w:instrText xml:space="preserve"> PAGEREF _Toc328145955 \h </w:instrText>
        </w:r>
        <w:r w:rsidR="003B1404">
          <w:rPr>
            <w:webHidden/>
          </w:rPr>
        </w:r>
        <w:r w:rsidR="003B1404">
          <w:rPr>
            <w:webHidden/>
          </w:rPr>
          <w:fldChar w:fldCharType="separate"/>
        </w:r>
        <w:r w:rsidR="00BE5082">
          <w:rPr>
            <w:webHidden/>
          </w:rPr>
          <w:t>60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56" w:history="1">
        <w:r w:rsidR="006155B1" w:rsidRPr="003B730B">
          <w:rPr>
            <w:rStyle w:val="Hyperlink"/>
          </w:rPr>
          <w:t>E-Learning</w:t>
        </w:r>
        <w:r w:rsidR="006155B1">
          <w:rPr>
            <w:webHidden/>
          </w:rPr>
          <w:tab/>
        </w:r>
        <w:r w:rsidR="003B1404">
          <w:rPr>
            <w:webHidden/>
          </w:rPr>
          <w:fldChar w:fldCharType="begin"/>
        </w:r>
        <w:r w:rsidR="006155B1">
          <w:rPr>
            <w:webHidden/>
          </w:rPr>
          <w:instrText xml:space="preserve"> PAGEREF _Toc328145956 \h </w:instrText>
        </w:r>
        <w:r w:rsidR="003B1404">
          <w:rPr>
            <w:webHidden/>
          </w:rPr>
        </w:r>
        <w:r w:rsidR="003B1404">
          <w:rPr>
            <w:webHidden/>
          </w:rPr>
          <w:fldChar w:fldCharType="separate"/>
        </w:r>
        <w:r w:rsidR="00BE5082">
          <w:rPr>
            <w:webHidden/>
          </w:rPr>
          <w:t>62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57" w:history="1">
        <w:r w:rsidR="006155B1" w:rsidRPr="003B730B">
          <w:rPr>
            <w:rStyle w:val="Hyperlink"/>
          </w:rPr>
          <w:t>Home Use Program</w:t>
        </w:r>
        <w:r w:rsidR="006155B1">
          <w:rPr>
            <w:webHidden/>
          </w:rPr>
          <w:tab/>
        </w:r>
        <w:r w:rsidR="003B1404">
          <w:rPr>
            <w:webHidden/>
          </w:rPr>
          <w:fldChar w:fldCharType="begin"/>
        </w:r>
        <w:r w:rsidR="006155B1">
          <w:rPr>
            <w:webHidden/>
          </w:rPr>
          <w:instrText xml:space="preserve"> PAGEREF _Toc328145957 \h </w:instrText>
        </w:r>
        <w:r w:rsidR="003B1404">
          <w:rPr>
            <w:webHidden/>
          </w:rPr>
        </w:r>
        <w:r w:rsidR="003B1404">
          <w:rPr>
            <w:webHidden/>
          </w:rPr>
          <w:fldChar w:fldCharType="separate"/>
        </w:r>
        <w:r w:rsidR="00BE5082">
          <w:rPr>
            <w:webHidden/>
          </w:rPr>
          <w:t>63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58" w:history="1">
        <w:r w:rsidR="006155B1" w:rsidRPr="003B730B">
          <w:rPr>
            <w:rStyle w:val="Hyperlink"/>
          </w:rPr>
          <w:t>24x7 Problembehebungssupport</w:t>
        </w:r>
        <w:r w:rsidR="006155B1">
          <w:rPr>
            <w:webHidden/>
          </w:rPr>
          <w:tab/>
        </w:r>
        <w:r w:rsidR="003B1404">
          <w:rPr>
            <w:webHidden/>
          </w:rPr>
          <w:fldChar w:fldCharType="begin"/>
        </w:r>
        <w:r w:rsidR="006155B1">
          <w:rPr>
            <w:webHidden/>
          </w:rPr>
          <w:instrText xml:space="preserve"> PAGEREF _Toc328145958 \h </w:instrText>
        </w:r>
        <w:r w:rsidR="003B1404">
          <w:rPr>
            <w:webHidden/>
          </w:rPr>
        </w:r>
        <w:r w:rsidR="003B1404">
          <w:rPr>
            <w:webHidden/>
          </w:rPr>
          <w:fldChar w:fldCharType="separate"/>
        </w:r>
        <w:r w:rsidR="00BE5082">
          <w:rPr>
            <w:webHidden/>
          </w:rPr>
          <w:t>65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59" w:history="1">
        <w:r w:rsidR="006155B1" w:rsidRPr="003B730B">
          <w:rPr>
            <w:rStyle w:val="Hyperlink"/>
          </w:rPr>
          <w:t>Unbegrenzter 24x7-Problembehebungssupport</w:t>
        </w:r>
        <w:r w:rsidR="006155B1">
          <w:rPr>
            <w:webHidden/>
          </w:rPr>
          <w:tab/>
        </w:r>
        <w:r w:rsidR="003B1404">
          <w:rPr>
            <w:webHidden/>
          </w:rPr>
          <w:fldChar w:fldCharType="begin"/>
        </w:r>
        <w:r w:rsidR="006155B1">
          <w:rPr>
            <w:webHidden/>
          </w:rPr>
          <w:instrText xml:space="preserve"> PAGEREF _Toc328145959 \h </w:instrText>
        </w:r>
        <w:r w:rsidR="003B1404">
          <w:rPr>
            <w:webHidden/>
          </w:rPr>
        </w:r>
        <w:r w:rsidR="003B1404">
          <w:rPr>
            <w:webHidden/>
          </w:rPr>
          <w:fldChar w:fldCharType="separate"/>
        </w:r>
        <w:r w:rsidR="00BE5082">
          <w:rPr>
            <w:webHidden/>
          </w:rPr>
          <w:t>70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60" w:history="1">
        <w:r w:rsidR="006155B1" w:rsidRPr="003B730B">
          <w:rPr>
            <w:rStyle w:val="Hyperlink"/>
          </w:rPr>
          <w:t>System Center Advisor</w:t>
        </w:r>
        <w:r w:rsidR="006155B1">
          <w:rPr>
            <w:webHidden/>
          </w:rPr>
          <w:tab/>
        </w:r>
        <w:r w:rsidR="003B1404">
          <w:rPr>
            <w:webHidden/>
          </w:rPr>
          <w:fldChar w:fldCharType="begin"/>
        </w:r>
        <w:r w:rsidR="006155B1">
          <w:rPr>
            <w:webHidden/>
          </w:rPr>
          <w:instrText xml:space="preserve"> PAGEREF _Toc328145960 \h </w:instrText>
        </w:r>
        <w:r w:rsidR="003B1404">
          <w:rPr>
            <w:webHidden/>
          </w:rPr>
        </w:r>
        <w:r w:rsidR="003B1404">
          <w:rPr>
            <w:webHidden/>
          </w:rPr>
          <w:fldChar w:fldCharType="separate"/>
        </w:r>
        <w:r w:rsidR="00BE5082">
          <w:rPr>
            <w:webHidden/>
          </w:rPr>
          <w:t>72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61" w:history="1">
        <w:r w:rsidR="006155B1" w:rsidRPr="003B730B">
          <w:rPr>
            <w:rStyle w:val="Hyperlink"/>
          </w:rPr>
          <w:t>„Cold Backup“ für die Wiederherstellung im Notfall</w:t>
        </w:r>
        <w:r w:rsidR="006155B1">
          <w:rPr>
            <w:webHidden/>
          </w:rPr>
          <w:tab/>
        </w:r>
        <w:r w:rsidR="003B1404">
          <w:rPr>
            <w:webHidden/>
          </w:rPr>
          <w:fldChar w:fldCharType="begin"/>
        </w:r>
        <w:r w:rsidR="006155B1">
          <w:rPr>
            <w:webHidden/>
          </w:rPr>
          <w:instrText xml:space="preserve"> PAGEREF _Toc328145961 \h </w:instrText>
        </w:r>
        <w:r w:rsidR="003B1404">
          <w:rPr>
            <w:webHidden/>
          </w:rPr>
        </w:r>
        <w:r w:rsidR="003B1404">
          <w:rPr>
            <w:webHidden/>
          </w:rPr>
          <w:fldChar w:fldCharType="separate"/>
        </w:r>
        <w:r w:rsidR="00BE5082">
          <w:rPr>
            <w:webHidden/>
          </w:rPr>
          <w:t>73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62" w:history="1">
        <w:r w:rsidR="006155B1" w:rsidRPr="003B730B">
          <w:rPr>
            <w:rStyle w:val="Hyperlink"/>
          </w:rPr>
          <w:t>TechNet SA-Abonnementservices</w:t>
        </w:r>
        <w:r w:rsidR="006155B1">
          <w:rPr>
            <w:webHidden/>
          </w:rPr>
          <w:tab/>
        </w:r>
        <w:r w:rsidR="003B1404">
          <w:rPr>
            <w:webHidden/>
          </w:rPr>
          <w:fldChar w:fldCharType="begin"/>
        </w:r>
        <w:r w:rsidR="006155B1">
          <w:rPr>
            <w:webHidden/>
          </w:rPr>
          <w:instrText xml:space="preserve"> PAGEREF _Toc328145962 \h </w:instrText>
        </w:r>
        <w:r w:rsidR="003B1404">
          <w:rPr>
            <w:webHidden/>
          </w:rPr>
        </w:r>
        <w:r w:rsidR="003B1404">
          <w:rPr>
            <w:webHidden/>
          </w:rPr>
          <w:fldChar w:fldCharType="separate"/>
        </w:r>
        <w:r w:rsidR="00BE5082">
          <w:rPr>
            <w:webHidden/>
          </w:rPr>
          <w:t>73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63" w:history="1">
        <w:r w:rsidR="006155B1" w:rsidRPr="003B730B">
          <w:rPr>
            <w:rStyle w:val="Hyperlink"/>
          </w:rPr>
          <w:t>TechNet Plus Direct</w:t>
        </w:r>
        <w:r w:rsidR="006155B1">
          <w:rPr>
            <w:webHidden/>
          </w:rPr>
          <w:tab/>
        </w:r>
        <w:r w:rsidR="003B1404">
          <w:rPr>
            <w:webHidden/>
          </w:rPr>
          <w:fldChar w:fldCharType="begin"/>
        </w:r>
        <w:r w:rsidR="006155B1">
          <w:rPr>
            <w:webHidden/>
          </w:rPr>
          <w:instrText xml:space="preserve"> PAGEREF _Toc328145963 \h </w:instrText>
        </w:r>
        <w:r w:rsidR="003B1404">
          <w:rPr>
            <w:webHidden/>
          </w:rPr>
        </w:r>
        <w:r w:rsidR="003B1404">
          <w:rPr>
            <w:webHidden/>
          </w:rPr>
          <w:fldChar w:fldCharType="separate"/>
        </w:r>
        <w:r w:rsidR="00BE5082">
          <w:rPr>
            <w:webHidden/>
          </w:rPr>
          <w:t>74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64" w:history="1">
        <w:r w:rsidR="006155B1" w:rsidRPr="003B730B">
          <w:rPr>
            <w:rStyle w:val="Hyperlink"/>
          </w:rPr>
          <w:t>Lizenzmobilität durch Software Assurance</w:t>
        </w:r>
        <w:r w:rsidR="006155B1">
          <w:rPr>
            <w:webHidden/>
          </w:rPr>
          <w:tab/>
        </w:r>
        <w:r w:rsidR="003B1404">
          <w:rPr>
            <w:webHidden/>
          </w:rPr>
          <w:fldChar w:fldCharType="begin"/>
        </w:r>
        <w:r w:rsidR="006155B1">
          <w:rPr>
            <w:webHidden/>
          </w:rPr>
          <w:instrText xml:space="preserve"> PAGEREF _Toc328145964 \h </w:instrText>
        </w:r>
        <w:r w:rsidR="003B1404">
          <w:rPr>
            <w:webHidden/>
          </w:rPr>
        </w:r>
        <w:r w:rsidR="003B1404">
          <w:rPr>
            <w:webHidden/>
          </w:rPr>
          <w:fldChar w:fldCharType="separate"/>
        </w:r>
        <w:r w:rsidR="00BE5082">
          <w:rPr>
            <w:webHidden/>
          </w:rPr>
          <w:t>75</w:t>
        </w:r>
        <w:r w:rsidR="003B1404">
          <w:rPr>
            <w:webHidden/>
          </w:rPr>
          <w:fldChar w:fldCharType="end"/>
        </w:r>
      </w:hyperlink>
    </w:p>
    <w:p w:rsidR="006155B1" w:rsidRDefault="00DC1FB7" w:rsidP="001748CD">
      <w:pPr>
        <w:pStyle w:val="TOC3"/>
        <w:keepNext/>
        <w:keepLines/>
        <w:rPr>
          <w:rFonts w:ascii="Calibri" w:eastAsia="SimSun" w:hAnsi="Calibri" w:cs="Arial"/>
          <w:sz w:val="22"/>
          <w:szCs w:val="22"/>
          <w:lang w:val="en-US" w:eastAsia="zh-CN"/>
        </w:rPr>
      </w:pPr>
      <w:hyperlink w:anchor="_Toc328145965" w:history="1">
        <w:r w:rsidR="006155B1" w:rsidRPr="003B730B">
          <w:rPr>
            <w:rStyle w:val="Hyperlink"/>
          </w:rPr>
          <w:t>Windows Thin PC</w:t>
        </w:r>
        <w:r w:rsidR="006155B1">
          <w:rPr>
            <w:webHidden/>
          </w:rPr>
          <w:tab/>
        </w:r>
        <w:r w:rsidR="003B1404">
          <w:rPr>
            <w:webHidden/>
          </w:rPr>
          <w:fldChar w:fldCharType="begin"/>
        </w:r>
        <w:r w:rsidR="006155B1">
          <w:rPr>
            <w:webHidden/>
          </w:rPr>
          <w:instrText xml:space="preserve"> PAGEREF _Toc328145965 \h </w:instrText>
        </w:r>
        <w:r w:rsidR="003B1404">
          <w:rPr>
            <w:webHidden/>
          </w:rPr>
        </w:r>
        <w:r w:rsidR="003B1404">
          <w:rPr>
            <w:webHidden/>
          </w:rPr>
          <w:fldChar w:fldCharType="separate"/>
        </w:r>
        <w:r w:rsidR="00BE5082">
          <w:rPr>
            <w:webHidden/>
          </w:rPr>
          <w:t>76</w:t>
        </w:r>
        <w:r w:rsidR="003B1404">
          <w:rPr>
            <w:webHidden/>
          </w:rPr>
          <w:fldChar w:fldCharType="end"/>
        </w:r>
      </w:hyperlink>
    </w:p>
    <w:p w:rsidR="006155B1" w:rsidRDefault="00DC1FB7" w:rsidP="001748CD">
      <w:pPr>
        <w:pStyle w:val="TOC3"/>
        <w:keepNext/>
        <w:keepLines/>
        <w:rPr>
          <w:rFonts w:ascii="Calibri" w:eastAsia="SimSun" w:hAnsi="Calibri" w:cs="Arial"/>
          <w:sz w:val="22"/>
          <w:szCs w:val="22"/>
          <w:lang w:val="en-US" w:eastAsia="zh-CN"/>
        </w:rPr>
      </w:pPr>
      <w:hyperlink w:anchor="_Toc328145966" w:history="1">
        <w:r w:rsidR="006155B1" w:rsidRPr="003B730B">
          <w:rPr>
            <w:rStyle w:val="Hyperlink"/>
          </w:rPr>
          <w:t>Microsoft Desktop Optimization Pack für Software Assurance</w:t>
        </w:r>
        <w:r w:rsidR="006155B1">
          <w:rPr>
            <w:webHidden/>
          </w:rPr>
          <w:tab/>
        </w:r>
        <w:r w:rsidR="003B1404">
          <w:rPr>
            <w:webHidden/>
          </w:rPr>
          <w:fldChar w:fldCharType="begin"/>
        </w:r>
        <w:r w:rsidR="006155B1">
          <w:rPr>
            <w:webHidden/>
          </w:rPr>
          <w:instrText xml:space="preserve"> PAGEREF _Toc328145966 \h </w:instrText>
        </w:r>
        <w:r w:rsidR="003B1404">
          <w:rPr>
            <w:webHidden/>
          </w:rPr>
        </w:r>
        <w:r w:rsidR="003B1404">
          <w:rPr>
            <w:webHidden/>
          </w:rPr>
          <w:fldChar w:fldCharType="separate"/>
        </w:r>
        <w:r w:rsidR="00BE5082">
          <w:rPr>
            <w:webHidden/>
          </w:rPr>
          <w:t>76</w:t>
        </w:r>
        <w:r w:rsidR="003B1404">
          <w:rPr>
            <w:webHidden/>
          </w:rPr>
          <w:fldChar w:fldCharType="end"/>
        </w:r>
      </w:hyperlink>
    </w:p>
    <w:p w:rsidR="006155B1" w:rsidRDefault="00DC1FB7" w:rsidP="001748CD">
      <w:pPr>
        <w:pStyle w:val="TOC3"/>
        <w:keepNext/>
        <w:keepLines/>
        <w:rPr>
          <w:rFonts w:ascii="Calibri" w:eastAsia="SimSun" w:hAnsi="Calibri" w:cs="Arial"/>
          <w:sz w:val="22"/>
          <w:szCs w:val="22"/>
          <w:lang w:val="en-US" w:eastAsia="zh-CN"/>
        </w:rPr>
      </w:pPr>
      <w:hyperlink w:anchor="_Toc328145967" w:history="1">
        <w:r w:rsidR="006155B1" w:rsidRPr="003B730B">
          <w:rPr>
            <w:rStyle w:val="Hyperlink"/>
            <w:lang w:val="en-US"/>
          </w:rPr>
          <w:t>Windows Virtual Desktop Access (VDA)</w:t>
        </w:r>
        <w:r w:rsidR="006155B1">
          <w:rPr>
            <w:webHidden/>
          </w:rPr>
          <w:tab/>
        </w:r>
        <w:r w:rsidR="003B1404">
          <w:rPr>
            <w:webHidden/>
          </w:rPr>
          <w:fldChar w:fldCharType="begin"/>
        </w:r>
        <w:r w:rsidR="006155B1">
          <w:rPr>
            <w:webHidden/>
          </w:rPr>
          <w:instrText xml:space="preserve"> PAGEREF _Toc328145967 \h </w:instrText>
        </w:r>
        <w:r w:rsidR="003B1404">
          <w:rPr>
            <w:webHidden/>
          </w:rPr>
        </w:r>
        <w:r w:rsidR="003B1404">
          <w:rPr>
            <w:webHidden/>
          </w:rPr>
          <w:fldChar w:fldCharType="separate"/>
        </w:r>
        <w:r w:rsidR="00BE5082">
          <w:rPr>
            <w:webHidden/>
          </w:rPr>
          <w:t>77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68" w:history="1">
        <w:r w:rsidR="006155B1" w:rsidRPr="003B730B">
          <w:rPr>
            <w:rStyle w:val="Hyperlink"/>
          </w:rPr>
          <w:t>Step Up-Lizenzverfügbarkeit</w:t>
        </w:r>
        <w:r w:rsidR="006155B1">
          <w:rPr>
            <w:webHidden/>
          </w:rPr>
          <w:tab/>
        </w:r>
        <w:r w:rsidR="003B1404">
          <w:rPr>
            <w:webHidden/>
          </w:rPr>
          <w:fldChar w:fldCharType="begin"/>
        </w:r>
        <w:r w:rsidR="006155B1">
          <w:rPr>
            <w:webHidden/>
          </w:rPr>
          <w:instrText xml:space="preserve"> PAGEREF _Toc328145968 \h </w:instrText>
        </w:r>
        <w:r w:rsidR="003B1404">
          <w:rPr>
            <w:webHidden/>
          </w:rPr>
        </w:r>
        <w:r w:rsidR="003B1404">
          <w:rPr>
            <w:webHidden/>
          </w:rPr>
          <w:fldChar w:fldCharType="separate"/>
        </w:r>
        <w:r w:rsidR="00BE5082">
          <w:rPr>
            <w:webHidden/>
          </w:rPr>
          <w:t>77</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69" w:history="1">
        <w:r w:rsidR="006155B1" w:rsidRPr="003B730B">
          <w:rPr>
            <w:rStyle w:val="Hyperlink"/>
            <w:lang w:val="de-DE"/>
          </w:rPr>
          <w:t>ABSCHNITT 8 – SERVICES</w:t>
        </w:r>
        <w:r w:rsidR="006155B1">
          <w:rPr>
            <w:webHidden/>
          </w:rPr>
          <w:tab/>
        </w:r>
        <w:r w:rsidR="003B1404">
          <w:rPr>
            <w:webHidden/>
          </w:rPr>
          <w:fldChar w:fldCharType="begin"/>
        </w:r>
        <w:r w:rsidR="006155B1">
          <w:rPr>
            <w:webHidden/>
          </w:rPr>
          <w:instrText xml:space="preserve"> PAGEREF _Toc328145969 \h </w:instrText>
        </w:r>
        <w:r w:rsidR="003B1404">
          <w:rPr>
            <w:webHidden/>
          </w:rPr>
        </w:r>
        <w:r w:rsidR="003B1404">
          <w:rPr>
            <w:webHidden/>
          </w:rPr>
          <w:fldChar w:fldCharType="separate"/>
        </w:r>
        <w:r w:rsidR="00BE5082">
          <w:rPr>
            <w:webHidden/>
          </w:rPr>
          <w:t>79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70" w:history="1">
        <w:r w:rsidR="006155B1" w:rsidRPr="003B730B">
          <w:rPr>
            <w:rStyle w:val="Hyperlink"/>
            <w:rFonts w:cs="Tahoma"/>
            <w:lang w:val="de-DE"/>
          </w:rPr>
          <w:t>Nutzungsrechte, Eigentum und Lizenzrechte.</w:t>
        </w:r>
        <w:r w:rsidR="006155B1">
          <w:rPr>
            <w:webHidden/>
          </w:rPr>
          <w:tab/>
        </w:r>
        <w:r w:rsidR="003B1404">
          <w:rPr>
            <w:webHidden/>
          </w:rPr>
          <w:fldChar w:fldCharType="begin"/>
        </w:r>
        <w:r w:rsidR="006155B1">
          <w:rPr>
            <w:webHidden/>
          </w:rPr>
          <w:instrText xml:space="preserve"> PAGEREF _Toc328145970 \h </w:instrText>
        </w:r>
        <w:r w:rsidR="003B1404">
          <w:rPr>
            <w:webHidden/>
          </w:rPr>
        </w:r>
        <w:r w:rsidR="003B1404">
          <w:rPr>
            <w:webHidden/>
          </w:rPr>
          <w:fldChar w:fldCharType="separate"/>
        </w:r>
        <w:r w:rsidR="00BE5082">
          <w:rPr>
            <w:webHidden/>
          </w:rPr>
          <w:t>83</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71" w:history="1">
        <w:r w:rsidR="006155B1" w:rsidRPr="003B730B">
          <w:rPr>
            <w:rStyle w:val="Hyperlink"/>
          </w:rPr>
          <w:t>ABSCHNITT 9 – Zusätzliche Bestimmungen</w:t>
        </w:r>
        <w:r w:rsidR="006155B1">
          <w:rPr>
            <w:webHidden/>
          </w:rPr>
          <w:tab/>
        </w:r>
        <w:r w:rsidR="003B1404">
          <w:rPr>
            <w:webHidden/>
          </w:rPr>
          <w:fldChar w:fldCharType="begin"/>
        </w:r>
        <w:r w:rsidR="006155B1">
          <w:rPr>
            <w:webHidden/>
          </w:rPr>
          <w:instrText xml:space="preserve"> PAGEREF _Toc328145971 \h </w:instrText>
        </w:r>
        <w:r w:rsidR="003B1404">
          <w:rPr>
            <w:webHidden/>
          </w:rPr>
        </w:r>
        <w:r w:rsidR="003B1404">
          <w:rPr>
            <w:webHidden/>
          </w:rPr>
          <w:fldChar w:fldCharType="separate"/>
        </w:r>
        <w:r w:rsidR="00BE5082">
          <w:rPr>
            <w:webHidden/>
          </w:rPr>
          <w:t>86</w:t>
        </w:r>
        <w:r w:rsidR="003B1404">
          <w:rPr>
            <w:webHidden/>
          </w:rPr>
          <w:fldChar w:fldCharType="end"/>
        </w:r>
      </w:hyperlink>
    </w:p>
    <w:p w:rsidR="006155B1" w:rsidRDefault="00DC1FB7" w:rsidP="001748CD">
      <w:pPr>
        <w:pStyle w:val="TOC3"/>
        <w:rPr>
          <w:rFonts w:ascii="Calibri" w:eastAsia="SimSun" w:hAnsi="Calibri" w:cs="Arial"/>
          <w:sz w:val="22"/>
          <w:szCs w:val="22"/>
          <w:lang w:eastAsia="zh-CN"/>
        </w:rPr>
      </w:pPr>
      <w:hyperlink w:anchor="_Toc328145972" w:history="1">
        <w:r w:rsidR="006155B1" w:rsidRPr="003B730B">
          <w:rPr>
            <w:rStyle w:val="Hyperlink"/>
            <w:rFonts w:eastAsia="Times New Roman"/>
            <w:lang w:val="en-US"/>
          </w:rPr>
          <w:t>Client-Zugriffslizenzen (Client Access Licenses, CALs) und Client-Management-Lizenzen (MLs)</w:t>
        </w:r>
        <w:r w:rsidR="006155B1">
          <w:rPr>
            <w:webHidden/>
          </w:rPr>
          <w:tab/>
        </w:r>
        <w:r w:rsidR="003B1404">
          <w:rPr>
            <w:webHidden/>
          </w:rPr>
          <w:fldChar w:fldCharType="begin"/>
        </w:r>
        <w:r w:rsidR="006155B1">
          <w:rPr>
            <w:webHidden/>
          </w:rPr>
          <w:instrText xml:space="preserve"> PAGEREF _Toc328145972 \h </w:instrText>
        </w:r>
        <w:r w:rsidR="003B1404">
          <w:rPr>
            <w:webHidden/>
          </w:rPr>
        </w:r>
        <w:r w:rsidR="003B1404">
          <w:rPr>
            <w:webHidden/>
          </w:rPr>
          <w:fldChar w:fldCharType="separate"/>
        </w:r>
        <w:r w:rsidR="00BE5082">
          <w:rPr>
            <w:webHidden/>
          </w:rPr>
          <w:t>86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73" w:history="1">
        <w:r w:rsidR="006155B1" w:rsidRPr="003B730B">
          <w:rPr>
            <w:rStyle w:val="Hyperlink"/>
          </w:rPr>
          <w:t>Beschränkungen durch „EI Controls“</w:t>
        </w:r>
        <w:r w:rsidR="006155B1">
          <w:rPr>
            <w:webHidden/>
          </w:rPr>
          <w:tab/>
        </w:r>
        <w:r w:rsidR="003B1404">
          <w:rPr>
            <w:webHidden/>
          </w:rPr>
          <w:fldChar w:fldCharType="begin"/>
        </w:r>
        <w:r w:rsidR="006155B1">
          <w:rPr>
            <w:webHidden/>
          </w:rPr>
          <w:instrText xml:space="preserve"> PAGEREF _Toc328145973 \h </w:instrText>
        </w:r>
        <w:r w:rsidR="003B1404">
          <w:rPr>
            <w:webHidden/>
          </w:rPr>
        </w:r>
        <w:r w:rsidR="003B1404">
          <w:rPr>
            <w:webHidden/>
          </w:rPr>
          <w:fldChar w:fldCharType="separate"/>
        </w:r>
        <w:r w:rsidR="00BE5082">
          <w:rPr>
            <w:webHidden/>
          </w:rPr>
          <w:t>86</w:t>
        </w:r>
        <w:r w:rsidR="003B1404">
          <w:rPr>
            <w:webHidden/>
          </w:rPr>
          <w:fldChar w:fldCharType="end"/>
        </w:r>
      </w:hyperlink>
    </w:p>
    <w:p w:rsidR="006155B1" w:rsidRDefault="00DC1FB7" w:rsidP="00B91E45">
      <w:pPr>
        <w:pStyle w:val="TOC3"/>
        <w:ind w:left="0" w:firstLine="0"/>
        <w:rPr>
          <w:rFonts w:ascii="Calibri" w:eastAsia="SimSun" w:hAnsi="Calibri" w:cs="Arial"/>
          <w:sz w:val="22"/>
          <w:szCs w:val="22"/>
          <w:lang w:val="en-US" w:eastAsia="zh-CN"/>
        </w:rPr>
      </w:pPr>
      <w:hyperlink w:anchor="_Toc328145974" w:history="1">
        <w:r w:rsidR="006155B1" w:rsidRPr="003B730B">
          <w:rPr>
            <w:rStyle w:val="Hyperlink"/>
          </w:rPr>
          <w:t xml:space="preserve">Multi Language Packs (MLPs), mehrsprachige Benutzeroberflächen (Multilanguage User Interface, MUIs) </w:t>
        </w:r>
        <w:r w:rsidR="002543F2">
          <w:rPr>
            <w:rStyle w:val="Hyperlink"/>
          </w:rPr>
          <w:br/>
        </w:r>
        <w:r w:rsidR="006155B1" w:rsidRPr="003B730B">
          <w:rPr>
            <w:rStyle w:val="Hyperlink"/>
          </w:rPr>
          <w:t>und neue Sprachrechte</w:t>
        </w:r>
        <w:r w:rsidR="006155B1">
          <w:rPr>
            <w:webHidden/>
          </w:rPr>
          <w:tab/>
        </w:r>
        <w:r w:rsidR="003B1404">
          <w:rPr>
            <w:webHidden/>
          </w:rPr>
          <w:fldChar w:fldCharType="begin"/>
        </w:r>
        <w:r w:rsidR="006155B1">
          <w:rPr>
            <w:webHidden/>
          </w:rPr>
          <w:instrText xml:space="preserve"> PAGEREF _Toc328145974 \h </w:instrText>
        </w:r>
        <w:r w:rsidR="003B1404">
          <w:rPr>
            <w:webHidden/>
          </w:rPr>
        </w:r>
        <w:r w:rsidR="003B1404">
          <w:rPr>
            <w:webHidden/>
          </w:rPr>
          <w:fldChar w:fldCharType="separate"/>
        </w:r>
        <w:r w:rsidR="00BE5082">
          <w:rPr>
            <w:webHidden/>
          </w:rPr>
          <w:t>87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75" w:history="1">
        <w:r w:rsidR="006155B1" w:rsidRPr="003B730B">
          <w:rPr>
            <w:rStyle w:val="Hyperlink"/>
            <w:rFonts w:cs="Tahoma"/>
            <w:lang w:val="de-DE"/>
          </w:rPr>
          <w:t>Plattformunabhängige Lizenzen</w:t>
        </w:r>
        <w:r w:rsidR="006155B1">
          <w:rPr>
            <w:webHidden/>
          </w:rPr>
          <w:tab/>
        </w:r>
        <w:r w:rsidR="003B1404">
          <w:rPr>
            <w:webHidden/>
          </w:rPr>
          <w:fldChar w:fldCharType="begin"/>
        </w:r>
        <w:r w:rsidR="006155B1">
          <w:rPr>
            <w:webHidden/>
          </w:rPr>
          <w:instrText xml:space="preserve"> PAGEREF _Toc328145975 \h </w:instrText>
        </w:r>
        <w:r w:rsidR="003B1404">
          <w:rPr>
            <w:webHidden/>
          </w:rPr>
        </w:r>
        <w:r w:rsidR="003B1404">
          <w:rPr>
            <w:webHidden/>
          </w:rPr>
          <w:fldChar w:fldCharType="separate"/>
        </w:r>
        <w:r w:rsidR="00BE5082">
          <w:rPr>
            <w:webHidden/>
          </w:rPr>
          <w:t>87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5976" w:history="1">
        <w:r w:rsidR="006155B1" w:rsidRPr="003B730B">
          <w:rPr>
            <w:rStyle w:val="Hyperlink"/>
            <w:rFonts w:cs="Tahoma"/>
            <w:lang w:val="de-DE"/>
          </w:rPr>
          <w:t>Volumenlizenz-Product Keys</w:t>
        </w:r>
        <w:r w:rsidR="006155B1">
          <w:rPr>
            <w:webHidden/>
          </w:rPr>
          <w:tab/>
        </w:r>
        <w:r w:rsidR="003B1404">
          <w:rPr>
            <w:webHidden/>
          </w:rPr>
          <w:fldChar w:fldCharType="begin"/>
        </w:r>
        <w:r w:rsidR="006155B1">
          <w:rPr>
            <w:webHidden/>
          </w:rPr>
          <w:instrText xml:space="preserve"> PAGEREF _Toc328145976 \h </w:instrText>
        </w:r>
        <w:r w:rsidR="003B1404">
          <w:rPr>
            <w:webHidden/>
          </w:rPr>
        </w:r>
        <w:r w:rsidR="003B1404">
          <w:rPr>
            <w:webHidden/>
          </w:rPr>
          <w:fldChar w:fldCharType="separate"/>
        </w:r>
        <w:r w:rsidR="00BE5082">
          <w:rPr>
            <w:webHidden/>
          </w:rPr>
          <w:t>88</w:t>
        </w:r>
        <w:r w:rsidR="003B1404">
          <w:rPr>
            <w:webHidden/>
          </w:rPr>
          <w:fldChar w:fldCharType="end"/>
        </w:r>
      </w:hyperlink>
    </w:p>
    <w:p w:rsidR="006155B1" w:rsidRDefault="00DC1FB7" w:rsidP="002543F2">
      <w:pPr>
        <w:pStyle w:val="TOC1"/>
        <w:rPr>
          <w:rFonts w:ascii="Calibri" w:eastAsia="SimSun" w:hAnsi="Calibri" w:cs="Arial"/>
          <w:color w:val="auto"/>
          <w:szCs w:val="22"/>
          <w:lang w:eastAsia="zh-CN"/>
        </w:rPr>
      </w:pPr>
      <w:hyperlink w:anchor="_Toc328145977" w:history="1">
        <w:r w:rsidR="006155B1" w:rsidRPr="003B730B">
          <w:rPr>
            <w:rStyle w:val="Hyperlink"/>
            <w:lang w:val="de-DE"/>
          </w:rPr>
          <w:t>ProduktHINWEISE</w:t>
        </w:r>
        <w:r w:rsidR="006155B1">
          <w:rPr>
            <w:webHidden/>
          </w:rPr>
          <w:tab/>
        </w:r>
        <w:r w:rsidR="003B1404">
          <w:rPr>
            <w:webHidden/>
          </w:rPr>
          <w:fldChar w:fldCharType="begin"/>
        </w:r>
        <w:r w:rsidR="006155B1">
          <w:rPr>
            <w:webHidden/>
          </w:rPr>
          <w:instrText xml:space="preserve"> PAGEREF _Toc328145977 \h </w:instrText>
        </w:r>
        <w:r w:rsidR="003B1404">
          <w:rPr>
            <w:webHidden/>
          </w:rPr>
        </w:r>
        <w:r w:rsidR="003B1404">
          <w:rPr>
            <w:webHidden/>
          </w:rPr>
          <w:fldChar w:fldCharType="separate"/>
        </w:r>
        <w:r w:rsidR="00BE5082">
          <w:rPr>
            <w:webHidden/>
          </w:rPr>
          <w:t>89</w:t>
        </w:r>
        <w:r w:rsidR="003B1404">
          <w:rPr>
            <w:webHidden/>
          </w:rPr>
          <w:fldChar w:fldCharType="end"/>
        </w:r>
      </w:hyperlink>
    </w:p>
    <w:p w:rsidR="006155B1" w:rsidRPr="005E5B3B" w:rsidRDefault="00DC1FB7" w:rsidP="001748CD">
      <w:pPr>
        <w:pStyle w:val="TOC3"/>
        <w:rPr>
          <w:b/>
          <w:bCs w:val="0"/>
          <w:color w:val="F69933"/>
        </w:rPr>
      </w:pPr>
      <w:hyperlink w:anchor="_Toc328145978" w:history="1">
        <w:r w:rsidR="006155B1" w:rsidRPr="005E5B3B">
          <w:rPr>
            <w:b/>
            <w:bCs w:val="0"/>
            <w:color w:val="F69933"/>
          </w:rPr>
          <w:t>Anwendungs-Pool</w:t>
        </w:r>
        <w:r w:rsidR="006155B1" w:rsidRPr="005E5B3B">
          <w:rPr>
            <w:b/>
            <w:bCs w:val="0"/>
            <w:webHidden/>
            <w:color w:val="F69933"/>
          </w:rPr>
          <w:tab/>
        </w:r>
        <w:r w:rsidR="003B1404" w:rsidRPr="005E5B3B">
          <w:rPr>
            <w:b/>
            <w:bCs w:val="0"/>
            <w:webHidden/>
            <w:color w:val="F69933"/>
          </w:rPr>
          <w:fldChar w:fldCharType="begin"/>
        </w:r>
        <w:r w:rsidR="006155B1" w:rsidRPr="005E5B3B">
          <w:rPr>
            <w:b/>
            <w:bCs w:val="0"/>
            <w:webHidden/>
            <w:color w:val="F69933"/>
          </w:rPr>
          <w:instrText xml:space="preserve"> PAGEREF _Toc328145978 \h </w:instrText>
        </w:r>
        <w:r w:rsidR="003B1404" w:rsidRPr="005E5B3B">
          <w:rPr>
            <w:b/>
            <w:bCs w:val="0"/>
            <w:webHidden/>
            <w:color w:val="F69933"/>
          </w:rPr>
        </w:r>
        <w:r w:rsidR="003B1404" w:rsidRPr="005E5B3B">
          <w:rPr>
            <w:b/>
            <w:bCs w:val="0"/>
            <w:webHidden/>
            <w:color w:val="F69933"/>
          </w:rPr>
          <w:fldChar w:fldCharType="separate"/>
        </w:r>
        <w:r w:rsidR="00BE5082" w:rsidRPr="005E5B3B">
          <w:rPr>
            <w:b/>
            <w:bCs w:val="0"/>
            <w:webHidden/>
            <w:color w:val="F69933"/>
          </w:rPr>
          <w:t>89</w:t>
        </w:r>
        <w:r w:rsidR="003B1404" w:rsidRPr="005E5B3B">
          <w:rPr>
            <w:b/>
            <w:bCs w:val="0"/>
            <w:webHidden/>
            <w:color w:val="F69933"/>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79" w:history="1">
        <w:r w:rsidR="006155B1" w:rsidRPr="003B730B">
          <w:rPr>
            <w:rStyle w:val="Hyperlink"/>
            <w:caps/>
            <w:vertAlign w:val="superscript"/>
          </w:rPr>
          <w:t>1</w:t>
        </w:r>
        <w:r w:rsidR="006155B1" w:rsidRPr="003B730B">
          <w:rPr>
            <w:rStyle w:val="Hyperlink"/>
          </w:rPr>
          <w:t xml:space="preserve"> Bing Maps Desktop mit Erweitertem Inhaltspaket</w:t>
        </w:r>
        <w:r w:rsidR="006155B1">
          <w:rPr>
            <w:webHidden/>
          </w:rPr>
          <w:tab/>
        </w:r>
        <w:r w:rsidR="003B1404">
          <w:rPr>
            <w:webHidden/>
          </w:rPr>
          <w:fldChar w:fldCharType="begin"/>
        </w:r>
        <w:r w:rsidR="006155B1">
          <w:rPr>
            <w:webHidden/>
          </w:rPr>
          <w:instrText xml:space="preserve"> PAGEREF _Toc328145979 \h </w:instrText>
        </w:r>
        <w:r w:rsidR="003B1404">
          <w:rPr>
            <w:webHidden/>
          </w:rPr>
        </w:r>
        <w:r w:rsidR="003B1404">
          <w:rPr>
            <w:webHidden/>
          </w:rPr>
          <w:fldChar w:fldCharType="separate"/>
        </w:r>
        <w:r w:rsidR="00BE5082">
          <w:rPr>
            <w:webHidden/>
          </w:rPr>
          <w:t>89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0" w:history="1">
        <w:r w:rsidR="006155B1" w:rsidRPr="003B730B">
          <w:rPr>
            <w:rStyle w:val="Hyperlink"/>
            <w:caps/>
            <w:vertAlign w:val="superscript"/>
          </w:rPr>
          <w:t>2</w:t>
        </w:r>
        <w:r w:rsidR="006155B1" w:rsidRPr="003B730B">
          <w:rPr>
            <w:rStyle w:val="Hyperlink"/>
          </w:rPr>
          <w:t xml:space="preserve"> Expression Studio Web Professional 4, Expression Studio Ultimate 4, Expression Encoder Pro 4</w:t>
        </w:r>
        <w:r w:rsidR="006155B1">
          <w:rPr>
            <w:webHidden/>
          </w:rPr>
          <w:tab/>
        </w:r>
        <w:r w:rsidR="003B1404">
          <w:rPr>
            <w:webHidden/>
          </w:rPr>
          <w:fldChar w:fldCharType="begin"/>
        </w:r>
        <w:r w:rsidR="006155B1">
          <w:rPr>
            <w:webHidden/>
          </w:rPr>
          <w:instrText xml:space="preserve"> PAGEREF _Toc328145980 \h </w:instrText>
        </w:r>
        <w:r w:rsidR="003B1404">
          <w:rPr>
            <w:webHidden/>
          </w:rPr>
        </w:r>
        <w:r w:rsidR="003B1404">
          <w:rPr>
            <w:webHidden/>
          </w:rPr>
          <w:fldChar w:fldCharType="separate"/>
        </w:r>
        <w:r w:rsidR="00BE5082">
          <w:rPr>
            <w:webHidden/>
          </w:rPr>
          <w:t>89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1" w:history="1">
        <w:r w:rsidR="006155B1" w:rsidRPr="003B730B">
          <w:rPr>
            <w:rStyle w:val="Hyperlink"/>
            <w:caps/>
            <w:vertAlign w:val="superscript"/>
          </w:rPr>
          <w:t>3</w:t>
        </w:r>
        <w:r w:rsidR="006155B1" w:rsidRPr="003B730B">
          <w:rPr>
            <w:rStyle w:val="Hyperlink"/>
            <w:caps/>
          </w:rPr>
          <w:t xml:space="preserve"> </w:t>
        </w:r>
        <w:r w:rsidR="006155B1" w:rsidRPr="003B730B">
          <w:rPr>
            <w:rStyle w:val="Hyperlink"/>
          </w:rPr>
          <w:t>Lync 2010</w:t>
        </w:r>
        <w:r w:rsidR="006155B1">
          <w:rPr>
            <w:webHidden/>
          </w:rPr>
          <w:tab/>
        </w:r>
        <w:r w:rsidR="003B1404">
          <w:rPr>
            <w:webHidden/>
          </w:rPr>
          <w:fldChar w:fldCharType="begin"/>
        </w:r>
        <w:r w:rsidR="006155B1">
          <w:rPr>
            <w:webHidden/>
          </w:rPr>
          <w:instrText xml:space="preserve"> PAGEREF _Toc328145981 \h </w:instrText>
        </w:r>
        <w:r w:rsidR="003B1404">
          <w:rPr>
            <w:webHidden/>
          </w:rPr>
        </w:r>
        <w:r w:rsidR="003B1404">
          <w:rPr>
            <w:webHidden/>
          </w:rPr>
          <w:fldChar w:fldCharType="separate"/>
        </w:r>
        <w:r w:rsidR="00BE5082">
          <w:rPr>
            <w:webHidden/>
          </w:rPr>
          <w:t>90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2" w:history="1">
        <w:r w:rsidR="006155B1" w:rsidRPr="003B730B">
          <w:rPr>
            <w:rStyle w:val="Hyperlink"/>
            <w:caps/>
            <w:vertAlign w:val="superscript"/>
          </w:rPr>
          <w:t>4</w:t>
        </w:r>
        <w:r w:rsidR="006155B1" w:rsidRPr="003B730B">
          <w:rPr>
            <w:rStyle w:val="Hyperlink"/>
          </w:rPr>
          <w:t xml:space="preserve"> Lync für Mac 2011</w:t>
        </w:r>
        <w:r w:rsidR="006155B1">
          <w:rPr>
            <w:webHidden/>
          </w:rPr>
          <w:tab/>
        </w:r>
        <w:r w:rsidR="003B1404">
          <w:rPr>
            <w:webHidden/>
          </w:rPr>
          <w:fldChar w:fldCharType="begin"/>
        </w:r>
        <w:r w:rsidR="006155B1">
          <w:rPr>
            <w:webHidden/>
          </w:rPr>
          <w:instrText xml:space="preserve"> PAGEREF _Toc328145982 \h </w:instrText>
        </w:r>
        <w:r w:rsidR="003B1404">
          <w:rPr>
            <w:webHidden/>
          </w:rPr>
        </w:r>
        <w:r w:rsidR="003B1404">
          <w:rPr>
            <w:webHidden/>
          </w:rPr>
          <w:fldChar w:fldCharType="separate"/>
        </w:r>
        <w:r w:rsidR="00BE5082">
          <w:rPr>
            <w:webHidden/>
          </w:rPr>
          <w:t>90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3" w:history="1">
        <w:r w:rsidR="006155B1" w:rsidRPr="003B730B">
          <w:rPr>
            <w:rStyle w:val="Hyperlink"/>
            <w:caps/>
            <w:vertAlign w:val="superscript"/>
          </w:rPr>
          <w:t>5</w:t>
        </w:r>
        <w:r w:rsidR="006155B1" w:rsidRPr="003B730B">
          <w:rPr>
            <w:rStyle w:val="Hyperlink"/>
          </w:rPr>
          <w:t xml:space="preserve"> MSDN-Betriebssysteme</w:t>
        </w:r>
        <w:r w:rsidR="006155B1">
          <w:rPr>
            <w:webHidden/>
          </w:rPr>
          <w:tab/>
        </w:r>
        <w:r w:rsidR="003B1404">
          <w:rPr>
            <w:webHidden/>
          </w:rPr>
          <w:fldChar w:fldCharType="begin"/>
        </w:r>
        <w:r w:rsidR="006155B1">
          <w:rPr>
            <w:webHidden/>
          </w:rPr>
          <w:instrText xml:space="preserve"> PAGEREF _Toc328145983 \h </w:instrText>
        </w:r>
        <w:r w:rsidR="003B1404">
          <w:rPr>
            <w:webHidden/>
          </w:rPr>
        </w:r>
        <w:r w:rsidR="003B1404">
          <w:rPr>
            <w:webHidden/>
          </w:rPr>
          <w:fldChar w:fldCharType="separate"/>
        </w:r>
        <w:r w:rsidR="00BE5082">
          <w:rPr>
            <w:webHidden/>
          </w:rPr>
          <w:t>90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4" w:history="1">
        <w:r w:rsidR="006155B1" w:rsidRPr="003B730B">
          <w:rPr>
            <w:rStyle w:val="Hyperlink"/>
            <w:caps/>
            <w:vertAlign w:val="superscript"/>
          </w:rPr>
          <w:t>6</w:t>
        </w:r>
        <w:r w:rsidR="006155B1" w:rsidRPr="003B730B">
          <w:rPr>
            <w:rStyle w:val="Hyperlink"/>
            <w:caps/>
          </w:rPr>
          <w:t xml:space="preserve"> </w:t>
        </w:r>
        <w:r w:rsidR="006155B1" w:rsidRPr="003B730B">
          <w:rPr>
            <w:rStyle w:val="Hyperlink"/>
          </w:rPr>
          <w:t>Office für Mac Standard 2011</w:t>
        </w:r>
        <w:r w:rsidR="006155B1">
          <w:rPr>
            <w:webHidden/>
          </w:rPr>
          <w:tab/>
        </w:r>
        <w:r w:rsidR="003B1404">
          <w:rPr>
            <w:webHidden/>
          </w:rPr>
          <w:fldChar w:fldCharType="begin"/>
        </w:r>
        <w:r w:rsidR="006155B1">
          <w:rPr>
            <w:webHidden/>
          </w:rPr>
          <w:instrText xml:space="preserve"> PAGEREF _Toc328145984 \h </w:instrText>
        </w:r>
        <w:r w:rsidR="003B1404">
          <w:rPr>
            <w:webHidden/>
          </w:rPr>
        </w:r>
        <w:r w:rsidR="003B1404">
          <w:rPr>
            <w:webHidden/>
          </w:rPr>
          <w:fldChar w:fldCharType="separate"/>
        </w:r>
        <w:r w:rsidR="00BE5082">
          <w:rPr>
            <w:webHidden/>
          </w:rPr>
          <w:t>91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5" w:history="1">
        <w:r w:rsidR="006155B1" w:rsidRPr="003B730B">
          <w:rPr>
            <w:rStyle w:val="Hyperlink"/>
            <w:caps/>
            <w:vertAlign w:val="superscript"/>
          </w:rPr>
          <w:t>7</w:t>
        </w:r>
        <w:r w:rsidR="006155B1" w:rsidRPr="003B730B">
          <w:rPr>
            <w:rStyle w:val="Hyperlink"/>
          </w:rPr>
          <w:t xml:space="preserve"> Office Multi-Language Pack 2010</w:t>
        </w:r>
        <w:r w:rsidR="006155B1">
          <w:rPr>
            <w:webHidden/>
          </w:rPr>
          <w:tab/>
        </w:r>
        <w:r w:rsidR="003B1404">
          <w:rPr>
            <w:webHidden/>
          </w:rPr>
          <w:fldChar w:fldCharType="begin"/>
        </w:r>
        <w:r w:rsidR="006155B1">
          <w:rPr>
            <w:webHidden/>
          </w:rPr>
          <w:instrText xml:space="preserve"> PAGEREF _Toc328145985 \h </w:instrText>
        </w:r>
        <w:r w:rsidR="003B1404">
          <w:rPr>
            <w:webHidden/>
          </w:rPr>
        </w:r>
        <w:r w:rsidR="003B1404">
          <w:rPr>
            <w:webHidden/>
          </w:rPr>
          <w:fldChar w:fldCharType="separate"/>
        </w:r>
        <w:r w:rsidR="00BE5082">
          <w:rPr>
            <w:webHidden/>
          </w:rPr>
          <w:t>91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6" w:history="1">
        <w:r w:rsidR="006155B1" w:rsidRPr="003B730B">
          <w:rPr>
            <w:rStyle w:val="Hyperlink"/>
            <w:caps/>
            <w:vertAlign w:val="superscript"/>
          </w:rPr>
          <w:t>8</w:t>
        </w:r>
        <w:r w:rsidR="006155B1" w:rsidRPr="003B730B">
          <w:rPr>
            <w:rStyle w:val="Hyperlink"/>
          </w:rPr>
          <w:t xml:space="preserve"> Office Professional Plus 2010</w:t>
        </w:r>
        <w:r w:rsidR="006155B1">
          <w:rPr>
            <w:webHidden/>
          </w:rPr>
          <w:tab/>
        </w:r>
        <w:r w:rsidR="003B1404">
          <w:rPr>
            <w:webHidden/>
          </w:rPr>
          <w:fldChar w:fldCharType="begin"/>
        </w:r>
        <w:r w:rsidR="006155B1">
          <w:rPr>
            <w:webHidden/>
          </w:rPr>
          <w:instrText xml:space="preserve"> PAGEREF _Toc328145986 \h </w:instrText>
        </w:r>
        <w:r w:rsidR="003B1404">
          <w:rPr>
            <w:webHidden/>
          </w:rPr>
        </w:r>
        <w:r w:rsidR="003B1404">
          <w:rPr>
            <w:webHidden/>
          </w:rPr>
          <w:fldChar w:fldCharType="separate"/>
        </w:r>
        <w:r w:rsidR="00BE5082">
          <w:rPr>
            <w:webHidden/>
          </w:rPr>
          <w:t>91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7" w:history="1">
        <w:r w:rsidR="006155B1" w:rsidRPr="003B730B">
          <w:rPr>
            <w:rStyle w:val="Hyperlink"/>
            <w:caps/>
            <w:vertAlign w:val="superscript"/>
          </w:rPr>
          <w:t>9</w:t>
        </w:r>
        <w:r w:rsidR="006155B1" w:rsidRPr="003B730B">
          <w:rPr>
            <w:rStyle w:val="Hyperlink"/>
          </w:rPr>
          <w:t xml:space="preserve"> Office Standard 2010</w:t>
        </w:r>
        <w:r w:rsidR="006155B1">
          <w:rPr>
            <w:webHidden/>
          </w:rPr>
          <w:tab/>
        </w:r>
        <w:r w:rsidR="003B1404">
          <w:rPr>
            <w:webHidden/>
          </w:rPr>
          <w:fldChar w:fldCharType="begin"/>
        </w:r>
        <w:r w:rsidR="006155B1">
          <w:rPr>
            <w:webHidden/>
          </w:rPr>
          <w:instrText xml:space="preserve"> PAGEREF _Toc328145987 \h </w:instrText>
        </w:r>
        <w:r w:rsidR="003B1404">
          <w:rPr>
            <w:webHidden/>
          </w:rPr>
        </w:r>
        <w:r w:rsidR="003B1404">
          <w:rPr>
            <w:webHidden/>
          </w:rPr>
          <w:fldChar w:fldCharType="separate"/>
        </w:r>
        <w:r w:rsidR="00BE5082">
          <w:rPr>
            <w:webHidden/>
          </w:rPr>
          <w:t>93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8" w:history="1">
        <w:r w:rsidR="006155B1" w:rsidRPr="003B730B">
          <w:rPr>
            <w:rStyle w:val="Hyperlink"/>
            <w:caps/>
            <w:vertAlign w:val="superscript"/>
            <w:lang w:val="fr-FR"/>
          </w:rPr>
          <w:t>10</w:t>
        </w:r>
        <w:r w:rsidR="006155B1" w:rsidRPr="003B730B">
          <w:rPr>
            <w:rStyle w:val="Hyperlink"/>
            <w:lang w:val="fr-FR"/>
          </w:rPr>
          <w:t xml:space="preserve"> Office Professional Plus-Abonnement (Nutzer-AL)</w:t>
        </w:r>
        <w:r w:rsidR="006155B1">
          <w:rPr>
            <w:webHidden/>
          </w:rPr>
          <w:tab/>
        </w:r>
        <w:r w:rsidR="003B1404">
          <w:rPr>
            <w:webHidden/>
          </w:rPr>
          <w:fldChar w:fldCharType="begin"/>
        </w:r>
        <w:r w:rsidR="006155B1">
          <w:rPr>
            <w:webHidden/>
          </w:rPr>
          <w:instrText xml:space="preserve"> PAGEREF _Toc328145988 \h </w:instrText>
        </w:r>
        <w:r w:rsidR="003B1404">
          <w:rPr>
            <w:webHidden/>
          </w:rPr>
        </w:r>
        <w:r w:rsidR="003B1404">
          <w:rPr>
            <w:webHidden/>
          </w:rPr>
          <w:fldChar w:fldCharType="separate"/>
        </w:r>
        <w:r w:rsidR="00BE5082">
          <w:rPr>
            <w:webHidden/>
          </w:rPr>
          <w:t>93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89" w:history="1">
        <w:r w:rsidR="006155B1" w:rsidRPr="003B730B">
          <w:rPr>
            <w:rStyle w:val="Hyperlink"/>
            <w:caps/>
            <w:vertAlign w:val="superscript"/>
            <w:lang w:val="en-US"/>
          </w:rPr>
          <w:t>11</w:t>
        </w:r>
        <w:r w:rsidR="006155B1" w:rsidRPr="003B730B">
          <w:rPr>
            <w:rStyle w:val="Hyperlink"/>
            <w:lang w:val="en-US"/>
          </w:rPr>
          <w:t xml:space="preserve"> Office Small Business Basic Get Genuine</w:t>
        </w:r>
        <w:r w:rsidR="006155B1">
          <w:rPr>
            <w:webHidden/>
          </w:rPr>
          <w:tab/>
        </w:r>
        <w:r w:rsidR="003B1404">
          <w:rPr>
            <w:webHidden/>
          </w:rPr>
          <w:fldChar w:fldCharType="begin"/>
        </w:r>
        <w:r w:rsidR="006155B1">
          <w:rPr>
            <w:webHidden/>
          </w:rPr>
          <w:instrText xml:space="preserve"> PAGEREF _Toc328145989 \h </w:instrText>
        </w:r>
        <w:r w:rsidR="003B1404">
          <w:rPr>
            <w:webHidden/>
          </w:rPr>
        </w:r>
        <w:r w:rsidR="003B1404">
          <w:rPr>
            <w:webHidden/>
          </w:rPr>
          <w:fldChar w:fldCharType="separate"/>
        </w:r>
        <w:r w:rsidR="00BE5082">
          <w:rPr>
            <w:webHidden/>
          </w:rPr>
          <w:t>94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0" w:history="1">
        <w:r w:rsidR="006155B1" w:rsidRPr="003B730B">
          <w:rPr>
            <w:rStyle w:val="Hyperlink"/>
            <w:caps/>
            <w:vertAlign w:val="superscript"/>
          </w:rPr>
          <w:t>12</w:t>
        </w:r>
        <w:r w:rsidR="006155B1" w:rsidRPr="003B730B">
          <w:rPr>
            <w:rStyle w:val="Hyperlink"/>
            <w:caps/>
          </w:rPr>
          <w:t xml:space="preserve"> </w:t>
        </w:r>
        <w:r w:rsidR="006155B1" w:rsidRPr="003B730B">
          <w:rPr>
            <w:rStyle w:val="Hyperlink"/>
          </w:rPr>
          <w:t>Outlook für Mac 2011</w:t>
        </w:r>
        <w:r w:rsidR="006155B1">
          <w:rPr>
            <w:webHidden/>
          </w:rPr>
          <w:tab/>
        </w:r>
        <w:r w:rsidR="003B1404">
          <w:rPr>
            <w:webHidden/>
          </w:rPr>
          <w:fldChar w:fldCharType="begin"/>
        </w:r>
        <w:r w:rsidR="006155B1">
          <w:rPr>
            <w:webHidden/>
          </w:rPr>
          <w:instrText xml:space="preserve"> PAGEREF _Toc328145990 \h </w:instrText>
        </w:r>
        <w:r w:rsidR="003B1404">
          <w:rPr>
            <w:webHidden/>
          </w:rPr>
        </w:r>
        <w:r w:rsidR="003B1404">
          <w:rPr>
            <w:webHidden/>
          </w:rPr>
          <w:fldChar w:fldCharType="separate"/>
        </w:r>
        <w:r w:rsidR="00BE5082">
          <w:rPr>
            <w:webHidden/>
          </w:rPr>
          <w:t>94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1" w:history="1">
        <w:r w:rsidR="006155B1" w:rsidRPr="003B730B">
          <w:rPr>
            <w:rStyle w:val="Hyperlink"/>
            <w:caps/>
            <w:vertAlign w:val="superscript"/>
          </w:rPr>
          <w:t>13</w:t>
        </w:r>
        <w:r w:rsidR="006155B1" w:rsidRPr="003B730B">
          <w:rPr>
            <w:rStyle w:val="Hyperlink"/>
          </w:rPr>
          <w:t xml:space="preserve"> Project 2010 Professional</w:t>
        </w:r>
        <w:r w:rsidR="006155B1">
          <w:rPr>
            <w:webHidden/>
          </w:rPr>
          <w:tab/>
        </w:r>
        <w:r w:rsidR="003B1404">
          <w:rPr>
            <w:webHidden/>
          </w:rPr>
          <w:fldChar w:fldCharType="begin"/>
        </w:r>
        <w:r w:rsidR="006155B1">
          <w:rPr>
            <w:webHidden/>
          </w:rPr>
          <w:instrText xml:space="preserve"> PAGEREF _Toc328145991 \h </w:instrText>
        </w:r>
        <w:r w:rsidR="003B1404">
          <w:rPr>
            <w:webHidden/>
          </w:rPr>
        </w:r>
        <w:r w:rsidR="003B1404">
          <w:rPr>
            <w:webHidden/>
          </w:rPr>
          <w:fldChar w:fldCharType="separate"/>
        </w:r>
        <w:r w:rsidR="00BE5082">
          <w:rPr>
            <w:webHidden/>
          </w:rPr>
          <w:t>94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2" w:history="1">
        <w:r w:rsidR="006155B1" w:rsidRPr="003B730B">
          <w:rPr>
            <w:rStyle w:val="Hyperlink"/>
            <w:caps/>
            <w:vertAlign w:val="superscript"/>
          </w:rPr>
          <w:t>14</w:t>
        </w:r>
        <w:r w:rsidR="006155B1" w:rsidRPr="003B730B">
          <w:rPr>
            <w:rStyle w:val="Hyperlink"/>
            <w:caps/>
          </w:rPr>
          <w:t xml:space="preserve"> </w:t>
        </w:r>
        <w:r w:rsidR="006155B1" w:rsidRPr="003B730B">
          <w:rPr>
            <w:rStyle w:val="Hyperlink"/>
          </w:rPr>
          <w:t>Vermietungsrechte für Office</w:t>
        </w:r>
        <w:r w:rsidR="006155B1">
          <w:rPr>
            <w:webHidden/>
          </w:rPr>
          <w:tab/>
        </w:r>
        <w:r w:rsidR="003B1404">
          <w:rPr>
            <w:webHidden/>
          </w:rPr>
          <w:fldChar w:fldCharType="begin"/>
        </w:r>
        <w:r w:rsidR="006155B1">
          <w:rPr>
            <w:webHidden/>
          </w:rPr>
          <w:instrText xml:space="preserve"> PAGEREF _Toc328145992 \h </w:instrText>
        </w:r>
        <w:r w:rsidR="003B1404">
          <w:rPr>
            <w:webHidden/>
          </w:rPr>
        </w:r>
        <w:r w:rsidR="003B1404">
          <w:rPr>
            <w:webHidden/>
          </w:rPr>
          <w:fldChar w:fldCharType="separate"/>
        </w:r>
        <w:r w:rsidR="00BE5082">
          <w:rPr>
            <w:webHidden/>
          </w:rPr>
          <w:t>94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3" w:history="1">
        <w:r w:rsidR="006155B1" w:rsidRPr="003B730B">
          <w:rPr>
            <w:rStyle w:val="Hyperlink"/>
            <w:caps/>
            <w:vertAlign w:val="superscript"/>
            <w:lang w:val="en-US"/>
          </w:rPr>
          <w:t>15</w:t>
        </w:r>
        <w:r w:rsidR="006155B1" w:rsidRPr="003B730B">
          <w:rPr>
            <w:rStyle w:val="Hyperlink"/>
            <w:lang w:val="en-US"/>
          </w:rPr>
          <w:t xml:space="preserve"> SharePoint Workspace 2010</w:t>
        </w:r>
        <w:r w:rsidR="006155B1">
          <w:rPr>
            <w:webHidden/>
          </w:rPr>
          <w:tab/>
        </w:r>
        <w:r w:rsidR="003B1404">
          <w:rPr>
            <w:webHidden/>
          </w:rPr>
          <w:fldChar w:fldCharType="begin"/>
        </w:r>
        <w:r w:rsidR="006155B1">
          <w:rPr>
            <w:webHidden/>
          </w:rPr>
          <w:instrText xml:space="preserve"> PAGEREF _Toc328145993 \h </w:instrText>
        </w:r>
        <w:r w:rsidR="003B1404">
          <w:rPr>
            <w:webHidden/>
          </w:rPr>
        </w:r>
        <w:r w:rsidR="003B1404">
          <w:rPr>
            <w:webHidden/>
          </w:rPr>
          <w:fldChar w:fldCharType="separate"/>
        </w:r>
        <w:r w:rsidR="00BE5082">
          <w:rPr>
            <w:webHidden/>
          </w:rPr>
          <w:t>95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4" w:history="1">
        <w:r w:rsidR="006155B1" w:rsidRPr="003B730B">
          <w:rPr>
            <w:rStyle w:val="Hyperlink"/>
            <w:caps/>
            <w:vertAlign w:val="superscript"/>
          </w:rPr>
          <w:t>16</w:t>
        </w:r>
        <w:r w:rsidR="006155B1" w:rsidRPr="003B730B">
          <w:rPr>
            <w:rStyle w:val="Hyperlink"/>
          </w:rPr>
          <w:t xml:space="preserve"> Visio Premium 2010</w:t>
        </w:r>
        <w:r w:rsidR="006155B1">
          <w:rPr>
            <w:webHidden/>
          </w:rPr>
          <w:tab/>
        </w:r>
        <w:r w:rsidR="003B1404">
          <w:rPr>
            <w:webHidden/>
          </w:rPr>
          <w:fldChar w:fldCharType="begin"/>
        </w:r>
        <w:r w:rsidR="006155B1">
          <w:rPr>
            <w:webHidden/>
          </w:rPr>
          <w:instrText xml:space="preserve"> PAGEREF _Toc328145994 \h </w:instrText>
        </w:r>
        <w:r w:rsidR="003B1404">
          <w:rPr>
            <w:webHidden/>
          </w:rPr>
        </w:r>
        <w:r w:rsidR="003B1404">
          <w:rPr>
            <w:webHidden/>
          </w:rPr>
          <w:fldChar w:fldCharType="separate"/>
        </w:r>
        <w:r w:rsidR="00BE5082">
          <w:rPr>
            <w:webHidden/>
          </w:rPr>
          <w:t>95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5" w:history="1">
        <w:r w:rsidR="006155B1" w:rsidRPr="003B730B">
          <w:rPr>
            <w:rStyle w:val="Hyperlink"/>
            <w:caps/>
            <w:vertAlign w:val="superscript"/>
          </w:rPr>
          <w:t>17</w:t>
        </w:r>
        <w:r w:rsidR="006155B1" w:rsidRPr="003B730B">
          <w:rPr>
            <w:rStyle w:val="Hyperlink"/>
          </w:rPr>
          <w:t xml:space="preserve"> Visual Studio 2010 Professional</w:t>
        </w:r>
        <w:r w:rsidR="006155B1">
          <w:rPr>
            <w:webHidden/>
          </w:rPr>
          <w:tab/>
        </w:r>
        <w:r w:rsidR="003B1404">
          <w:rPr>
            <w:webHidden/>
          </w:rPr>
          <w:fldChar w:fldCharType="begin"/>
        </w:r>
        <w:r w:rsidR="006155B1">
          <w:rPr>
            <w:webHidden/>
          </w:rPr>
          <w:instrText xml:space="preserve"> PAGEREF _Toc328145995 \h </w:instrText>
        </w:r>
        <w:r w:rsidR="003B1404">
          <w:rPr>
            <w:webHidden/>
          </w:rPr>
        </w:r>
        <w:r w:rsidR="003B1404">
          <w:rPr>
            <w:webHidden/>
          </w:rPr>
          <w:fldChar w:fldCharType="separate"/>
        </w:r>
        <w:r w:rsidR="00BE5082">
          <w:rPr>
            <w:webHidden/>
          </w:rPr>
          <w:t>95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6" w:history="1">
        <w:r w:rsidR="006155B1" w:rsidRPr="003B730B">
          <w:rPr>
            <w:rStyle w:val="Hyperlink"/>
            <w:caps/>
            <w:vertAlign w:val="superscript"/>
            <w:lang w:val="en-US"/>
          </w:rPr>
          <w:t>18</w:t>
        </w:r>
        <w:r w:rsidR="006155B1" w:rsidRPr="003B730B">
          <w:rPr>
            <w:rStyle w:val="Hyperlink"/>
            <w:lang w:val="en-US"/>
          </w:rPr>
          <w:t xml:space="preserve"> Visual Studio 2010 Professional mit MSDN</w:t>
        </w:r>
        <w:r w:rsidR="006155B1">
          <w:rPr>
            <w:webHidden/>
          </w:rPr>
          <w:tab/>
        </w:r>
        <w:r w:rsidR="003B1404">
          <w:rPr>
            <w:webHidden/>
          </w:rPr>
          <w:fldChar w:fldCharType="begin"/>
        </w:r>
        <w:r w:rsidR="006155B1">
          <w:rPr>
            <w:webHidden/>
          </w:rPr>
          <w:instrText xml:space="preserve"> PAGEREF _Toc328145996 \h </w:instrText>
        </w:r>
        <w:r w:rsidR="003B1404">
          <w:rPr>
            <w:webHidden/>
          </w:rPr>
        </w:r>
        <w:r w:rsidR="003B1404">
          <w:rPr>
            <w:webHidden/>
          </w:rPr>
          <w:fldChar w:fldCharType="separate"/>
        </w:r>
        <w:r w:rsidR="00BE5082">
          <w:rPr>
            <w:webHidden/>
          </w:rPr>
          <w:t>96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7" w:history="1">
        <w:r w:rsidR="006155B1" w:rsidRPr="003B730B">
          <w:rPr>
            <w:rStyle w:val="Hyperlink"/>
            <w:caps/>
            <w:vertAlign w:val="superscript"/>
          </w:rPr>
          <w:t>19</w:t>
        </w:r>
        <w:r w:rsidR="006155B1" w:rsidRPr="003B730B">
          <w:rPr>
            <w:rStyle w:val="Hyperlink"/>
          </w:rPr>
          <w:t xml:space="preserve"> Visual Studio 2010 Professional mit MSDN Embedded</w:t>
        </w:r>
        <w:r w:rsidR="006155B1">
          <w:rPr>
            <w:webHidden/>
          </w:rPr>
          <w:tab/>
        </w:r>
        <w:r w:rsidR="003B1404">
          <w:rPr>
            <w:webHidden/>
          </w:rPr>
          <w:fldChar w:fldCharType="begin"/>
        </w:r>
        <w:r w:rsidR="006155B1">
          <w:rPr>
            <w:webHidden/>
          </w:rPr>
          <w:instrText xml:space="preserve"> PAGEREF _Toc328145997 \h </w:instrText>
        </w:r>
        <w:r w:rsidR="003B1404">
          <w:rPr>
            <w:webHidden/>
          </w:rPr>
        </w:r>
        <w:r w:rsidR="003B1404">
          <w:rPr>
            <w:webHidden/>
          </w:rPr>
          <w:fldChar w:fldCharType="separate"/>
        </w:r>
        <w:r w:rsidR="00BE5082">
          <w:rPr>
            <w:webHidden/>
          </w:rPr>
          <w:t>96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8" w:history="1">
        <w:r w:rsidR="006155B1" w:rsidRPr="003B730B">
          <w:rPr>
            <w:rStyle w:val="Hyperlink"/>
            <w:caps/>
            <w:vertAlign w:val="superscript"/>
          </w:rPr>
          <w:t>20</w:t>
        </w:r>
        <w:r w:rsidR="006155B1" w:rsidRPr="003B730B">
          <w:rPr>
            <w:rStyle w:val="Hyperlink"/>
          </w:rPr>
          <w:t xml:space="preserve"> Visual Studio 2010 Premium</w:t>
        </w:r>
        <w:r w:rsidR="006155B1">
          <w:rPr>
            <w:webHidden/>
          </w:rPr>
          <w:tab/>
        </w:r>
        <w:r w:rsidR="003B1404">
          <w:rPr>
            <w:webHidden/>
          </w:rPr>
          <w:fldChar w:fldCharType="begin"/>
        </w:r>
        <w:r w:rsidR="006155B1">
          <w:rPr>
            <w:webHidden/>
          </w:rPr>
          <w:instrText xml:space="preserve"> PAGEREF _Toc328145998 \h </w:instrText>
        </w:r>
        <w:r w:rsidR="003B1404">
          <w:rPr>
            <w:webHidden/>
          </w:rPr>
        </w:r>
        <w:r w:rsidR="003B1404">
          <w:rPr>
            <w:webHidden/>
          </w:rPr>
          <w:fldChar w:fldCharType="separate"/>
        </w:r>
        <w:r w:rsidR="00BE5082">
          <w:rPr>
            <w:webHidden/>
          </w:rPr>
          <w:t>97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5999" w:history="1">
        <w:r w:rsidR="006155B1" w:rsidRPr="003B730B">
          <w:rPr>
            <w:rStyle w:val="Hyperlink"/>
            <w:caps/>
            <w:vertAlign w:val="superscript"/>
          </w:rPr>
          <w:t>21</w:t>
        </w:r>
        <w:r w:rsidR="006155B1" w:rsidRPr="003B730B">
          <w:rPr>
            <w:rStyle w:val="Hyperlink"/>
          </w:rPr>
          <w:t xml:space="preserve"> Visual Studio 2010 Premium mit MSDN</w:t>
        </w:r>
        <w:r w:rsidR="006155B1">
          <w:rPr>
            <w:webHidden/>
          </w:rPr>
          <w:tab/>
        </w:r>
        <w:r w:rsidR="003B1404">
          <w:rPr>
            <w:webHidden/>
          </w:rPr>
          <w:fldChar w:fldCharType="begin"/>
        </w:r>
        <w:r w:rsidR="006155B1">
          <w:rPr>
            <w:webHidden/>
          </w:rPr>
          <w:instrText xml:space="preserve"> PAGEREF _Toc328145999 \h </w:instrText>
        </w:r>
        <w:r w:rsidR="003B1404">
          <w:rPr>
            <w:webHidden/>
          </w:rPr>
        </w:r>
        <w:r w:rsidR="003B1404">
          <w:rPr>
            <w:webHidden/>
          </w:rPr>
          <w:fldChar w:fldCharType="separate"/>
        </w:r>
        <w:r w:rsidR="00BE5082">
          <w:rPr>
            <w:webHidden/>
          </w:rPr>
          <w:t>97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0" w:history="1">
        <w:r w:rsidR="006155B1" w:rsidRPr="003B730B">
          <w:rPr>
            <w:rStyle w:val="Hyperlink"/>
            <w:caps/>
            <w:vertAlign w:val="superscript"/>
          </w:rPr>
          <w:t>22</w:t>
        </w:r>
        <w:r w:rsidR="006155B1" w:rsidRPr="003B730B">
          <w:rPr>
            <w:rStyle w:val="Hyperlink"/>
          </w:rPr>
          <w:t xml:space="preserve"> Visual Studio 2010 Ultimate</w:t>
        </w:r>
        <w:r w:rsidR="006155B1">
          <w:rPr>
            <w:webHidden/>
          </w:rPr>
          <w:tab/>
        </w:r>
        <w:r w:rsidR="003B1404">
          <w:rPr>
            <w:webHidden/>
          </w:rPr>
          <w:fldChar w:fldCharType="begin"/>
        </w:r>
        <w:r w:rsidR="006155B1">
          <w:rPr>
            <w:webHidden/>
          </w:rPr>
          <w:instrText xml:space="preserve"> PAGEREF _Toc328146000 \h </w:instrText>
        </w:r>
        <w:r w:rsidR="003B1404">
          <w:rPr>
            <w:webHidden/>
          </w:rPr>
        </w:r>
        <w:r w:rsidR="003B1404">
          <w:rPr>
            <w:webHidden/>
          </w:rPr>
          <w:fldChar w:fldCharType="separate"/>
        </w:r>
        <w:r w:rsidR="00BE5082">
          <w:rPr>
            <w:webHidden/>
          </w:rPr>
          <w:t>98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1" w:history="1">
        <w:r w:rsidR="006155B1" w:rsidRPr="003B730B">
          <w:rPr>
            <w:rStyle w:val="Hyperlink"/>
            <w:caps/>
            <w:vertAlign w:val="superscript"/>
            <w:lang w:val="en-US"/>
          </w:rPr>
          <w:t>23</w:t>
        </w:r>
        <w:r w:rsidR="006155B1" w:rsidRPr="003B730B">
          <w:rPr>
            <w:rStyle w:val="Hyperlink"/>
            <w:lang w:val="en-US"/>
          </w:rPr>
          <w:t xml:space="preserve"> Visual Studio 2010 Ultimate mit MSDN</w:t>
        </w:r>
        <w:r w:rsidR="006155B1">
          <w:rPr>
            <w:webHidden/>
          </w:rPr>
          <w:tab/>
        </w:r>
        <w:r w:rsidR="003B1404">
          <w:rPr>
            <w:webHidden/>
          </w:rPr>
          <w:fldChar w:fldCharType="begin"/>
        </w:r>
        <w:r w:rsidR="006155B1">
          <w:rPr>
            <w:webHidden/>
          </w:rPr>
          <w:instrText xml:space="preserve"> PAGEREF _Toc328146001 \h </w:instrText>
        </w:r>
        <w:r w:rsidR="003B1404">
          <w:rPr>
            <w:webHidden/>
          </w:rPr>
        </w:r>
        <w:r w:rsidR="003B1404">
          <w:rPr>
            <w:webHidden/>
          </w:rPr>
          <w:fldChar w:fldCharType="separate"/>
        </w:r>
        <w:r w:rsidR="00BE5082">
          <w:rPr>
            <w:webHidden/>
          </w:rPr>
          <w:t>98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2" w:history="1">
        <w:r w:rsidR="006155B1" w:rsidRPr="003B730B">
          <w:rPr>
            <w:rStyle w:val="Hyperlink"/>
            <w:caps/>
            <w:vertAlign w:val="superscript"/>
            <w:lang w:val="en-US"/>
          </w:rPr>
          <w:t>24</w:t>
        </w:r>
        <w:r w:rsidR="006155B1" w:rsidRPr="003B730B">
          <w:rPr>
            <w:rStyle w:val="Hyperlink"/>
            <w:lang w:val="en-US"/>
          </w:rPr>
          <w:t xml:space="preserve"> Visual Studio Test Professional 2010 mit MSDN</w:t>
        </w:r>
        <w:r w:rsidR="006155B1">
          <w:rPr>
            <w:webHidden/>
          </w:rPr>
          <w:tab/>
        </w:r>
        <w:r w:rsidR="003B1404">
          <w:rPr>
            <w:webHidden/>
          </w:rPr>
          <w:fldChar w:fldCharType="begin"/>
        </w:r>
        <w:r w:rsidR="006155B1">
          <w:rPr>
            <w:webHidden/>
          </w:rPr>
          <w:instrText xml:space="preserve"> PAGEREF _Toc328146002 \h </w:instrText>
        </w:r>
        <w:r w:rsidR="003B1404">
          <w:rPr>
            <w:webHidden/>
          </w:rPr>
        </w:r>
        <w:r w:rsidR="003B1404">
          <w:rPr>
            <w:webHidden/>
          </w:rPr>
          <w:fldChar w:fldCharType="separate"/>
        </w:r>
        <w:r w:rsidR="00BE5082">
          <w:rPr>
            <w:webHidden/>
          </w:rPr>
          <w:t>99</w:t>
        </w:r>
        <w:r w:rsidR="003B1404">
          <w:rPr>
            <w:webHidden/>
          </w:rPr>
          <w:fldChar w:fldCharType="end"/>
        </w:r>
      </w:hyperlink>
    </w:p>
    <w:p w:rsidR="006155B1" w:rsidRPr="00BE5082" w:rsidRDefault="00DC1FB7" w:rsidP="001748CD">
      <w:pPr>
        <w:pStyle w:val="TOC3"/>
        <w:rPr>
          <w:b/>
          <w:bCs w:val="0"/>
          <w:color w:val="F69933"/>
        </w:rPr>
      </w:pPr>
      <w:hyperlink w:anchor="_Toc328146003" w:history="1">
        <w:r w:rsidR="006155B1" w:rsidRPr="00BE5082">
          <w:rPr>
            <w:b/>
            <w:bCs w:val="0"/>
            <w:color w:val="F69933"/>
          </w:rPr>
          <w:t>System-Pool</w:t>
        </w:r>
        <w:r w:rsidR="006155B1" w:rsidRPr="00BE5082">
          <w:rPr>
            <w:b/>
            <w:bCs w:val="0"/>
            <w:webHidden/>
            <w:color w:val="F69933"/>
          </w:rPr>
          <w:tab/>
        </w:r>
        <w:r w:rsidR="003B1404" w:rsidRPr="00BE5082">
          <w:rPr>
            <w:b/>
            <w:bCs w:val="0"/>
            <w:webHidden/>
            <w:color w:val="F69933"/>
          </w:rPr>
          <w:fldChar w:fldCharType="begin"/>
        </w:r>
        <w:r w:rsidR="006155B1" w:rsidRPr="00BE5082">
          <w:rPr>
            <w:b/>
            <w:bCs w:val="0"/>
            <w:webHidden/>
            <w:color w:val="F69933"/>
          </w:rPr>
          <w:instrText xml:space="preserve"> PAGEREF _Toc328146003 \h </w:instrText>
        </w:r>
        <w:r w:rsidR="003B1404" w:rsidRPr="00BE5082">
          <w:rPr>
            <w:b/>
            <w:bCs w:val="0"/>
            <w:webHidden/>
            <w:color w:val="F69933"/>
          </w:rPr>
        </w:r>
        <w:r w:rsidR="003B1404" w:rsidRPr="00BE5082">
          <w:rPr>
            <w:b/>
            <w:bCs w:val="0"/>
            <w:webHidden/>
            <w:color w:val="F69933"/>
          </w:rPr>
          <w:fldChar w:fldCharType="separate"/>
        </w:r>
        <w:r w:rsidR="00BE5082" w:rsidRPr="00BE5082">
          <w:rPr>
            <w:b/>
            <w:bCs w:val="0"/>
            <w:webHidden/>
            <w:color w:val="F69933"/>
          </w:rPr>
          <w:t>100</w:t>
        </w:r>
        <w:r w:rsidR="003B1404" w:rsidRPr="00BE5082">
          <w:rPr>
            <w:b/>
            <w:bCs w:val="0"/>
            <w:webHidden/>
            <w:color w:val="F69933"/>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4" w:history="1">
        <w:r w:rsidR="006155B1" w:rsidRPr="003B730B">
          <w:rPr>
            <w:rStyle w:val="Hyperlink"/>
            <w:caps/>
            <w:vertAlign w:val="superscript"/>
          </w:rPr>
          <w:t>25</w:t>
        </w:r>
        <w:r w:rsidR="006155B1" w:rsidRPr="003B730B">
          <w:rPr>
            <w:rStyle w:val="Hyperlink"/>
          </w:rPr>
          <w:t xml:space="preserve"> Windows Vista DVD Playback Pack</w:t>
        </w:r>
        <w:r w:rsidR="006155B1">
          <w:rPr>
            <w:webHidden/>
          </w:rPr>
          <w:tab/>
        </w:r>
        <w:r w:rsidR="003B1404">
          <w:rPr>
            <w:webHidden/>
          </w:rPr>
          <w:fldChar w:fldCharType="begin"/>
        </w:r>
        <w:r w:rsidR="006155B1">
          <w:rPr>
            <w:webHidden/>
          </w:rPr>
          <w:instrText xml:space="preserve"> PAGEREF _Toc328146004 \h </w:instrText>
        </w:r>
        <w:r w:rsidR="003B1404">
          <w:rPr>
            <w:webHidden/>
          </w:rPr>
        </w:r>
        <w:r w:rsidR="003B1404">
          <w:rPr>
            <w:webHidden/>
          </w:rPr>
          <w:fldChar w:fldCharType="separate"/>
        </w:r>
        <w:r w:rsidR="00BE5082">
          <w:rPr>
            <w:webHidden/>
          </w:rPr>
          <w:t>100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5" w:history="1">
        <w:r w:rsidR="006155B1" w:rsidRPr="003B730B">
          <w:rPr>
            <w:rStyle w:val="Hyperlink"/>
            <w:caps/>
            <w:vertAlign w:val="superscript"/>
          </w:rPr>
          <w:t>26</w:t>
        </w:r>
        <w:r w:rsidR="006155B1" w:rsidRPr="003B730B">
          <w:rPr>
            <w:rStyle w:val="Hyperlink"/>
          </w:rPr>
          <w:t xml:space="preserve"> Microsoft Desktop Optimization Pack für Software Assurance</w:t>
        </w:r>
        <w:r w:rsidR="006155B1">
          <w:rPr>
            <w:webHidden/>
          </w:rPr>
          <w:tab/>
        </w:r>
        <w:r w:rsidR="003B1404">
          <w:rPr>
            <w:webHidden/>
          </w:rPr>
          <w:fldChar w:fldCharType="begin"/>
        </w:r>
        <w:r w:rsidR="006155B1">
          <w:rPr>
            <w:webHidden/>
          </w:rPr>
          <w:instrText xml:space="preserve"> PAGEREF _Toc328146005 \h </w:instrText>
        </w:r>
        <w:r w:rsidR="003B1404">
          <w:rPr>
            <w:webHidden/>
          </w:rPr>
        </w:r>
        <w:r w:rsidR="003B1404">
          <w:rPr>
            <w:webHidden/>
          </w:rPr>
          <w:fldChar w:fldCharType="separate"/>
        </w:r>
        <w:r w:rsidR="00BE5082">
          <w:rPr>
            <w:webHidden/>
          </w:rPr>
          <w:t>100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6" w:history="1">
        <w:r w:rsidR="006155B1" w:rsidRPr="003B730B">
          <w:rPr>
            <w:rStyle w:val="Hyperlink"/>
            <w:caps/>
            <w:vertAlign w:val="superscript"/>
          </w:rPr>
          <w:t>27</w:t>
        </w:r>
        <w:r w:rsidR="006155B1" w:rsidRPr="003B730B">
          <w:rPr>
            <w:rStyle w:val="Hyperlink"/>
          </w:rPr>
          <w:t xml:space="preserve"> Windows</w:t>
        </w:r>
        <w:r w:rsidR="006155B1" w:rsidRPr="003B730B">
          <w:rPr>
            <w:rStyle w:val="Hyperlink"/>
            <w:vertAlign w:val="superscript"/>
          </w:rPr>
          <w:t>®</w:t>
        </w:r>
        <w:r w:rsidR="006155B1" w:rsidRPr="003B730B">
          <w:rPr>
            <w:rStyle w:val="Hyperlink"/>
          </w:rPr>
          <w:t xml:space="preserve"> 7 Partners in Learning</w:t>
        </w:r>
        <w:r w:rsidR="006155B1">
          <w:rPr>
            <w:webHidden/>
          </w:rPr>
          <w:tab/>
        </w:r>
        <w:r w:rsidR="003B1404">
          <w:rPr>
            <w:webHidden/>
          </w:rPr>
          <w:fldChar w:fldCharType="begin"/>
        </w:r>
        <w:r w:rsidR="006155B1">
          <w:rPr>
            <w:webHidden/>
          </w:rPr>
          <w:instrText xml:space="preserve"> PAGEREF _Toc328146006 \h </w:instrText>
        </w:r>
        <w:r w:rsidR="003B1404">
          <w:rPr>
            <w:webHidden/>
          </w:rPr>
        </w:r>
        <w:r w:rsidR="003B1404">
          <w:rPr>
            <w:webHidden/>
          </w:rPr>
          <w:fldChar w:fldCharType="separate"/>
        </w:r>
        <w:r w:rsidR="00BE5082">
          <w:rPr>
            <w:webHidden/>
          </w:rPr>
          <w:t>101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7" w:history="1">
        <w:r w:rsidR="006155B1" w:rsidRPr="003B730B">
          <w:rPr>
            <w:rStyle w:val="Hyperlink"/>
            <w:caps/>
            <w:vertAlign w:val="superscript"/>
          </w:rPr>
          <w:t>28</w:t>
        </w:r>
        <w:r w:rsidR="006155B1" w:rsidRPr="003B730B">
          <w:rPr>
            <w:rStyle w:val="Hyperlink"/>
          </w:rPr>
          <w:t xml:space="preserve"> Windows</w:t>
        </w:r>
        <w:r w:rsidR="006155B1" w:rsidRPr="003B730B">
          <w:rPr>
            <w:rStyle w:val="Hyperlink"/>
            <w:vertAlign w:val="superscript"/>
          </w:rPr>
          <w:t>®</w:t>
        </w:r>
        <w:r w:rsidR="006155B1" w:rsidRPr="003B730B">
          <w:rPr>
            <w:rStyle w:val="Hyperlink"/>
          </w:rPr>
          <w:t xml:space="preserve"> 7 Professional Upgrade und Windows</w:t>
        </w:r>
        <w:r w:rsidR="006155B1" w:rsidRPr="003B730B">
          <w:rPr>
            <w:rStyle w:val="Hyperlink"/>
            <w:vertAlign w:val="superscript"/>
          </w:rPr>
          <w:t>®</w:t>
        </w:r>
        <w:r w:rsidR="006155B1" w:rsidRPr="003B730B">
          <w:rPr>
            <w:rStyle w:val="Hyperlink"/>
          </w:rPr>
          <w:t xml:space="preserve"> Intune</w:t>
        </w:r>
        <w:r w:rsidR="006155B1">
          <w:rPr>
            <w:webHidden/>
          </w:rPr>
          <w:tab/>
        </w:r>
        <w:r w:rsidR="003B1404">
          <w:rPr>
            <w:webHidden/>
          </w:rPr>
          <w:fldChar w:fldCharType="begin"/>
        </w:r>
        <w:r w:rsidR="006155B1">
          <w:rPr>
            <w:webHidden/>
          </w:rPr>
          <w:instrText xml:space="preserve"> PAGEREF _Toc328146007 \h </w:instrText>
        </w:r>
        <w:r w:rsidR="003B1404">
          <w:rPr>
            <w:webHidden/>
          </w:rPr>
        </w:r>
        <w:r w:rsidR="003B1404">
          <w:rPr>
            <w:webHidden/>
          </w:rPr>
          <w:fldChar w:fldCharType="separate"/>
        </w:r>
        <w:r w:rsidR="00BE5082">
          <w:rPr>
            <w:webHidden/>
          </w:rPr>
          <w:t>101</w:t>
        </w:r>
        <w:r w:rsidR="003B1404">
          <w:rPr>
            <w:webHidden/>
          </w:rPr>
          <w:fldChar w:fldCharType="end"/>
        </w:r>
      </w:hyperlink>
    </w:p>
    <w:p w:rsidR="006155B1" w:rsidRPr="00BE5082" w:rsidRDefault="00DC1FB7" w:rsidP="001748CD">
      <w:pPr>
        <w:pStyle w:val="TOC3"/>
        <w:rPr>
          <w:b/>
          <w:bCs w:val="0"/>
          <w:color w:val="F69933"/>
        </w:rPr>
      </w:pPr>
      <w:hyperlink w:anchor="_Toc328146008" w:history="1">
        <w:r w:rsidR="006155B1" w:rsidRPr="00BE5082">
          <w:rPr>
            <w:b/>
            <w:bCs w:val="0"/>
            <w:color w:val="F69933"/>
          </w:rPr>
          <w:t>Server-Pool</w:t>
        </w:r>
        <w:r w:rsidR="006155B1" w:rsidRPr="00BE5082">
          <w:rPr>
            <w:b/>
            <w:bCs w:val="0"/>
            <w:webHidden/>
            <w:color w:val="F69933"/>
          </w:rPr>
          <w:tab/>
        </w:r>
        <w:r w:rsidR="003B1404" w:rsidRPr="00BE5082">
          <w:rPr>
            <w:b/>
            <w:bCs w:val="0"/>
            <w:webHidden/>
            <w:color w:val="F69933"/>
          </w:rPr>
          <w:fldChar w:fldCharType="begin"/>
        </w:r>
        <w:r w:rsidR="006155B1" w:rsidRPr="00BE5082">
          <w:rPr>
            <w:b/>
            <w:bCs w:val="0"/>
            <w:webHidden/>
            <w:color w:val="F69933"/>
          </w:rPr>
          <w:instrText xml:space="preserve"> PAGEREF _Toc328146008 \h </w:instrText>
        </w:r>
        <w:r w:rsidR="003B1404" w:rsidRPr="00BE5082">
          <w:rPr>
            <w:b/>
            <w:bCs w:val="0"/>
            <w:webHidden/>
            <w:color w:val="F69933"/>
          </w:rPr>
        </w:r>
        <w:r w:rsidR="003B1404" w:rsidRPr="00BE5082">
          <w:rPr>
            <w:b/>
            <w:bCs w:val="0"/>
            <w:webHidden/>
            <w:color w:val="F69933"/>
          </w:rPr>
          <w:fldChar w:fldCharType="separate"/>
        </w:r>
        <w:r w:rsidR="00BE5082" w:rsidRPr="00BE5082">
          <w:rPr>
            <w:b/>
            <w:bCs w:val="0"/>
            <w:webHidden/>
            <w:color w:val="F69933"/>
          </w:rPr>
          <w:t>109</w:t>
        </w:r>
        <w:r w:rsidR="003B1404" w:rsidRPr="00BE5082">
          <w:rPr>
            <w:b/>
            <w:bCs w:val="0"/>
            <w:webHidden/>
            <w:color w:val="F69933"/>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09" w:history="1">
        <w:r w:rsidR="006155B1" w:rsidRPr="003B730B">
          <w:rPr>
            <w:rStyle w:val="Hyperlink"/>
            <w:caps/>
            <w:vertAlign w:val="superscript"/>
          </w:rPr>
          <w:t>29</w:t>
        </w:r>
        <w:r w:rsidR="006155B1" w:rsidRPr="003B730B">
          <w:rPr>
            <w:rStyle w:val="Hyperlink"/>
            <w:caps/>
          </w:rPr>
          <w:t xml:space="preserve"> </w:t>
        </w:r>
        <w:r w:rsidR="006155B1" w:rsidRPr="003B730B">
          <w:rPr>
            <w:rStyle w:val="Hyperlink"/>
          </w:rPr>
          <w:t>Bing Maps Server und Bing Maps Server mit Erweitertem Inhaltspaket</w:t>
        </w:r>
        <w:r w:rsidR="006155B1">
          <w:rPr>
            <w:webHidden/>
          </w:rPr>
          <w:tab/>
        </w:r>
        <w:r w:rsidR="003B1404">
          <w:rPr>
            <w:webHidden/>
          </w:rPr>
          <w:fldChar w:fldCharType="begin"/>
        </w:r>
        <w:r w:rsidR="006155B1">
          <w:rPr>
            <w:webHidden/>
          </w:rPr>
          <w:instrText xml:space="preserve"> PAGEREF _Toc328146009 \h </w:instrText>
        </w:r>
        <w:r w:rsidR="003B1404">
          <w:rPr>
            <w:webHidden/>
          </w:rPr>
        </w:r>
        <w:r w:rsidR="003B1404">
          <w:rPr>
            <w:webHidden/>
          </w:rPr>
          <w:fldChar w:fldCharType="separate"/>
        </w:r>
        <w:r w:rsidR="00BE5082">
          <w:rPr>
            <w:webHidden/>
          </w:rPr>
          <w:t>109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0" w:history="1">
        <w:r w:rsidR="006155B1" w:rsidRPr="003B730B">
          <w:rPr>
            <w:rStyle w:val="Hyperlink"/>
            <w:caps/>
            <w:vertAlign w:val="superscript"/>
          </w:rPr>
          <w:t>30</w:t>
        </w:r>
        <w:r w:rsidR="006155B1" w:rsidRPr="003B730B">
          <w:rPr>
            <w:rStyle w:val="Hyperlink"/>
          </w:rPr>
          <w:t xml:space="preserve"> Bing Maps 25.000 Transaktionen, 250.000 Transaktionen und Unbegrenzte Transaktionen Add On </w:t>
        </w:r>
        <w:r w:rsidR="002543F2">
          <w:rPr>
            <w:rStyle w:val="Hyperlink"/>
          </w:rPr>
          <w:br/>
        </w:r>
        <w:r w:rsidR="006155B1" w:rsidRPr="003B730B">
          <w:rPr>
            <w:rStyle w:val="Hyperlink"/>
          </w:rPr>
          <w:t>(Add-On-AL)</w:t>
        </w:r>
        <w:r w:rsidR="006155B1">
          <w:rPr>
            <w:webHidden/>
          </w:rPr>
          <w:tab/>
        </w:r>
        <w:r w:rsidR="003B1404">
          <w:rPr>
            <w:webHidden/>
          </w:rPr>
          <w:fldChar w:fldCharType="begin"/>
        </w:r>
        <w:r w:rsidR="006155B1">
          <w:rPr>
            <w:webHidden/>
          </w:rPr>
          <w:instrText xml:space="preserve"> PAGEREF _Toc328146010 \h </w:instrText>
        </w:r>
        <w:r w:rsidR="003B1404">
          <w:rPr>
            <w:webHidden/>
          </w:rPr>
        </w:r>
        <w:r w:rsidR="003B1404">
          <w:rPr>
            <w:webHidden/>
          </w:rPr>
          <w:fldChar w:fldCharType="separate"/>
        </w:r>
        <w:r w:rsidR="00BE5082">
          <w:rPr>
            <w:webHidden/>
          </w:rPr>
          <w:t>109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1" w:history="1">
        <w:r w:rsidR="006155B1" w:rsidRPr="003B730B">
          <w:rPr>
            <w:rStyle w:val="Hyperlink"/>
            <w:caps/>
            <w:vertAlign w:val="superscript"/>
            <w:lang w:val="en-US"/>
          </w:rPr>
          <w:t>31</w:t>
        </w:r>
        <w:r w:rsidR="006155B1" w:rsidRPr="003B730B">
          <w:rPr>
            <w:rStyle w:val="Hyperlink"/>
            <w:lang w:val="en-US"/>
          </w:rPr>
          <w:t xml:space="preserve"> BizTalk</w:t>
        </w:r>
        <w:r w:rsidR="006155B1" w:rsidRPr="003B730B">
          <w:rPr>
            <w:rStyle w:val="Hyperlink"/>
            <w:vertAlign w:val="superscript"/>
            <w:lang w:val="en-US"/>
          </w:rPr>
          <w:t>®</w:t>
        </w:r>
        <w:r w:rsidR="006155B1" w:rsidRPr="003B730B">
          <w:rPr>
            <w:rStyle w:val="Hyperlink"/>
            <w:lang w:val="en-US"/>
          </w:rPr>
          <w:t xml:space="preserve"> Server 2010 Branch Edition</w:t>
        </w:r>
        <w:r w:rsidR="006155B1">
          <w:rPr>
            <w:webHidden/>
          </w:rPr>
          <w:tab/>
        </w:r>
        <w:r w:rsidR="003B1404">
          <w:rPr>
            <w:webHidden/>
          </w:rPr>
          <w:fldChar w:fldCharType="begin"/>
        </w:r>
        <w:r w:rsidR="006155B1">
          <w:rPr>
            <w:webHidden/>
          </w:rPr>
          <w:instrText xml:space="preserve"> PAGEREF _Toc328146011 \h </w:instrText>
        </w:r>
        <w:r w:rsidR="003B1404">
          <w:rPr>
            <w:webHidden/>
          </w:rPr>
        </w:r>
        <w:r w:rsidR="003B1404">
          <w:rPr>
            <w:webHidden/>
          </w:rPr>
          <w:fldChar w:fldCharType="separate"/>
        </w:r>
        <w:r w:rsidR="00BE5082">
          <w:rPr>
            <w:webHidden/>
          </w:rPr>
          <w:t>109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2" w:history="1">
        <w:r w:rsidR="006155B1" w:rsidRPr="003B730B">
          <w:rPr>
            <w:rStyle w:val="Hyperlink"/>
            <w:caps/>
            <w:vertAlign w:val="superscript"/>
          </w:rPr>
          <w:t>32</w:t>
        </w:r>
        <w:r w:rsidR="006155B1" w:rsidRPr="003B730B">
          <w:rPr>
            <w:rStyle w:val="Hyperlink"/>
          </w:rPr>
          <w:t xml:space="preserve"> BizTalk</w:t>
        </w:r>
        <w:r w:rsidR="006155B1" w:rsidRPr="003B730B">
          <w:rPr>
            <w:rStyle w:val="Hyperlink"/>
            <w:vertAlign w:val="superscript"/>
          </w:rPr>
          <w:t>®</w:t>
        </w:r>
        <w:r w:rsidR="006155B1" w:rsidRPr="003B730B">
          <w:rPr>
            <w:rStyle w:val="Hyperlink"/>
          </w:rPr>
          <w:t xml:space="preserve"> Server 2010 Enterprise Edition</w:t>
        </w:r>
        <w:r w:rsidR="006155B1">
          <w:rPr>
            <w:webHidden/>
          </w:rPr>
          <w:tab/>
        </w:r>
        <w:r w:rsidR="003B1404">
          <w:rPr>
            <w:webHidden/>
          </w:rPr>
          <w:fldChar w:fldCharType="begin"/>
        </w:r>
        <w:r w:rsidR="006155B1">
          <w:rPr>
            <w:webHidden/>
          </w:rPr>
          <w:instrText xml:space="preserve"> PAGEREF _Toc328146012 \h </w:instrText>
        </w:r>
        <w:r w:rsidR="003B1404">
          <w:rPr>
            <w:webHidden/>
          </w:rPr>
        </w:r>
        <w:r w:rsidR="003B1404">
          <w:rPr>
            <w:webHidden/>
          </w:rPr>
          <w:fldChar w:fldCharType="separate"/>
        </w:r>
        <w:r w:rsidR="00BE5082">
          <w:rPr>
            <w:webHidden/>
          </w:rPr>
          <w:t>110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3" w:history="1">
        <w:r w:rsidR="006155B1" w:rsidRPr="003B730B">
          <w:rPr>
            <w:rStyle w:val="Hyperlink"/>
            <w:caps/>
            <w:vertAlign w:val="superscript"/>
          </w:rPr>
          <w:t>33</w:t>
        </w:r>
        <w:r w:rsidR="006155B1" w:rsidRPr="003B730B">
          <w:rPr>
            <w:rStyle w:val="Hyperlink"/>
            <w:caps/>
          </w:rPr>
          <w:t xml:space="preserve"> </w:t>
        </w:r>
        <w:r w:rsidR="006155B1" w:rsidRPr="003B730B">
          <w:rPr>
            <w:rStyle w:val="Hyperlink"/>
          </w:rPr>
          <w:t>BizTalk</w:t>
        </w:r>
        <w:r w:rsidR="006155B1" w:rsidRPr="003B730B">
          <w:rPr>
            <w:rStyle w:val="Hyperlink"/>
            <w:vertAlign w:val="superscript"/>
          </w:rPr>
          <w:t>®</w:t>
        </w:r>
        <w:r w:rsidR="006155B1" w:rsidRPr="003B730B">
          <w:rPr>
            <w:rStyle w:val="Hyperlink"/>
          </w:rPr>
          <w:t xml:space="preserve"> Server 2010 Standard Edition</w:t>
        </w:r>
        <w:r w:rsidR="006155B1">
          <w:rPr>
            <w:webHidden/>
          </w:rPr>
          <w:tab/>
        </w:r>
        <w:r w:rsidR="003B1404">
          <w:rPr>
            <w:webHidden/>
          </w:rPr>
          <w:fldChar w:fldCharType="begin"/>
        </w:r>
        <w:r w:rsidR="006155B1">
          <w:rPr>
            <w:webHidden/>
          </w:rPr>
          <w:instrText xml:space="preserve"> PAGEREF _Toc328146013 \h </w:instrText>
        </w:r>
        <w:r w:rsidR="003B1404">
          <w:rPr>
            <w:webHidden/>
          </w:rPr>
        </w:r>
        <w:r w:rsidR="003B1404">
          <w:rPr>
            <w:webHidden/>
          </w:rPr>
          <w:fldChar w:fldCharType="separate"/>
        </w:r>
        <w:r w:rsidR="00BE5082">
          <w:rPr>
            <w:webHidden/>
          </w:rPr>
          <w:t>110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4" w:history="1">
        <w:r w:rsidR="006155B1" w:rsidRPr="003B730B">
          <w:rPr>
            <w:rStyle w:val="Hyperlink"/>
            <w:caps/>
            <w:vertAlign w:val="superscript"/>
          </w:rPr>
          <w:t>34</w:t>
        </w:r>
        <w:r w:rsidR="006155B1" w:rsidRPr="003B730B">
          <w:rPr>
            <w:rStyle w:val="Hyperlink"/>
            <w:caps/>
          </w:rPr>
          <w:t xml:space="preserve"> </w:t>
        </w:r>
        <w:r w:rsidR="006155B1" w:rsidRPr="003B730B">
          <w:rPr>
            <w:rStyle w:val="Hyperlink"/>
          </w:rPr>
          <w:t>Business Intelligence Appliance 2012</w:t>
        </w:r>
        <w:r w:rsidR="006155B1">
          <w:rPr>
            <w:webHidden/>
          </w:rPr>
          <w:tab/>
        </w:r>
        <w:r w:rsidR="003B1404">
          <w:rPr>
            <w:webHidden/>
          </w:rPr>
          <w:fldChar w:fldCharType="begin"/>
        </w:r>
        <w:r w:rsidR="006155B1">
          <w:rPr>
            <w:webHidden/>
          </w:rPr>
          <w:instrText xml:space="preserve"> PAGEREF _Toc328146014 \h </w:instrText>
        </w:r>
        <w:r w:rsidR="003B1404">
          <w:rPr>
            <w:webHidden/>
          </w:rPr>
        </w:r>
        <w:r w:rsidR="003B1404">
          <w:rPr>
            <w:webHidden/>
          </w:rPr>
          <w:fldChar w:fldCharType="separate"/>
        </w:r>
        <w:r w:rsidR="00BE5082">
          <w:rPr>
            <w:webHidden/>
          </w:rPr>
          <w:t>111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5" w:history="1">
        <w:r w:rsidR="006155B1" w:rsidRPr="003B730B">
          <w:rPr>
            <w:rStyle w:val="Hyperlink"/>
            <w:caps/>
            <w:vertAlign w:val="superscript"/>
          </w:rPr>
          <w:t>35</w:t>
        </w:r>
        <w:r w:rsidR="006155B1" w:rsidRPr="003B730B">
          <w:rPr>
            <w:rStyle w:val="Hyperlink"/>
          </w:rPr>
          <w:t xml:space="preserve"> Core CAL Suite Bridge für Office 365, Core CAL Suite Bridge für Office 365 und Windows</w:t>
        </w:r>
        <w:r w:rsidR="006155B1" w:rsidRPr="003B730B">
          <w:rPr>
            <w:rStyle w:val="Hyperlink"/>
            <w:vertAlign w:val="superscript"/>
          </w:rPr>
          <w:t>®</w:t>
        </w:r>
        <w:r w:rsidR="006155B1" w:rsidRPr="003B730B">
          <w:rPr>
            <w:rStyle w:val="Hyperlink"/>
          </w:rPr>
          <w:t xml:space="preserve"> </w:t>
        </w:r>
        <w:r w:rsidR="002543F2">
          <w:rPr>
            <w:rStyle w:val="Hyperlink"/>
          </w:rPr>
          <w:br/>
        </w:r>
        <w:r w:rsidR="006155B1" w:rsidRPr="003B730B">
          <w:rPr>
            <w:rStyle w:val="Hyperlink"/>
          </w:rPr>
          <w:t>Intune sowie Core CAL Suite Bridge für Windows</w:t>
        </w:r>
        <w:r w:rsidR="006155B1" w:rsidRPr="003B730B">
          <w:rPr>
            <w:rStyle w:val="Hyperlink"/>
            <w:vertAlign w:val="superscript"/>
          </w:rPr>
          <w:t>®</w:t>
        </w:r>
        <w:r w:rsidR="006155B1" w:rsidRPr="003B730B">
          <w:rPr>
            <w:rStyle w:val="Hyperlink"/>
          </w:rPr>
          <w:t xml:space="preserve"> Intune</w:t>
        </w:r>
        <w:r w:rsidR="006155B1">
          <w:rPr>
            <w:webHidden/>
          </w:rPr>
          <w:tab/>
        </w:r>
        <w:r w:rsidR="003B1404">
          <w:rPr>
            <w:webHidden/>
          </w:rPr>
          <w:fldChar w:fldCharType="begin"/>
        </w:r>
        <w:r w:rsidR="006155B1">
          <w:rPr>
            <w:webHidden/>
          </w:rPr>
          <w:instrText xml:space="preserve"> PAGEREF _Toc328146015 \h </w:instrText>
        </w:r>
        <w:r w:rsidR="003B1404">
          <w:rPr>
            <w:webHidden/>
          </w:rPr>
        </w:r>
        <w:r w:rsidR="003B1404">
          <w:rPr>
            <w:webHidden/>
          </w:rPr>
          <w:fldChar w:fldCharType="separate"/>
        </w:r>
        <w:r w:rsidR="00BE5082">
          <w:rPr>
            <w:webHidden/>
          </w:rPr>
          <w:t>111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6" w:history="1">
        <w:r w:rsidR="006155B1" w:rsidRPr="003B730B">
          <w:rPr>
            <w:rStyle w:val="Hyperlink"/>
            <w:caps/>
            <w:vertAlign w:val="superscript"/>
          </w:rPr>
          <w:t>36</w:t>
        </w:r>
        <w:r w:rsidR="006155B1" w:rsidRPr="003B730B">
          <w:rPr>
            <w:rStyle w:val="Hyperlink"/>
          </w:rPr>
          <w:t xml:space="preserve"> Core CAL Suite</w:t>
        </w:r>
        <w:r w:rsidR="006155B1">
          <w:rPr>
            <w:webHidden/>
          </w:rPr>
          <w:tab/>
        </w:r>
        <w:r w:rsidR="003B1404">
          <w:rPr>
            <w:webHidden/>
          </w:rPr>
          <w:fldChar w:fldCharType="begin"/>
        </w:r>
        <w:r w:rsidR="006155B1">
          <w:rPr>
            <w:webHidden/>
          </w:rPr>
          <w:instrText xml:space="preserve"> PAGEREF _Toc328146016 \h </w:instrText>
        </w:r>
        <w:r w:rsidR="003B1404">
          <w:rPr>
            <w:webHidden/>
          </w:rPr>
        </w:r>
        <w:r w:rsidR="003B1404">
          <w:rPr>
            <w:webHidden/>
          </w:rPr>
          <w:fldChar w:fldCharType="separate"/>
        </w:r>
        <w:r w:rsidR="00BE5082">
          <w:rPr>
            <w:webHidden/>
          </w:rPr>
          <w:t>112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7" w:history="1">
        <w:r w:rsidR="006155B1" w:rsidRPr="003B730B">
          <w:rPr>
            <w:rStyle w:val="Hyperlink"/>
            <w:caps/>
            <w:vertAlign w:val="superscript"/>
          </w:rPr>
          <w:t>37</w:t>
        </w:r>
        <w:r w:rsidR="006155B1" w:rsidRPr="003B730B">
          <w:rPr>
            <w:rStyle w:val="Hyperlink"/>
          </w:rPr>
          <w:t xml:space="preserve"> Core Infrastructure Server Suite Standard</w:t>
        </w:r>
        <w:r w:rsidR="006155B1">
          <w:rPr>
            <w:webHidden/>
          </w:rPr>
          <w:tab/>
        </w:r>
        <w:r w:rsidR="003B1404">
          <w:rPr>
            <w:webHidden/>
          </w:rPr>
          <w:fldChar w:fldCharType="begin"/>
        </w:r>
        <w:r w:rsidR="006155B1">
          <w:rPr>
            <w:webHidden/>
          </w:rPr>
          <w:instrText xml:space="preserve"> PAGEREF _Toc328146017 \h </w:instrText>
        </w:r>
        <w:r w:rsidR="003B1404">
          <w:rPr>
            <w:webHidden/>
          </w:rPr>
        </w:r>
        <w:r w:rsidR="003B1404">
          <w:rPr>
            <w:webHidden/>
          </w:rPr>
          <w:fldChar w:fldCharType="separate"/>
        </w:r>
        <w:r w:rsidR="00BE5082">
          <w:rPr>
            <w:webHidden/>
          </w:rPr>
          <w:t>113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8" w:history="1">
        <w:r w:rsidR="006155B1" w:rsidRPr="003B730B">
          <w:rPr>
            <w:rStyle w:val="Hyperlink"/>
            <w:caps/>
            <w:vertAlign w:val="superscript"/>
          </w:rPr>
          <w:t>38</w:t>
        </w:r>
        <w:r w:rsidR="006155B1" w:rsidRPr="003B730B">
          <w:rPr>
            <w:rStyle w:val="Hyperlink"/>
          </w:rPr>
          <w:t xml:space="preserve"> Core Infrastructure Server Suite Enterprise</w:t>
        </w:r>
        <w:r w:rsidR="006155B1">
          <w:rPr>
            <w:webHidden/>
          </w:rPr>
          <w:tab/>
        </w:r>
        <w:r w:rsidR="003B1404">
          <w:rPr>
            <w:webHidden/>
          </w:rPr>
          <w:fldChar w:fldCharType="begin"/>
        </w:r>
        <w:r w:rsidR="006155B1">
          <w:rPr>
            <w:webHidden/>
          </w:rPr>
          <w:instrText xml:space="preserve"> PAGEREF _Toc328146018 \h </w:instrText>
        </w:r>
        <w:r w:rsidR="003B1404">
          <w:rPr>
            <w:webHidden/>
          </w:rPr>
        </w:r>
        <w:r w:rsidR="003B1404">
          <w:rPr>
            <w:webHidden/>
          </w:rPr>
          <w:fldChar w:fldCharType="separate"/>
        </w:r>
        <w:r w:rsidR="00BE5082">
          <w:rPr>
            <w:webHidden/>
          </w:rPr>
          <w:t>114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19" w:history="1">
        <w:r w:rsidR="006155B1" w:rsidRPr="003B730B">
          <w:rPr>
            <w:rStyle w:val="Hyperlink"/>
            <w:caps/>
            <w:vertAlign w:val="superscript"/>
          </w:rPr>
          <w:t>39</w:t>
        </w:r>
        <w:r w:rsidR="006155B1" w:rsidRPr="003B730B">
          <w:rPr>
            <w:rStyle w:val="Hyperlink"/>
          </w:rPr>
          <w:t xml:space="preserve"> Core Infrastructure Server Suite Datacenter</w:t>
        </w:r>
        <w:r w:rsidR="006155B1">
          <w:rPr>
            <w:webHidden/>
          </w:rPr>
          <w:tab/>
        </w:r>
        <w:r w:rsidR="003B1404">
          <w:rPr>
            <w:webHidden/>
          </w:rPr>
          <w:fldChar w:fldCharType="begin"/>
        </w:r>
        <w:r w:rsidR="006155B1">
          <w:rPr>
            <w:webHidden/>
          </w:rPr>
          <w:instrText xml:space="preserve"> PAGEREF _Toc328146019 \h </w:instrText>
        </w:r>
        <w:r w:rsidR="003B1404">
          <w:rPr>
            <w:webHidden/>
          </w:rPr>
        </w:r>
        <w:r w:rsidR="003B1404">
          <w:rPr>
            <w:webHidden/>
          </w:rPr>
          <w:fldChar w:fldCharType="separate"/>
        </w:r>
        <w:r w:rsidR="00BE5082">
          <w:rPr>
            <w:webHidden/>
          </w:rPr>
          <w:t>115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20" w:history="1">
        <w:r w:rsidR="006155B1" w:rsidRPr="003B730B">
          <w:rPr>
            <w:rStyle w:val="Hyperlink"/>
            <w:caps/>
            <w:vertAlign w:val="superscript"/>
            <w:lang w:val="fr-FR"/>
          </w:rPr>
          <w:t>40</w:t>
        </w:r>
        <w:r w:rsidR="006155B1" w:rsidRPr="003B730B">
          <w:rPr>
            <w:rStyle w:val="Hyperlink"/>
            <w:lang w:val="fr-FR"/>
          </w:rPr>
          <w:t xml:space="preserve"> Data Warehouse Appliance 2012</w:t>
        </w:r>
        <w:r w:rsidR="006155B1">
          <w:rPr>
            <w:webHidden/>
          </w:rPr>
          <w:tab/>
        </w:r>
        <w:r w:rsidR="003B1404">
          <w:rPr>
            <w:webHidden/>
          </w:rPr>
          <w:fldChar w:fldCharType="begin"/>
        </w:r>
        <w:r w:rsidR="006155B1">
          <w:rPr>
            <w:webHidden/>
          </w:rPr>
          <w:instrText xml:space="preserve"> PAGEREF _Toc328146020 \h </w:instrText>
        </w:r>
        <w:r w:rsidR="003B1404">
          <w:rPr>
            <w:webHidden/>
          </w:rPr>
        </w:r>
        <w:r w:rsidR="003B1404">
          <w:rPr>
            <w:webHidden/>
          </w:rPr>
          <w:fldChar w:fldCharType="separate"/>
        </w:r>
        <w:r w:rsidR="00BE5082">
          <w:rPr>
            <w:webHidden/>
          </w:rPr>
          <w:t>116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21" w:history="1">
        <w:r w:rsidR="006155B1" w:rsidRPr="003B730B">
          <w:rPr>
            <w:rStyle w:val="Hyperlink"/>
            <w:caps/>
            <w:vertAlign w:val="superscript"/>
          </w:rPr>
          <w:t>41</w:t>
        </w:r>
        <w:r w:rsidR="006155B1" w:rsidRPr="003B730B">
          <w:rPr>
            <w:rStyle w:val="Hyperlink"/>
          </w:rPr>
          <w:t xml:space="preserve"> Database Consolidation Appliance 2012</w:t>
        </w:r>
        <w:r w:rsidR="006155B1">
          <w:rPr>
            <w:webHidden/>
          </w:rPr>
          <w:tab/>
        </w:r>
        <w:r w:rsidR="003B1404">
          <w:rPr>
            <w:webHidden/>
          </w:rPr>
          <w:fldChar w:fldCharType="begin"/>
        </w:r>
        <w:r w:rsidR="006155B1">
          <w:rPr>
            <w:webHidden/>
          </w:rPr>
          <w:instrText xml:space="preserve"> PAGEREF _Toc328146021 \h </w:instrText>
        </w:r>
        <w:r w:rsidR="003B1404">
          <w:rPr>
            <w:webHidden/>
          </w:rPr>
        </w:r>
        <w:r w:rsidR="003B1404">
          <w:rPr>
            <w:webHidden/>
          </w:rPr>
          <w:fldChar w:fldCharType="separate"/>
        </w:r>
        <w:r w:rsidR="00BE5082">
          <w:rPr>
            <w:webHidden/>
          </w:rPr>
          <w:t>116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22" w:history="1">
        <w:r w:rsidR="006155B1" w:rsidRPr="003B730B">
          <w:rPr>
            <w:rStyle w:val="Hyperlink"/>
            <w:caps/>
            <w:vertAlign w:val="superscript"/>
          </w:rPr>
          <w:t>42</w:t>
        </w:r>
        <w:r w:rsidR="006155B1" w:rsidRPr="003B730B">
          <w:rPr>
            <w:rStyle w:val="Hyperlink"/>
          </w:rPr>
          <w:t xml:space="preserve"> Dynamics CRM Online</w:t>
        </w:r>
        <w:r w:rsidR="006155B1">
          <w:rPr>
            <w:webHidden/>
          </w:rPr>
          <w:tab/>
        </w:r>
        <w:r w:rsidR="003B1404">
          <w:rPr>
            <w:webHidden/>
          </w:rPr>
          <w:fldChar w:fldCharType="begin"/>
        </w:r>
        <w:r w:rsidR="006155B1">
          <w:rPr>
            <w:webHidden/>
          </w:rPr>
          <w:instrText xml:space="preserve"> PAGEREF _Toc328146022 \h </w:instrText>
        </w:r>
        <w:r w:rsidR="003B1404">
          <w:rPr>
            <w:webHidden/>
          </w:rPr>
        </w:r>
        <w:r w:rsidR="003B1404">
          <w:rPr>
            <w:webHidden/>
          </w:rPr>
          <w:fldChar w:fldCharType="separate"/>
        </w:r>
        <w:r w:rsidR="00BE5082">
          <w:rPr>
            <w:webHidden/>
          </w:rPr>
          <w:t>116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23" w:history="1">
        <w:r w:rsidR="006155B1" w:rsidRPr="003B730B">
          <w:rPr>
            <w:rStyle w:val="Hyperlink"/>
            <w:rFonts w:cs="Tahoma"/>
            <w:caps/>
            <w:vertAlign w:val="superscript"/>
          </w:rPr>
          <w:t>43</w:t>
        </w:r>
        <w:r w:rsidR="006155B1" w:rsidRPr="003B730B">
          <w:rPr>
            <w:rStyle w:val="Hyperlink"/>
            <w:rFonts w:cs="Tahoma"/>
          </w:rPr>
          <w:t xml:space="preserve"> Duet</w:t>
        </w:r>
        <w:r w:rsidR="006155B1" w:rsidRPr="003B730B">
          <w:rPr>
            <w:rStyle w:val="Hyperlink"/>
            <w:rFonts w:cs="Tahoma"/>
            <w:vertAlign w:val="superscript"/>
          </w:rPr>
          <w:t>TM</w:t>
        </w:r>
        <w:r w:rsidR="006155B1" w:rsidRPr="003B730B">
          <w:rPr>
            <w:rStyle w:val="Hyperlink"/>
            <w:rFonts w:cs="Tahoma"/>
          </w:rPr>
          <w:t xml:space="preserve"> für Microsoft Office und SAP 1.5</w:t>
        </w:r>
        <w:r w:rsidR="006155B1">
          <w:rPr>
            <w:webHidden/>
          </w:rPr>
          <w:tab/>
        </w:r>
        <w:r w:rsidR="003B1404">
          <w:rPr>
            <w:webHidden/>
          </w:rPr>
          <w:fldChar w:fldCharType="begin"/>
        </w:r>
        <w:r w:rsidR="006155B1">
          <w:rPr>
            <w:webHidden/>
          </w:rPr>
          <w:instrText xml:space="preserve"> PAGEREF _Toc328146023 \h </w:instrText>
        </w:r>
        <w:r w:rsidR="003B1404">
          <w:rPr>
            <w:webHidden/>
          </w:rPr>
        </w:r>
        <w:r w:rsidR="003B1404">
          <w:rPr>
            <w:webHidden/>
          </w:rPr>
          <w:fldChar w:fldCharType="separate"/>
        </w:r>
        <w:r w:rsidR="00BE5082">
          <w:rPr>
            <w:webHidden/>
          </w:rPr>
          <w:t>117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24" w:history="1">
        <w:r w:rsidR="006155B1" w:rsidRPr="003B730B">
          <w:rPr>
            <w:rStyle w:val="Hyperlink"/>
            <w:caps/>
            <w:vertAlign w:val="superscript"/>
          </w:rPr>
          <w:t>44</w:t>
        </w:r>
        <w:r w:rsidR="006155B1" w:rsidRPr="003B730B">
          <w:rPr>
            <w:rStyle w:val="Hyperlink"/>
          </w:rPr>
          <w:t xml:space="preserve"> Duet</w:t>
        </w:r>
        <w:r w:rsidR="006155B1" w:rsidRPr="003B730B">
          <w:rPr>
            <w:rStyle w:val="Hyperlink"/>
            <w:vertAlign w:val="superscript"/>
          </w:rPr>
          <w:t>TM</w:t>
        </w:r>
        <w:r w:rsidR="006155B1" w:rsidRPr="003B730B">
          <w:rPr>
            <w:rStyle w:val="Hyperlink"/>
          </w:rPr>
          <w:t xml:space="preserve"> Enterprise für Microsoft SharePoint und SAP 1.0</w:t>
        </w:r>
        <w:r w:rsidR="006155B1">
          <w:rPr>
            <w:webHidden/>
          </w:rPr>
          <w:tab/>
        </w:r>
        <w:r w:rsidR="003B1404">
          <w:rPr>
            <w:webHidden/>
          </w:rPr>
          <w:fldChar w:fldCharType="begin"/>
        </w:r>
        <w:r w:rsidR="006155B1">
          <w:rPr>
            <w:webHidden/>
          </w:rPr>
          <w:instrText xml:space="preserve"> PAGEREF _Toc328146024 \h </w:instrText>
        </w:r>
        <w:r w:rsidR="003B1404">
          <w:rPr>
            <w:webHidden/>
          </w:rPr>
        </w:r>
        <w:r w:rsidR="003B1404">
          <w:rPr>
            <w:webHidden/>
          </w:rPr>
          <w:fldChar w:fldCharType="separate"/>
        </w:r>
        <w:r w:rsidR="00BE5082">
          <w:rPr>
            <w:webHidden/>
          </w:rPr>
          <w:t>118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25" w:history="1">
        <w:r w:rsidR="006155B1" w:rsidRPr="003B730B">
          <w:rPr>
            <w:rStyle w:val="Hyperlink"/>
            <w:caps/>
            <w:vertAlign w:val="superscript"/>
          </w:rPr>
          <w:t>45</w:t>
        </w:r>
        <w:r w:rsidR="006155B1" w:rsidRPr="003B730B">
          <w:rPr>
            <w:rStyle w:val="Hyperlink"/>
            <w:caps/>
          </w:rPr>
          <w:t xml:space="preserve"> </w:t>
        </w:r>
        <w:r w:rsidR="006155B1" w:rsidRPr="003B730B">
          <w:rPr>
            <w:rStyle w:val="Hyperlink"/>
          </w:rPr>
          <w:t xml:space="preserve">Enterprise CAL Suite Bridge für Office 365, Enterprise CAL Suite Bridge für Office 365 und </w:t>
        </w:r>
        <w:r w:rsidR="002543F2">
          <w:rPr>
            <w:rStyle w:val="Hyperlink"/>
          </w:rPr>
          <w:br/>
        </w:r>
        <w:r w:rsidR="006155B1" w:rsidRPr="003B730B">
          <w:rPr>
            <w:rStyle w:val="Hyperlink"/>
          </w:rPr>
          <w:t>Windows</w:t>
        </w:r>
        <w:r w:rsidR="006155B1" w:rsidRPr="003B730B">
          <w:rPr>
            <w:rStyle w:val="Hyperlink"/>
            <w:vertAlign w:val="superscript"/>
          </w:rPr>
          <w:t>®</w:t>
        </w:r>
        <w:r w:rsidR="006155B1" w:rsidRPr="003B730B">
          <w:rPr>
            <w:rStyle w:val="Hyperlink"/>
          </w:rPr>
          <w:t xml:space="preserve"> Intune und Enterprise CAL Suite Bridge für Windows</w:t>
        </w:r>
        <w:r w:rsidR="006155B1" w:rsidRPr="003B730B">
          <w:rPr>
            <w:rStyle w:val="Hyperlink"/>
            <w:vertAlign w:val="superscript"/>
          </w:rPr>
          <w:t>®</w:t>
        </w:r>
        <w:r w:rsidR="006155B1" w:rsidRPr="003B730B">
          <w:rPr>
            <w:rStyle w:val="Hyperlink"/>
          </w:rPr>
          <w:t xml:space="preserve"> Intune</w:t>
        </w:r>
        <w:r w:rsidR="006155B1">
          <w:rPr>
            <w:webHidden/>
          </w:rPr>
          <w:tab/>
        </w:r>
        <w:r w:rsidR="003B1404">
          <w:rPr>
            <w:webHidden/>
          </w:rPr>
          <w:fldChar w:fldCharType="begin"/>
        </w:r>
        <w:r w:rsidR="006155B1">
          <w:rPr>
            <w:webHidden/>
          </w:rPr>
          <w:instrText xml:space="preserve"> PAGEREF _Toc328146025 \h </w:instrText>
        </w:r>
        <w:r w:rsidR="003B1404">
          <w:rPr>
            <w:webHidden/>
          </w:rPr>
        </w:r>
        <w:r w:rsidR="003B1404">
          <w:rPr>
            <w:webHidden/>
          </w:rPr>
          <w:fldChar w:fldCharType="separate"/>
        </w:r>
        <w:r w:rsidR="00BE5082">
          <w:rPr>
            <w:webHidden/>
          </w:rPr>
          <w:t>118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26" w:history="1">
        <w:r w:rsidR="006155B1" w:rsidRPr="003B730B">
          <w:rPr>
            <w:rStyle w:val="Hyperlink"/>
            <w:caps/>
            <w:vertAlign w:val="superscript"/>
          </w:rPr>
          <w:t>46</w:t>
        </w:r>
        <w:r w:rsidR="006155B1" w:rsidRPr="003B730B">
          <w:rPr>
            <w:rStyle w:val="Hyperlink"/>
          </w:rPr>
          <w:t xml:space="preserve"> Enterprise CAL Suite</w:t>
        </w:r>
        <w:r w:rsidR="006155B1">
          <w:rPr>
            <w:webHidden/>
          </w:rPr>
          <w:tab/>
        </w:r>
        <w:r w:rsidR="003B1404">
          <w:rPr>
            <w:webHidden/>
          </w:rPr>
          <w:fldChar w:fldCharType="begin"/>
        </w:r>
        <w:r w:rsidR="006155B1">
          <w:rPr>
            <w:webHidden/>
          </w:rPr>
          <w:instrText xml:space="preserve"> PAGEREF _Toc328146026 \h </w:instrText>
        </w:r>
        <w:r w:rsidR="003B1404">
          <w:rPr>
            <w:webHidden/>
          </w:rPr>
        </w:r>
        <w:r w:rsidR="003B1404">
          <w:rPr>
            <w:webHidden/>
          </w:rPr>
          <w:fldChar w:fldCharType="separate"/>
        </w:r>
        <w:r w:rsidR="00BE5082">
          <w:rPr>
            <w:webHidden/>
          </w:rPr>
          <w:t>119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27" w:history="1">
        <w:r w:rsidR="006155B1" w:rsidRPr="003B730B">
          <w:rPr>
            <w:rStyle w:val="Hyperlink"/>
            <w:rFonts w:cs="Tahoma"/>
            <w:vertAlign w:val="superscript"/>
          </w:rPr>
          <w:t>47</w:t>
        </w:r>
        <w:r w:rsidR="006155B1" w:rsidRPr="003B730B">
          <w:rPr>
            <w:rStyle w:val="Hyperlink"/>
            <w:rFonts w:cs="Tahoma"/>
          </w:rPr>
          <w:t xml:space="preserve"> Exchange Online-Archivierung (Nutzer-AL)</w:t>
        </w:r>
        <w:r w:rsidR="006155B1">
          <w:rPr>
            <w:webHidden/>
          </w:rPr>
          <w:tab/>
        </w:r>
        <w:r w:rsidR="003B1404">
          <w:rPr>
            <w:webHidden/>
          </w:rPr>
          <w:fldChar w:fldCharType="begin"/>
        </w:r>
        <w:r w:rsidR="006155B1">
          <w:rPr>
            <w:webHidden/>
          </w:rPr>
          <w:instrText xml:space="preserve"> PAGEREF _Toc328146027 \h </w:instrText>
        </w:r>
        <w:r w:rsidR="003B1404">
          <w:rPr>
            <w:webHidden/>
          </w:rPr>
        </w:r>
        <w:r w:rsidR="003B1404">
          <w:rPr>
            <w:webHidden/>
          </w:rPr>
          <w:fldChar w:fldCharType="separate"/>
        </w:r>
        <w:r w:rsidR="00BE5082">
          <w:rPr>
            <w:webHidden/>
          </w:rPr>
          <w:t>119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28" w:history="1">
        <w:r w:rsidR="006155B1" w:rsidRPr="003B730B">
          <w:rPr>
            <w:rStyle w:val="Hyperlink"/>
            <w:rFonts w:cs="Tahoma"/>
            <w:vertAlign w:val="superscript"/>
          </w:rPr>
          <w:t>48</w:t>
        </w:r>
        <w:r w:rsidR="006155B1" w:rsidRPr="003B730B">
          <w:rPr>
            <w:rStyle w:val="Hyperlink"/>
            <w:rFonts w:cs="Tahoma"/>
          </w:rPr>
          <w:t xml:space="preserve"> Exchange Hosted Archive (Nutzer-AL), Exchange Hosted Archive Extra Storage (Add-On-AL)</w:t>
        </w:r>
        <w:r w:rsidR="006155B1">
          <w:rPr>
            <w:webHidden/>
          </w:rPr>
          <w:tab/>
        </w:r>
        <w:r w:rsidR="003B1404">
          <w:rPr>
            <w:webHidden/>
          </w:rPr>
          <w:fldChar w:fldCharType="begin"/>
        </w:r>
        <w:r w:rsidR="006155B1">
          <w:rPr>
            <w:webHidden/>
          </w:rPr>
          <w:instrText xml:space="preserve"> PAGEREF _Toc328146028 \h </w:instrText>
        </w:r>
        <w:r w:rsidR="003B1404">
          <w:rPr>
            <w:webHidden/>
          </w:rPr>
        </w:r>
        <w:r w:rsidR="003B1404">
          <w:rPr>
            <w:webHidden/>
          </w:rPr>
          <w:fldChar w:fldCharType="separate"/>
        </w:r>
        <w:r w:rsidR="00BE5082">
          <w:rPr>
            <w:webHidden/>
          </w:rPr>
          <w:t>120</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29" w:history="1">
        <w:r w:rsidR="006155B1" w:rsidRPr="003B730B">
          <w:rPr>
            <w:rStyle w:val="Hyperlink"/>
            <w:rFonts w:cs="Tahoma"/>
            <w:vertAlign w:val="superscript"/>
            <w:lang w:val="de-DE"/>
          </w:rPr>
          <w:t>49</w:t>
        </w:r>
        <w:r w:rsidR="006155B1" w:rsidRPr="003B730B">
          <w:rPr>
            <w:rStyle w:val="Hyperlink"/>
            <w:rFonts w:cs="Tahoma"/>
            <w:lang w:val="de-DE"/>
          </w:rPr>
          <w:t xml:space="preserve"> Exchange Hosted Encryption (Nutzer-AL)</w:t>
        </w:r>
        <w:r w:rsidR="006155B1">
          <w:rPr>
            <w:webHidden/>
          </w:rPr>
          <w:tab/>
        </w:r>
        <w:r w:rsidR="003B1404">
          <w:rPr>
            <w:webHidden/>
          </w:rPr>
          <w:fldChar w:fldCharType="begin"/>
        </w:r>
        <w:r w:rsidR="006155B1">
          <w:rPr>
            <w:webHidden/>
          </w:rPr>
          <w:instrText xml:space="preserve"> PAGEREF _Toc328146029 \h </w:instrText>
        </w:r>
        <w:r w:rsidR="003B1404">
          <w:rPr>
            <w:webHidden/>
          </w:rPr>
        </w:r>
        <w:r w:rsidR="003B1404">
          <w:rPr>
            <w:webHidden/>
          </w:rPr>
          <w:fldChar w:fldCharType="separate"/>
        </w:r>
        <w:r w:rsidR="00BE5082">
          <w:rPr>
            <w:webHidden/>
          </w:rPr>
          <w:t>121</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0" w:history="1">
        <w:r w:rsidR="006155B1" w:rsidRPr="003B730B">
          <w:rPr>
            <w:rStyle w:val="Hyperlink"/>
            <w:caps/>
            <w:vertAlign w:val="superscript"/>
          </w:rPr>
          <w:t>50</w:t>
        </w:r>
        <w:r w:rsidR="006155B1" w:rsidRPr="003B730B">
          <w:rPr>
            <w:rStyle w:val="Hyperlink"/>
          </w:rPr>
          <w:t xml:space="preserve"> Exchange Online Kiosk (Nutzer-AL)</w:t>
        </w:r>
        <w:r w:rsidR="006155B1">
          <w:rPr>
            <w:webHidden/>
          </w:rPr>
          <w:tab/>
        </w:r>
        <w:r w:rsidR="003B1404">
          <w:rPr>
            <w:webHidden/>
          </w:rPr>
          <w:fldChar w:fldCharType="begin"/>
        </w:r>
        <w:r w:rsidR="006155B1">
          <w:rPr>
            <w:webHidden/>
          </w:rPr>
          <w:instrText xml:space="preserve"> PAGEREF _Toc328146030 \h </w:instrText>
        </w:r>
        <w:r w:rsidR="003B1404">
          <w:rPr>
            <w:webHidden/>
          </w:rPr>
        </w:r>
        <w:r w:rsidR="003B1404">
          <w:rPr>
            <w:webHidden/>
          </w:rPr>
          <w:fldChar w:fldCharType="separate"/>
        </w:r>
        <w:r w:rsidR="00BE5082">
          <w:rPr>
            <w:webHidden/>
          </w:rPr>
          <w:t>121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31" w:history="1">
        <w:r w:rsidR="006155B1" w:rsidRPr="003B730B">
          <w:rPr>
            <w:rStyle w:val="Hyperlink"/>
            <w:rFonts w:cs="Tahoma"/>
            <w:caps/>
            <w:vertAlign w:val="superscript"/>
            <w:lang w:val="de-DE"/>
          </w:rPr>
          <w:t>51</w:t>
        </w:r>
        <w:r w:rsidR="006155B1" w:rsidRPr="003B730B">
          <w:rPr>
            <w:rStyle w:val="Hyperlink"/>
            <w:rFonts w:cs="Tahoma"/>
            <w:lang w:val="de-DE"/>
          </w:rPr>
          <w:t xml:space="preserve"> Exchange Online Plan 1</w:t>
        </w:r>
        <w:r w:rsidR="006155B1">
          <w:rPr>
            <w:webHidden/>
          </w:rPr>
          <w:tab/>
        </w:r>
        <w:r w:rsidR="003B1404">
          <w:rPr>
            <w:webHidden/>
          </w:rPr>
          <w:fldChar w:fldCharType="begin"/>
        </w:r>
        <w:r w:rsidR="006155B1">
          <w:rPr>
            <w:webHidden/>
          </w:rPr>
          <w:instrText xml:space="preserve"> PAGEREF _Toc328146031 \h </w:instrText>
        </w:r>
        <w:r w:rsidR="003B1404">
          <w:rPr>
            <w:webHidden/>
          </w:rPr>
        </w:r>
        <w:r w:rsidR="003B1404">
          <w:rPr>
            <w:webHidden/>
          </w:rPr>
          <w:fldChar w:fldCharType="separate"/>
        </w:r>
        <w:r w:rsidR="00BE5082">
          <w:rPr>
            <w:webHidden/>
          </w:rPr>
          <w:t>121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32" w:history="1">
        <w:r w:rsidR="006155B1" w:rsidRPr="003B730B">
          <w:rPr>
            <w:rStyle w:val="Hyperlink"/>
            <w:rFonts w:cs="Tahoma"/>
            <w:caps/>
            <w:vertAlign w:val="superscript"/>
            <w:lang w:val="de-DE"/>
          </w:rPr>
          <w:t>52</w:t>
        </w:r>
        <w:r w:rsidR="006155B1" w:rsidRPr="003B730B">
          <w:rPr>
            <w:rStyle w:val="Hyperlink"/>
            <w:rFonts w:cs="Tahoma"/>
            <w:lang w:val="de-DE"/>
          </w:rPr>
          <w:t xml:space="preserve"> Exchange Online Plan 2</w:t>
        </w:r>
        <w:r w:rsidR="006155B1">
          <w:rPr>
            <w:webHidden/>
          </w:rPr>
          <w:tab/>
        </w:r>
        <w:r w:rsidR="003B1404">
          <w:rPr>
            <w:webHidden/>
          </w:rPr>
          <w:fldChar w:fldCharType="begin"/>
        </w:r>
        <w:r w:rsidR="006155B1">
          <w:rPr>
            <w:webHidden/>
          </w:rPr>
          <w:instrText xml:space="preserve"> PAGEREF _Toc328146032 \h </w:instrText>
        </w:r>
        <w:r w:rsidR="003B1404">
          <w:rPr>
            <w:webHidden/>
          </w:rPr>
        </w:r>
        <w:r w:rsidR="003B1404">
          <w:rPr>
            <w:webHidden/>
          </w:rPr>
          <w:fldChar w:fldCharType="separate"/>
        </w:r>
        <w:r w:rsidR="00BE5082">
          <w:rPr>
            <w:webHidden/>
          </w:rPr>
          <w:t>122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3" w:history="1">
        <w:r w:rsidR="006155B1" w:rsidRPr="003B730B">
          <w:rPr>
            <w:rStyle w:val="Hyperlink"/>
            <w:caps/>
            <w:vertAlign w:val="superscript"/>
          </w:rPr>
          <w:t>53</w:t>
        </w:r>
        <w:r w:rsidR="006155B1" w:rsidRPr="003B730B">
          <w:rPr>
            <w:rStyle w:val="Hyperlink"/>
            <w:caps/>
          </w:rPr>
          <w:t xml:space="preserve"> </w:t>
        </w:r>
        <w:r w:rsidR="006155B1" w:rsidRPr="003B730B">
          <w:rPr>
            <w:rStyle w:val="Hyperlink"/>
          </w:rPr>
          <w:t>Enterprise-CAL für Exchange Server 2010 (mit und ohne Dienste)</w:t>
        </w:r>
        <w:r w:rsidR="006155B1">
          <w:rPr>
            <w:webHidden/>
          </w:rPr>
          <w:tab/>
        </w:r>
        <w:r w:rsidR="003B1404">
          <w:rPr>
            <w:webHidden/>
          </w:rPr>
          <w:fldChar w:fldCharType="begin"/>
        </w:r>
        <w:r w:rsidR="006155B1">
          <w:rPr>
            <w:webHidden/>
          </w:rPr>
          <w:instrText xml:space="preserve"> PAGEREF _Toc328146033 \h </w:instrText>
        </w:r>
        <w:r w:rsidR="003B1404">
          <w:rPr>
            <w:webHidden/>
          </w:rPr>
        </w:r>
        <w:r w:rsidR="003B1404">
          <w:rPr>
            <w:webHidden/>
          </w:rPr>
          <w:fldChar w:fldCharType="separate"/>
        </w:r>
        <w:r w:rsidR="00BE5082">
          <w:rPr>
            <w:webHidden/>
          </w:rPr>
          <w:t>122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4" w:history="1">
        <w:r w:rsidR="006155B1" w:rsidRPr="003B730B">
          <w:rPr>
            <w:rStyle w:val="Hyperlink"/>
            <w:caps/>
            <w:vertAlign w:val="superscript"/>
          </w:rPr>
          <w:t>54</w:t>
        </w:r>
        <w:r w:rsidR="006155B1" w:rsidRPr="003B730B">
          <w:rPr>
            <w:rStyle w:val="Hyperlink"/>
          </w:rPr>
          <w:t xml:space="preserve"> Exchange Server 2010</w:t>
        </w:r>
        <w:r w:rsidR="006155B1">
          <w:rPr>
            <w:webHidden/>
          </w:rPr>
          <w:tab/>
        </w:r>
        <w:r w:rsidR="003B1404">
          <w:rPr>
            <w:webHidden/>
          </w:rPr>
          <w:fldChar w:fldCharType="begin"/>
        </w:r>
        <w:r w:rsidR="006155B1">
          <w:rPr>
            <w:webHidden/>
          </w:rPr>
          <w:instrText xml:space="preserve"> PAGEREF _Toc328146034 \h </w:instrText>
        </w:r>
        <w:r w:rsidR="003B1404">
          <w:rPr>
            <w:webHidden/>
          </w:rPr>
        </w:r>
        <w:r w:rsidR="003B1404">
          <w:rPr>
            <w:webHidden/>
          </w:rPr>
          <w:fldChar w:fldCharType="separate"/>
        </w:r>
        <w:r w:rsidR="00BE5082">
          <w:rPr>
            <w:webHidden/>
          </w:rPr>
          <w:t>122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5" w:history="1">
        <w:r w:rsidR="006155B1" w:rsidRPr="003B730B">
          <w:rPr>
            <w:rStyle w:val="Hyperlink"/>
            <w:caps/>
            <w:vertAlign w:val="superscript"/>
          </w:rPr>
          <w:t>55</w:t>
        </w:r>
        <w:r w:rsidR="006155B1" w:rsidRPr="003B730B">
          <w:rPr>
            <w:rStyle w:val="Hyperlink"/>
            <w:caps/>
          </w:rPr>
          <w:t xml:space="preserve"> </w:t>
        </w:r>
        <w:r w:rsidR="006155B1" w:rsidRPr="003B730B">
          <w:rPr>
            <w:rStyle w:val="Hyperlink"/>
          </w:rPr>
          <w:t>Standard-CAL für Exchange Server 2010</w:t>
        </w:r>
        <w:r w:rsidR="006155B1">
          <w:rPr>
            <w:webHidden/>
          </w:rPr>
          <w:tab/>
        </w:r>
        <w:r w:rsidR="003B1404">
          <w:rPr>
            <w:webHidden/>
          </w:rPr>
          <w:fldChar w:fldCharType="begin"/>
        </w:r>
        <w:r w:rsidR="006155B1">
          <w:rPr>
            <w:webHidden/>
          </w:rPr>
          <w:instrText xml:space="preserve"> PAGEREF _Toc328146035 \h </w:instrText>
        </w:r>
        <w:r w:rsidR="003B1404">
          <w:rPr>
            <w:webHidden/>
          </w:rPr>
        </w:r>
        <w:r w:rsidR="003B1404">
          <w:rPr>
            <w:webHidden/>
          </w:rPr>
          <w:fldChar w:fldCharType="separate"/>
        </w:r>
        <w:r w:rsidR="00BE5082">
          <w:rPr>
            <w:webHidden/>
          </w:rPr>
          <w:t>123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6" w:history="1">
        <w:r w:rsidR="006155B1" w:rsidRPr="003B730B">
          <w:rPr>
            <w:rStyle w:val="Hyperlink"/>
            <w:caps/>
            <w:vertAlign w:val="superscript"/>
          </w:rPr>
          <w:t>56</w:t>
        </w:r>
        <w:r w:rsidR="006155B1" w:rsidRPr="003B730B">
          <w:rPr>
            <w:rStyle w:val="Hyperlink"/>
          </w:rPr>
          <w:t xml:space="preserve"> Forefront Endpoint Protection</w:t>
        </w:r>
        <w:r w:rsidR="006155B1">
          <w:rPr>
            <w:webHidden/>
          </w:rPr>
          <w:tab/>
        </w:r>
        <w:r w:rsidR="003B1404">
          <w:rPr>
            <w:webHidden/>
          </w:rPr>
          <w:fldChar w:fldCharType="begin"/>
        </w:r>
        <w:r w:rsidR="006155B1">
          <w:rPr>
            <w:webHidden/>
          </w:rPr>
          <w:instrText xml:space="preserve"> PAGEREF _Toc328146036 \h </w:instrText>
        </w:r>
        <w:r w:rsidR="003B1404">
          <w:rPr>
            <w:webHidden/>
          </w:rPr>
        </w:r>
        <w:r w:rsidR="003B1404">
          <w:rPr>
            <w:webHidden/>
          </w:rPr>
          <w:fldChar w:fldCharType="separate"/>
        </w:r>
        <w:r w:rsidR="00BE5082">
          <w:rPr>
            <w:webHidden/>
          </w:rPr>
          <w:t>124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7" w:history="1">
        <w:r w:rsidR="006155B1" w:rsidRPr="003B730B">
          <w:rPr>
            <w:rStyle w:val="Hyperlink"/>
            <w:caps/>
            <w:vertAlign w:val="superscript"/>
          </w:rPr>
          <w:t>57</w:t>
        </w:r>
        <w:r w:rsidR="006155B1" w:rsidRPr="003B730B">
          <w:rPr>
            <w:rStyle w:val="Hyperlink"/>
          </w:rPr>
          <w:t xml:space="preserve"> Forefront Identity Manager 2010 R2</w:t>
        </w:r>
        <w:r w:rsidR="006155B1">
          <w:rPr>
            <w:webHidden/>
          </w:rPr>
          <w:tab/>
        </w:r>
        <w:r w:rsidR="003B1404">
          <w:rPr>
            <w:webHidden/>
          </w:rPr>
          <w:fldChar w:fldCharType="begin"/>
        </w:r>
        <w:r w:rsidR="006155B1">
          <w:rPr>
            <w:webHidden/>
          </w:rPr>
          <w:instrText xml:space="preserve"> PAGEREF _Toc328146037 \h </w:instrText>
        </w:r>
        <w:r w:rsidR="003B1404">
          <w:rPr>
            <w:webHidden/>
          </w:rPr>
        </w:r>
        <w:r w:rsidR="003B1404">
          <w:rPr>
            <w:webHidden/>
          </w:rPr>
          <w:fldChar w:fldCharType="separate"/>
        </w:r>
        <w:r w:rsidR="00BE5082">
          <w:rPr>
            <w:webHidden/>
          </w:rPr>
          <w:t>124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38" w:history="1">
        <w:r w:rsidR="006155B1" w:rsidRPr="003B730B">
          <w:rPr>
            <w:rStyle w:val="Hyperlink"/>
            <w:rFonts w:cs="Tahoma"/>
            <w:caps/>
            <w:vertAlign w:val="superscript"/>
          </w:rPr>
          <w:t>58</w:t>
        </w:r>
        <w:r w:rsidR="006155B1" w:rsidRPr="003B730B">
          <w:rPr>
            <w:rStyle w:val="Hyperlink"/>
            <w:rFonts w:cs="Tahoma"/>
          </w:rPr>
          <w:t xml:space="preserve"> Forefront Identity Manager 2010 – Windows Live Edition</w:t>
        </w:r>
        <w:r w:rsidR="006155B1">
          <w:rPr>
            <w:webHidden/>
          </w:rPr>
          <w:tab/>
        </w:r>
        <w:r w:rsidR="003B1404">
          <w:rPr>
            <w:webHidden/>
          </w:rPr>
          <w:fldChar w:fldCharType="begin"/>
        </w:r>
        <w:r w:rsidR="006155B1">
          <w:rPr>
            <w:webHidden/>
          </w:rPr>
          <w:instrText xml:space="preserve"> PAGEREF _Toc328146038 \h </w:instrText>
        </w:r>
        <w:r w:rsidR="003B1404">
          <w:rPr>
            <w:webHidden/>
          </w:rPr>
        </w:r>
        <w:r w:rsidR="003B1404">
          <w:rPr>
            <w:webHidden/>
          </w:rPr>
          <w:fldChar w:fldCharType="separate"/>
        </w:r>
        <w:r w:rsidR="00BE5082">
          <w:rPr>
            <w:webHidden/>
          </w:rPr>
          <w:t>124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39" w:history="1">
        <w:r w:rsidR="006155B1" w:rsidRPr="003B730B">
          <w:rPr>
            <w:rStyle w:val="Hyperlink"/>
            <w:caps/>
            <w:vertAlign w:val="superscript"/>
          </w:rPr>
          <w:t>59</w:t>
        </w:r>
        <w:r w:rsidR="006155B1" w:rsidRPr="003B730B">
          <w:rPr>
            <w:rStyle w:val="Hyperlink"/>
            <w:caps/>
          </w:rPr>
          <w:t xml:space="preserve"> </w:t>
        </w:r>
        <w:r w:rsidR="006155B1" w:rsidRPr="003B730B">
          <w:rPr>
            <w:rStyle w:val="Hyperlink"/>
          </w:rPr>
          <w:t>Forefront Online Protection für Exchange (Geräte- und Nutzer-AL)</w:t>
        </w:r>
        <w:r w:rsidR="006155B1">
          <w:rPr>
            <w:webHidden/>
          </w:rPr>
          <w:tab/>
        </w:r>
        <w:r w:rsidR="003B1404">
          <w:rPr>
            <w:webHidden/>
          </w:rPr>
          <w:fldChar w:fldCharType="begin"/>
        </w:r>
        <w:r w:rsidR="006155B1">
          <w:rPr>
            <w:webHidden/>
          </w:rPr>
          <w:instrText xml:space="preserve"> PAGEREF _Toc328146039 \h </w:instrText>
        </w:r>
        <w:r w:rsidR="003B1404">
          <w:rPr>
            <w:webHidden/>
          </w:rPr>
        </w:r>
        <w:r w:rsidR="003B1404">
          <w:rPr>
            <w:webHidden/>
          </w:rPr>
          <w:fldChar w:fldCharType="separate"/>
        </w:r>
        <w:r w:rsidR="00BE5082">
          <w:rPr>
            <w:webHidden/>
          </w:rPr>
          <w:t>124</w:t>
        </w:r>
        <w:r w:rsidR="003B1404">
          <w:rPr>
            <w:webHidden/>
          </w:rPr>
          <w:fldChar w:fldCharType="end"/>
        </w:r>
      </w:hyperlink>
    </w:p>
    <w:p w:rsidR="006155B1" w:rsidRDefault="00DC1FB7" w:rsidP="005B2E49">
      <w:pPr>
        <w:pStyle w:val="TOC3"/>
        <w:rPr>
          <w:rFonts w:ascii="Calibri" w:eastAsia="SimSun" w:hAnsi="Calibri" w:cs="Arial"/>
          <w:sz w:val="22"/>
          <w:szCs w:val="22"/>
          <w:lang w:val="en-US" w:eastAsia="zh-CN"/>
        </w:rPr>
      </w:pPr>
      <w:hyperlink w:anchor="_Toc328146040" w:history="1">
        <w:r w:rsidR="006155B1" w:rsidRPr="003B730B">
          <w:rPr>
            <w:rStyle w:val="Hyperlink"/>
            <w:caps/>
            <w:vertAlign w:val="superscript"/>
          </w:rPr>
          <w:t>60</w:t>
        </w:r>
        <w:r w:rsidR="006155B1" w:rsidRPr="003B730B">
          <w:rPr>
            <w:rStyle w:val="Hyperlink"/>
            <w:caps/>
          </w:rPr>
          <w:t xml:space="preserve"> </w:t>
        </w:r>
        <w:r w:rsidR="006155B1" w:rsidRPr="003B730B">
          <w:rPr>
            <w:rStyle w:val="Hyperlink"/>
          </w:rPr>
          <w:t>Forefront Protection 2010 für Exchange Server (Geräte- und Nutzer-AL) und Forefront Protection 2010 for</w:t>
        </w:r>
        <w:r w:rsidR="005B2E49">
          <w:rPr>
            <w:rStyle w:val="Hyperlink"/>
          </w:rPr>
          <w:t> </w:t>
        </w:r>
        <w:r w:rsidR="006155B1" w:rsidRPr="003B730B">
          <w:rPr>
            <w:rStyle w:val="Hyperlink"/>
          </w:rPr>
          <w:t>SharePoint (Geräte- und Nutzer-AL)</w:t>
        </w:r>
        <w:r w:rsidR="006155B1">
          <w:rPr>
            <w:webHidden/>
          </w:rPr>
          <w:tab/>
        </w:r>
        <w:r w:rsidR="003B1404">
          <w:rPr>
            <w:webHidden/>
          </w:rPr>
          <w:fldChar w:fldCharType="begin"/>
        </w:r>
        <w:r w:rsidR="006155B1">
          <w:rPr>
            <w:webHidden/>
          </w:rPr>
          <w:instrText xml:space="preserve"> PAGEREF _Toc328146040 \h </w:instrText>
        </w:r>
        <w:r w:rsidR="003B1404">
          <w:rPr>
            <w:webHidden/>
          </w:rPr>
        </w:r>
        <w:r w:rsidR="003B1404">
          <w:rPr>
            <w:webHidden/>
          </w:rPr>
          <w:fldChar w:fldCharType="separate"/>
        </w:r>
        <w:r w:rsidR="00BE5082">
          <w:rPr>
            <w:webHidden/>
          </w:rPr>
          <w:t>124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1" w:history="1">
        <w:r w:rsidR="006155B1" w:rsidRPr="003B730B">
          <w:rPr>
            <w:rStyle w:val="Hyperlink"/>
            <w:vertAlign w:val="superscript"/>
          </w:rPr>
          <w:t>61</w:t>
        </w:r>
        <w:r w:rsidR="006155B1" w:rsidRPr="003B730B">
          <w:rPr>
            <w:rStyle w:val="Hyperlink"/>
          </w:rPr>
          <w:t xml:space="preserve"> Forefront Protection Suite (Gerät &amp; Nutzer)</w:t>
        </w:r>
        <w:r w:rsidR="006155B1">
          <w:rPr>
            <w:webHidden/>
          </w:rPr>
          <w:tab/>
        </w:r>
        <w:r w:rsidR="003B1404">
          <w:rPr>
            <w:webHidden/>
          </w:rPr>
          <w:fldChar w:fldCharType="begin"/>
        </w:r>
        <w:r w:rsidR="006155B1">
          <w:rPr>
            <w:webHidden/>
          </w:rPr>
          <w:instrText xml:space="preserve"> PAGEREF _Toc328146041 \h </w:instrText>
        </w:r>
        <w:r w:rsidR="003B1404">
          <w:rPr>
            <w:webHidden/>
          </w:rPr>
        </w:r>
        <w:r w:rsidR="003B1404">
          <w:rPr>
            <w:webHidden/>
          </w:rPr>
          <w:fldChar w:fldCharType="separate"/>
        </w:r>
        <w:r w:rsidR="00BE5082">
          <w:rPr>
            <w:webHidden/>
          </w:rPr>
          <w:t>125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2" w:history="1">
        <w:r w:rsidR="006155B1" w:rsidRPr="003B730B">
          <w:rPr>
            <w:rStyle w:val="Hyperlink"/>
            <w:caps/>
            <w:vertAlign w:val="superscript"/>
          </w:rPr>
          <w:t>62</w:t>
        </w:r>
        <w:r w:rsidR="006155B1" w:rsidRPr="003B730B">
          <w:rPr>
            <w:rStyle w:val="Hyperlink"/>
          </w:rPr>
          <w:t xml:space="preserve"> Forefront Security for Office Communications Server (Nutzer- und Geräte-AL)</w:t>
        </w:r>
        <w:r w:rsidR="006155B1">
          <w:rPr>
            <w:webHidden/>
          </w:rPr>
          <w:tab/>
        </w:r>
        <w:r w:rsidR="003B1404">
          <w:rPr>
            <w:webHidden/>
          </w:rPr>
          <w:fldChar w:fldCharType="begin"/>
        </w:r>
        <w:r w:rsidR="006155B1">
          <w:rPr>
            <w:webHidden/>
          </w:rPr>
          <w:instrText xml:space="preserve"> PAGEREF _Toc328146042 \h </w:instrText>
        </w:r>
        <w:r w:rsidR="003B1404">
          <w:rPr>
            <w:webHidden/>
          </w:rPr>
        </w:r>
        <w:r w:rsidR="003B1404">
          <w:rPr>
            <w:webHidden/>
          </w:rPr>
          <w:fldChar w:fldCharType="separate"/>
        </w:r>
        <w:r w:rsidR="00BE5082">
          <w:rPr>
            <w:webHidden/>
          </w:rPr>
          <w:t>125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3" w:history="1">
        <w:r w:rsidR="006155B1" w:rsidRPr="003B730B">
          <w:rPr>
            <w:rStyle w:val="Hyperlink"/>
            <w:caps/>
            <w:vertAlign w:val="superscript"/>
          </w:rPr>
          <w:t>63</w:t>
        </w:r>
        <w:r w:rsidR="006155B1" w:rsidRPr="003B730B">
          <w:rPr>
            <w:rStyle w:val="Hyperlink"/>
          </w:rPr>
          <w:t xml:space="preserve"> Forefront Threat Management Gateway 2010</w:t>
        </w:r>
        <w:r w:rsidR="006155B1">
          <w:rPr>
            <w:webHidden/>
          </w:rPr>
          <w:tab/>
        </w:r>
        <w:r w:rsidR="003B1404">
          <w:rPr>
            <w:webHidden/>
          </w:rPr>
          <w:fldChar w:fldCharType="begin"/>
        </w:r>
        <w:r w:rsidR="006155B1">
          <w:rPr>
            <w:webHidden/>
          </w:rPr>
          <w:instrText xml:space="preserve"> PAGEREF _Toc328146043 \h </w:instrText>
        </w:r>
        <w:r w:rsidR="003B1404">
          <w:rPr>
            <w:webHidden/>
          </w:rPr>
        </w:r>
        <w:r w:rsidR="003B1404">
          <w:rPr>
            <w:webHidden/>
          </w:rPr>
          <w:fldChar w:fldCharType="separate"/>
        </w:r>
        <w:r w:rsidR="00BE5082">
          <w:rPr>
            <w:webHidden/>
          </w:rPr>
          <w:t>125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4" w:history="1">
        <w:r w:rsidR="006155B1" w:rsidRPr="003B730B">
          <w:rPr>
            <w:rStyle w:val="Hyperlink"/>
            <w:caps/>
            <w:vertAlign w:val="superscript"/>
          </w:rPr>
          <w:t>64</w:t>
        </w:r>
        <w:r w:rsidR="006155B1" w:rsidRPr="003B730B">
          <w:rPr>
            <w:rStyle w:val="Hyperlink"/>
            <w:caps/>
          </w:rPr>
          <w:t xml:space="preserve"> </w:t>
        </w:r>
        <w:r w:rsidR="006155B1" w:rsidRPr="003B730B">
          <w:rPr>
            <w:rStyle w:val="Hyperlink"/>
          </w:rPr>
          <w:t>Forefront Unified Access Gateway 2010</w:t>
        </w:r>
        <w:r w:rsidR="006155B1">
          <w:rPr>
            <w:webHidden/>
          </w:rPr>
          <w:tab/>
        </w:r>
        <w:r w:rsidR="003B1404">
          <w:rPr>
            <w:webHidden/>
          </w:rPr>
          <w:fldChar w:fldCharType="begin"/>
        </w:r>
        <w:r w:rsidR="006155B1">
          <w:rPr>
            <w:webHidden/>
          </w:rPr>
          <w:instrText xml:space="preserve"> PAGEREF _Toc328146044 \h </w:instrText>
        </w:r>
        <w:r w:rsidR="003B1404">
          <w:rPr>
            <w:webHidden/>
          </w:rPr>
        </w:r>
        <w:r w:rsidR="003B1404">
          <w:rPr>
            <w:webHidden/>
          </w:rPr>
          <w:fldChar w:fldCharType="separate"/>
        </w:r>
        <w:r w:rsidR="00BE5082">
          <w:rPr>
            <w:webHidden/>
          </w:rPr>
          <w:t>125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5" w:history="1">
        <w:r w:rsidR="006155B1" w:rsidRPr="003B730B">
          <w:rPr>
            <w:rStyle w:val="Hyperlink"/>
            <w:caps/>
            <w:vertAlign w:val="superscript"/>
            <w:lang w:val="en-US"/>
          </w:rPr>
          <w:t>65</w:t>
        </w:r>
        <w:r w:rsidR="006155B1" w:rsidRPr="003B730B">
          <w:rPr>
            <w:rStyle w:val="Hyperlink"/>
            <w:lang w:val="en-US"/>
          </w:rPr>
          <w:t xml:space="preserve"> HPC Pack 2008 R2 Enterprise</w:t>
        </w:r>
        <w:r w:rsidR="006155B1">
          <w:rPr>
            <w:webHidden/>
          </w:rPr>
          <w:tab/>
        </w:r>
        <w:r w:rsidR="003B1404">
          <w:rPr>
            <w:webHidden/>
          </w:rPr>
          <w:fldChar w:fldCharType="begin"/>
        </w:r>
        <w:r w:rsidR="006155B1">
          <w:rPr>
            <w:webHidden/>
          </w:rPr>
          <w:instrText xml:space="preserve"> PAGEREF _Toc328146045 \h </w:instrText>
        </w:r>
        <w:r w:rsidR="003B1404">
          <w:rPr>
            <w:webHidden/>
          </w:rPr>
        </w:r>
        <w:r w:rsidR="003B1404">
          <w:rPr>
            <w:webHidden/>
          </w:rPr>
          <w:fldChar w:fldCharType="separate"/>
        </w:r>
        <w:r w:rsidR="00BE5082">
          <w:rPr>
            <w:webHidden/>
          </w:rPr>
          <w:t>126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6" w:history="1">
        <w:r w:rsidR="006155B1" w:rsidRPr="003B730B">
          <w:rPr>
            <w:rStyle w:val="Hyperlink"/>
            <w:caps/>
            <w:vertAlign w:val="superscript"/>
            <w:lang w:val="en-US"/>
          </w:rPr>
          <w:t>66</w:t>
        </w:r>
        <w:r w:rsidR="006155B1" w:rsidRPr="003B730B">
          <w:rPr>
            <w:rStyle w:val="Hyperlink"/>
            <w:caps/>
            <w:lang w:val="en-US"/>
          </w:rPr>
          <w:t xml:space="preserve"> </w:t>
        </w:r>
        <w:r w:rsidR="006155B1" w:rsidRPr="003B730B">
          <w:rPr>
            <w:rStyle w:val="Hyperlink"/>
            <w:lang w:val="en-US"/>
          </w:rPr>
          <w:t>Learning Solutions MCP 1 Exam Vouchers/Month (Dienste-AL)</w:t>
        </w:r>
        <w:r w:rsidR="006155B1">
          <w:rPr>
            <w:webHidden/>
          </w:rPr>
          <w:tab/>
        </w:r>
        <w:r w:rsidR="003B1404">
          <w:rPr>
            <w:webHidden/>
          </w:rPr>
          <w:fldChar w:fldCharType="begin"/>
        </w:r>
        <w:r w:rsidR="006155B1">
          <w:rPr>
            <w:webHidden/>
          </w:rPr>
          <w:instrText xml:space="preserve"> PAGEREF _Toc328146046 \h </w:instrText>
        </w:r>
        <w:r w:rsidR="003B1404">
          <w:rPr>
            <w:webHidden/>
          </w:rPr>
        </w:r>
        <w:r w:rsidR="003B1404">
          <w:rPr>
            <w:webHidden/>
          </w:rPr>
          <w:fldChar w:fldCharType="separate"/>
        </w:r>
        <w:r w:rsidR="00BE5082">
          <w:rPr>
            <w:webHidden/>
          </w:rPr>
          <w:t>126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47" w:history="1">
        <w:r w:rsidR="006155B1" w:rsidRPr="003B730B">
          <w:rPr>
            <w:rStyle w:val="Hyperlink"/>
            <w:rFonts w:cs="Tahoma"/>
            <w:caps/>
            <w:vertAlign w:val="superscript"/>
          </w:rPr>
          <w:t>67</w:t>
        </w:r>
        <w:r w:rsidR="006155B1" w:rsidRPr="003B730B">
          <w:rPr>
            <w:rStyle w:val="Hyperlink"/>
            <w:rFonts w:cs="Tahoma"/>
          </w:rPr>
          <w:t xml:space="preserve"> Lync Online Plan 1,2 und 3</w:t>
        </w:r>
        <w:r w:rsidR="006155B1">
          <w:rPr>
            <w:webHidden/>
          </w:rPr>
          <w:tab/>
        </w:r>
        <w:r w:rsidR="003B1404">
          <w:rPr>
            <w:webHidden/>
          </w:rPr>
          <w:fldChar w:fldCharType="begin"/>
        </w:r>
        <w:r w:rsidR="006155B1">
          <w:rPr>
            <w:webHidden/>
          </w:rPr>
          <w:instrText xml:space="preserve"> PAGEREF _Toc328146047 \h </w:instrText>
        </w:r>
        <w:r w:rsidR="003B1404">
          <w:rPr>
            <w:webHidden/>
          </w:rPr>
        </w:r>
        <w:r w:rsidR="003B1404">
          <w:rPr>
            <w:webHidden/>
          </w:rPr>
          <w:fldChar w:fldCharType="separate"/>
        </w:r>
        <w:r w:rsidR="00BE5082">
          <w:rPr>
            <w:webHidden/>
          </w:rPr>
          <w:t>126</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48" w:history="1">
        <w:r w:rsidR="006155B1" w:rsidRPr="003B730B">
          <w:rPr>
            <w:rStyle w:val="Hyperlink"/>
            <w:rFonts w:cs="Tahoma"/>
            <w:caps/>
            <w:vertAlign w:val="superscript"/>
            <w:lang w:val="de-DE"/>
          </w:rPr>
          <w:t>68</w:t>
        </w:r>
        <w:r w:rsidR="006155B1" w:rsidRPr="003B730B">
          <w:rPr>
            <w:rStyle w:val="Hyperlink"/>
            <w:rFonts w:cs="Tahoma"/>
            <w:lang w:val="de-DE"/>
          </w:rPr>
          <w:t xml:space="preserve"> Lync Server 2010 Standard und Enterprise Edition</w:t>
        </w:r>
        <w:r w:rsidR="006155B1">
          <w:rPr>
            <w:webHidden/>
          </w:rPr>
          <w:tab/>
        </w:r>
        <w:r w:rsidR="003B1404">
          <w:rPr>
            <w:webHidden/>
          </w:rPr>
          <w:fldChar w:fldCharType="begin"/>
        </w:r>
        <w:r w:rsidR="006155B1">
          <w:rPr>
            <w:webHidden/>
          </w:rPr>
          <w:instrText xml:space="preserve"> PAGEREF _Toc328146048 \h </w:instrText>
        </w:r>
        <w:r w:rsidR="003B1404">
          <w:rPr>
            <w:webHidden/>
          </w:rPr>
        </w:r>
        <w:r w:rsidR="003B1404">
          <w:rPr>
            <w:webHidden/>
          </w:rPr>
          <w:fldChar w:fldCharType="separate"/>
        </w:r>
        <w:r w:rsidR="00BE5082">
          <w:rPr>
            <w:webHidden/>
          </w:rPr>
          <w:t>127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49" w:history="1">
        <w:r w:rsidR="006155B1" w:rsidRPr="003B730B">
          <w:rPr>
            <w:rStyle w:val="Hyperlink"/>
            <w:vertAlign w:val="superscript"/>
          </w:rPr>
          <w:t>69</w:t>
        </w:r>
        <w:r w:rsidR="006155B1" w:rsidRPr="003B730B">
          <w:rPr>
            <w:rStyle w:val="Hyperlink"/>
          </w:rPr>
          <w:t xml:space="preserve"> Microsoft Dynamics CRM 2011</w:t>
        </w:r>
        <w:r w:rsidR="006155B1">
          <w:rPr>
            <w:webHidden/>
          </w:rPr>
          <w:tab/>
        </w:r>
        <w:r w:rsidR="003B1404">
          <w:rPr>
            <w:webHidden/>
          </w:rPr>
          <w:fldChar w:fldCharType="begin"/>
        </w:r>
        <w:r w:rsidR="006155B1">
          <w:rPr>
            <w:webHidden/>
          </w:rPr>
          <w:instrText xml:space="preserve"> PAGEREF _Toc328146049 \h </w:instrText>
        </w:r>
        <w:r w:rsidR="003B1404">
          <w:rPr>
            <w:webHidden/>
          </w:rPr>
        </w:r>
        <w:r w:rsidR="003B1404">
          <w:rPr>
            <w:webHidden/>
          </w:rPr>
          <w:fldChar w:fldCharType="separate"/>
        </w:r>
        <w:r w:rsidR="00BE5082">
          <w:rPr>
            <w:webHidden/>
          </w:rPr>
          <w:t>129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50" w:history="1">
        <w:r w:rsidR="006155B1" w:rsidRPr="003B730B">
          <w:rPr>
            <w:rStyle w:val="Hyperlink"/>
            <w:rFonts w:cs="Tahoma"/>
            <w:caps/>
            <w:vertAlign w:val="superscript"/>
          </w:rPr>
          <w:t>70</w:t>
        </w:r>
        <w:r w:rsidR="006155B1" w:rsidRPr="003B730B">
          <w:rPr>
            <w:rStyle w:val="Hyperlink"/>
            <w:rFonts w:cs="Tahoma"/>
          </w:rPr>
          <w:t xml:space="preserve"> Office 365 Plan A2-A4 (Nutzer-AL)</w:t>
        </w:r>
        <w:r w:rsidR="006155B1">
          <w:rPr>
            <w:webHidden/>
          </w:rPr>
          <w:tab/>
        </w:r>
        <w:r w:rsidR="003B1404">
          <w:rPr>
            <w:webHidden/>
          </w:rPr>
          <w:fldChar w:fldCharType="begin"/>
        </w:r>
        <w:r w:rsidR="006155B1">
          <w:rPr>
            <w:webHidden/>
          </w:rPr>
          <w:instrText xml:space="preserve"> PAGEREF _Toc328146050 \h </w:instrText>
        </w:r>
        <w:r w:rsidR="003B1404">
          <w:rPr>
            <w:webHidden/>
          </w:rPr>
        </w:r>
        <w:r w:rsidR="003B1404">
          <w:rPr>
            <w:webHidden/>
          </w:rPr>
          <w:fldChar w:fldCharType="separate"/>
        </w:r>
        <w:r w:rsidR="00BE5082">
          <w:rPr>
            <w:webHidden/>
          </w:rPr>
          <w:t>137</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51" w:history="1">
        <w:r w:rsidR="006155B1" w:rsidRPr="003B730B">
          <w:rPr>
            <w:rStyle w:val="Hyperlink"/>
            <w:rFonts w:cs="Tahoma"/>
            <w:caps/>
            <w:vertAlign w:val="superscript"/>
          </w:rPr>
          <w:t>71</w:t>
        </w:r>
        <w:r w:rsidR="006155B1" w:rsidRPr="003B730B">
          <w:rPr>
            <w:rStyle w:val="Hyperlink"/>
            <w:rFonts w:cs="Tahoma"/>
          </w:rPr>
          <w:t xml:space="preserve"> Office 365 Plan E1</w:t>
        </w:r>
        <w:r w:rsidR="006155B1">
          <w:rPr>
            <w:webHidden/>
          </w:rPr>
          <w:tab/>
        </w:r>
        <w:r w:rsidR="003B1404">
          <w:rPr>
            <w:webHidden/>
          </w:rPr>
          <w:fldChar w:fldCharType="begin"/>
        </w:r>
        <w:r w:rsidR="006155B1">
          <w:rPr>
            <w:webHidden/>
          </w:rPr>
          <w:instrText xml:space="preserve"> PAGEREF _Toc328146051 \h </w:instrText>
        </w:r>
        <w:r w:rsidR="003B1404">
          <w:rPr>
            <w:webHidden/>
          </w:rPr>
        </w:r>
        <w:r w:rsidR="003B1404">
          <w:rPr>
            <w:webHidden/>
          </w:rPr>
          <w:fldChar w:fldCharType="separate"/>
        </w:r>
        <w:r w:rsidR="00BE5082">
          <w:rPr>
            <w:webHidden/>
          </w:rPr>
          <w:t>138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52" w:history="1">
        <w:r w:rsidR="006155B1" w:rsidRPr="003B730B">
          <w:rPr>
            <w:rStyle w:val="Hyperlink"/>
            <w:rFonts w:cs="Tahoma"/>
            <w:caps/>
            <w:vertAlign w:val="superscript"/>
            <w:lang w:val="de-DE"/>
          </w:rPr>
          <w:t>72</w:t>
        </w:r>
        <w:r w:rsidR="006155B1" w:rsidRPr="003B730B">
          <w:rPr>
            <w:rStyle w:val="Hyperlink"/>
            <w:rFonts w:cs="Tahoma"/>
            <w:lang w:val="de-DE"/>
          </w:rPr>
          <w:t xml:space="preserve"> Office 365 Plan E2 - E4</w:t>
        </w:r>
        <w:r w:rsidR="006155B1">
          <w:rPr>
            <w:webHidden/>
          </w:rPr>
          <w:tab/>
        </w:r>
        <w:r w:rsidR="003B1404">
          <w:rPr>
            <w:webHidden/>
          </w:rPr>
          <w:fldChar w:fldCharType="begin"/>
        </w:r>
        <w:r w:rsidR="006155B1">
          <w:rPr>
            <w:webHidden/>
          </w:rPr>
          <w:instrText xml:space="preserve"> PAGEREF _Toc328146052 \h </w:instrText>
        </w:r>
        <w:r w:rsidR="003B1404">
          <w:rPr>
            <w:webHidden/>
          </w:rPr>
        </w:r>
        <w:r w:rsidR="003B1404">
          <w:rPr>
            <w:webHidden/>
          </w:rPr>
          <w:fldChar w:fldCharType="separate"/>
        </w:r>
        <w:r w:rsidR="00BE5082">
          <w:rPr>
            <w:webHidden/>
          </w:rPr>
          <w:t>139</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53" w:history="1">
        <w:r w:rsidR="006155B1" w:rsidRPr="003B730B">
          <w:rPr>
            <w:rStyle w:val="Hyperlink"/>
            <w:rFonts w:cs="Tahoma"/>
            <w:caps/>
            <w:vertAlign w:val="superscript"/>
          </w:rPr>
          <w:t>73</w:t>
        </w:r>
        <w:r w:rsidR="006155B1" w:rsidRPr="003B730B">
          <w:rPr>
            <w:rStyle w:val="Hyperlink"/>
            <w:rFonts w:cs="Tahoma"/>
          </w:rPr>
          <w:t xml:space="preserve"> Office 365 Plan K1 und K2 (Nutzer-AL)</w:t>
        </w:r>
        <w:r w:rsidR="006155B1">
          <w:rPr>
            <w:webHidden/>
          </w:rPr>
          <w:tab/>
        </w:r>
        <w:r w:rsidR="003B1404">
          <w:rPr>
            <w:webHidden/>
          </w:rPr>
          <w:fldChar w:fldCharType="begin"/>
        </w:r>
        <w:r w:rsidR="006155B1">
          <w:rPr>
            <w:webHidden/>
          </w:rPr>
          <w:instrText xml:space="preserve"> PAGEREF _Toc328146053 \h </w:instrText>
        </w:r>
        <w:r w:rsidR="003B1404">
          <w:rPr>
            <w:webHidden/>
          </w:rPr>
        </w:r>
        <w:r w:rsidR="003B1404">
          <w:rPr>
            <w:webHidden/>
          </w:rPr>
          <w:fldChar w:fldCharType="separate"/>
        </w:r>
        <w:r w:rsidR="00BE5082">
          <w:rPr>
            <w:webHidden/>
          </w:rPr>
          <w:t>139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54" w:history="1">
        <w:r w:rsidR="006155B1" w:rsidRPr="003B730B">
          <w:rPr>
            <w:rStyle w:val="Hyperlink"/>
            <w:vertAlign w:val="superscript"/>
          </w:rPr>
          <w:t>74</w:t>
        </w:r>
        <w:r w:rsidR="006155B1" w:rsidRPr="003B730B">
          <w:rPr>
            <w:rStyle w:val="Hyperlink"/>
          </w:rPr>
          <w:t xml:space="preserve"> Project Server 2010</w:t>
        </w:r>
        <w:r w:rsidR="006155B1">
          <w:rPr>
            <w:webHidden/>
          </w:rPr>
          <w:tab/>
        </w:r>
        <w:r w:rsidR="003B1404">
          <w:rPr>
            <w:webHidden/>
          </w:rPr>
          <w:fldChar w:fldCharType="begin"/>
        </w:r>
        <w:r w:rsidR="006155B1">
          <w:rPr>
            <w:webHidden/>
          </w:rPr>
          <w:instrText xml:space="preserve"> PAGEREF _Toc328146054 \h </w:instrText>
        </w:r>
        <w:r w:rsidR="003B1404">
          <w:rPr>
            <w:webHidden/>
          </w:rPr>
        </w:r>
        <w:r w:rsidR="003B1404">
          <w:rPr>
            <w:webHidden/>
          </w:rPr>
          <w:fldChar w:fldCharType="separate"/>
        </w:r>
        <w:r w:rsidR="00BE5082">
          <w:rPr>
            <w:webHidden/>
          </w:rPr>
          <w:t>140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55" w:history="1">
        <w:r w:rsidR="006155B1" w:rsidRPr="003B730B">
          <w:rPr>
            <w:rStyle w:val="Hyperlink"/>
            <w:vertAlign w:val="superscript"/>
          </w:rPr>
          <w:t>75</w:t>
        </w:r>
        <w:r w:rsidR="006155B1" w:rsidRPr="003B730B">
          <w:rPr>
            <w:rStyle w:val="Hyperlink"/>
          </w:rPr>
          <w:t xml:space="preserve"> Search Server 2010</w:t>
        </w:r>
        <w:r w:rsidR="006155B1">
          <w:rPr>
            <w:webHidden/>
          </w:rPr>
          <w:tab/>
        </w:r>
        <w:r w:rsidR="003B1404">
          <w:rPr>
            <w:webHidden/>
          </w:rPr>
          <w:fldChar w:fldCharType="begin"/>
        </w:r>
        <w:r w:rsidR="006155B1">
          <w:rPr>
            <w:webHidden/>
          </w:rPr>
          <w:instrText xml:space="preserve"> PAGEREF _Toc328146055 \h </w:instrText>
        </w:r>
        <w:r w:rsidR="003B1404">
          <w:rPr>
            <w:webHidden/>
          </w:rPr>
        </w:r>
        <w:r w:rsidR="003B1404">
          <w:rPr>
            <w:webHidden/>
          </w:rPr>
          <w:fldChar w:fldCharType="separate"/>
        </w:r>
        <w:r w:rsidR="00BE5082">
          <w:rPr>
            <w:webHidden/>
          </w:rPr>
          <w:t>143</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56" w:history="1">
        <w:r w:rsidR="006155B1" w:rsidRPr="003B730B">
          <w:rPr>
            <w:rStyle w:val="Hyperlink"/>
            <w:rFonts w:cs="Tahoma"/>
            <w:caps/>
            <w:vertAlign w:val="superscript"/>
          </w:rPr>
          <w:t>76</w:t>
        </w:r>
        <w:r w:rsidR="006155B1" w:rsidRPr="003B730B">
          <w:rPr>
            <w:rStyle w:val="Hyperlink"/>
            <w:rFonts w:cs="Tahoma"/>
          </w:rPr>
          <w:t xml:space="preserve"> SharePoint Online Plan 1 und 2</w:t>
        </w:r>
        <w:r w:rsidR="006155B1">
          <w:rPr>
            <w:webHidden/>
          </w:rPr>
          <w:tab/>
        </w:r>
        <w:r w:rsidR="003B1404">
          <w:rPr>
            <w:webHidden/>
          </w:rPr>
          <w:fldChar w:fldCharType="begin"/>
        </w:r>
        <w:r w:rsidR="006155B1">
          <w:rPr>
            <w:webHidden/>
          </w:rPr>
          <w:instrText xml:space="preserve"> PAGEREF _Toc328146056 \h </w:instrText>
        </w:r>
        <w:r w:rsidR="003B1404">
          <w:rPr>
            <w:webHidden/>
          </w:rPr>
        </w:r>
        <w:r w:rsidR="003B1404">
          <w:rPr>
            <w:webHidden/>
          </w:rPr>
          <w:fldChar w:fldCharType="separate"/>
        </w:r>
        <w:r w:rsidR="00BE5082">
          <w:rPr>
            <w:webHidden/>
          </w:rPr>
          <w:t>143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57" w:history="1">
        <w:r w:rsidR="006155B1" w:rsidRPr="003B730B">
          <w:rPr>
            <w:rStyle w:val="Hyperlink"/>
            <w:caps/>
            <w:vertAlign w:val="superscript"/>
          </w:rPr>
          <w:t>77</w:t>
        </w:r>
        <w:r w:rsidR="006155B1" w:rsidRPr="003B730B">
          <w:rPr>
            <w:rStyle w:val="Hyperlink"/>
          </w:rPr>
          <w:t xml:space="preserve"> SharePoint Server 2010</w:t>
        </w:r>
        <w:r w:rsidR="006155B1">
          <w:rPr>
            <w:webHidden/>
          </w:rPr>
          <w:tab/>
        </w:r>
        <w:r w:rsidR="003B1404">
          <w:rPr>
            <w:webHidden/>
          </w:rPr>
          <w:fldChar w:fldCharType="begin"/>
        </w:r>
        <w:r w:rsidR="006155B1">
          <w:rPr>
            <w:webHidden/>
          </w:rPr>
          <w:instrText xml:space="preserve"> PAGEREF _Toc328146057 \h </w:instrText>
        </w:r>
        <w:r w:rsidR="003B1404">
          <w:rPr>
            <w:webHidden/>
          </w:rPr>
        </w:r>
        <w:r w:rsidR="003B1404">
          <w:rPr>
            <w:webHidden/>
          </w:rPr>
          <w:fldChar w:fldCharType="separate"/>
        </w:r>
        <w:r w:rsidR="00BE5082">
          <w:rPr>
            <w:webHidden/>
          </w:rPr>
          <w:t>143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58" w:history="1">
        <w:r w:rsidR="006155B1" w:rsidRPr="003B730B">
          <w:rPr>
            <w:rStyle w:val="Hyperlink"/>
            <w:caps/>
            <w:vertAlign w:val="superscript"/>
          </w:rPr>
          <w:t>78</w:t>
        </w:r>
        <w:r w:rsidR="006155B1" w:rsidRPr="003B730B">
          <w:rPr>
            <w:rStyle w:val="Hyperlink"/>
          </w:rPr>
          <w:t xml:space="preserve"> SharePoint™ Server 2010 for Internet Sites Enterprise</w:t>
        </w:r>
        <w:r w:rsidR="006155B1">
          <w:rPr>
            <w:webHidden/>
          </w:rPr>
          <w:tab/>
        </w:r>
        <w:r w:rsidR="003B1404">
          <w:rPr>
            <w:webHidden/>
          </w:rPr>
          <w:fldChar w:fldCharType="begin"/>
        </w:r>
        <w:r w:rsidR="006155B1">
          <w:rPr>
            <w:webHidden/>
          </w:rPr>
          <w:instrText xml:space="preserve"> PAGEREF _Toc328146058 \h </w:instrText>
        </w:r>
        <w:r w:rsidR="003B1404">
          <w:rPr>
            <w:webHidden/>
          </w:rPr>
        </w:r>
        <w:r w:rsidR="003B1404">
          <w:rPr>
            <w:webHidden/>
          </w:rPr>
          <w:fldChar w:fldCharType="separate"/>
        </w:r>
        <w:r w:rsidR="00BE5082">
          <w:rPr>
            <w:webHidden/>
          </w:rPr>
          <w:t>145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59" w:history="1">
        <w:r w:rsidR="006155B1" w:rsidRPr="003B730B">
          <w:rPr>
            <w:rStyle w:val="Hyperlink"/>
            <w:caps/>
            <w:vertAlign w:val="superscript"/>
          </w:rPr>
          <w:t>79</w:t>
        </w:r>
        <w:r w:rsidR="006155B1" w:rsidRPr="003B730B">
          <w:rPr>
            <w:rStyle w:val="Hyperlink"/>
          </w:rPr>
          <w:t xml:space="preserve"> SharePoint™ Server 2010 for Internet Sites Standard</w:t>
        </w:r>
        <w:r w:rsidR="006155B1">
          <w:rPr>
            <w:webHidden/>
          </w:rPr>
          <w:tab/>
        </w:r>
        <w:r w:rsidR="003B1404">
          <w:rPr>
            <w:webHidden/>
          </w:rPr>
          <w:fldChar w:fldCharType="begin"/>
        </w:r>
        <w:r w:rsidR="006155B1">
          <w:rPr>
            <w:webHidden/>
          </w:rPr>
          <w:instrText xml:space="preserve"> PAGEREF _Toc328146059 \h </w:instrText>
        </w:r>
        <w:r w:rsidR="003B1404">
          <w:rPr>
            <w:webHidden/>
          </w:rPr>
        </w:r>
        <w:r w:rsidR="003B1404">
          <w:rPr>
            <w:webHidden/>
          </w:rPr>
          <w:fldChar w:fldCharType="separate"/>
        </w:r>
        <w:r w:rsidR="00BE5082">
          <w:rPr>
            <w:webHidden/>
          </w:rPr>
          <w:t>147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0" w:history="1">
        <w:r w:rsidR="006155B1" w:rsidRPr="003B730B">
          <w:rPr>
            <w:rStyle w:val="Hyperlink"/>
            <w:caps/>
            <w:vertAlign w:val="superscript"/>
            <w:lang w:val="en-US"/>
          </w:rPr>
          <w:t>80</w:t>
        </w:r>
        <w:r w:rsidR="006155B1" w:rsidRPr="003B730B">
          <w:rPr>
            <w:rStyle w:val="Hyperlink"/>
            <w:lang w:val="en-US"/>
          </w:rPr>
          <w:t xml:space="preserve"> Standard-CAL für SharePoint™ Server 2010</w:t>
        </w:r>
        <w:r w:rsidR="006155B1">
          <w:rPr>
            <w:webHidden/>
          </w:rPr>
          <w:tab/>
        </w:r>
        <w:r w:rsidR="003B1404">
          <w:rPr>
            <w:webHidden/>
          </w:rPr>
          <w:fldChar w:fldCharType="begin"/>
        </w:r>
        <w:r w:rsidR="006155B1">
          <w:rPr>
            <w:webHidden/>
          </w:rPr>
          <w:instrText xml:space="preserve"> PAGEREF _Toc328146060 \h </w:instrText>
        </w:r>
        <w:r w:rsidR="003B1404">
          <w:rPr>
            <w:webHidden/>
          </w:rPr>
        </w:r>
        <w:r w:rsidR="003B1404">
          <w:rPr>
            <w:webHidden/>
          </w:rPr>
          <w:fldChar w:fldCharType="separate"/>
        </w:r>
        <w:r w:rsidR="00BE5082">
          <w:rPr>
            <w:webHidden/>
          </w:rPr>
          <w:t>147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1" w:history="1">
        <w:r w:rsidR="006155B1" w:rsidRPr="003B730B">
          <w:rPr>
            <w:rStyle w:val="Hyperlink"/>
            <w:caps/>
            <w:vertAlign w:val="superscript"/>
          </w:rPr>
          <w:t>81</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2008 R2 Datacenter</w:t>
        </w:r>
        <w:r w:rsidR="006155B1">
          <w:rPr>
            <w:webHidden/>
          </w:rPr>
          <w:tab/>
        </w:r>
        <w:r w:rsidR="003B1404">
          <w:rPr>
            <w:webHidden/>
          </w:rPr>
          <w:fldChar w:fldCharType="begin"/>
        </w:r>
        <w:r w:rsidR="006155B1">
          <w:rPr>
            <w:webHidden/>
          </w:rPr>
          <w:instrText xml:space="preserve"> PAGEREF _Toc328146061 \h </w:instrText>
        </w:r>
        <w:r w:rsidR="003B1404">
          <w:rPr>
            <w:webHidden/>
          </w:rPr>
        </w:r>
        <w:r w:rsidR="003B1404">
          <w:rPr>
            <w:webHidden/>
          </w:rPr>
          <w:fldChar w:fldCharType="separate"/>
        </w:r>
        <w:r w:rsidR="00BE5082">
          <w:rPr>
            <w:webHidden/>
          </w:rPr>
          <w:t>147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2" w:history="1">
        <w:r w:rsidR="006155B1" w:rsidRPr="003B730B">
          <w:rPr>
            <w:rStyle w:val="Hyperlink"/>
            <w:caps/>
            <w:vertAlign w:val="superscript"/>
            <w:lang w:val="en-US"/>
          </w:rPr>
          <w:t>82</w:t>
        </w:r>
        <w:r w:rsidR="006155B1" w:rsidRPr="003B730B">
          <w:rPr>
            <w:rStyle w:val="Hyperlink"/>
            <w:lang w:val="en-US"/>
          </w:rPr>
          <w:t xml:space="preserve"> SQL Server</w:t>
        </w:r>
        <w:r w:rsidR="006155B1" w:rsidRPr="003B730B">
          <w:rPr>
            <w:rStyle w:val="Hyperlink"/>
            <w:vertAlign w:val="superscript"/>
            <w:lang w:val="en-US"/>
          </w:rPr>
          <w:t>®</w:t>
        </w:r>
        <w:r w:rsidR="006155B1" w:rsidRPr="003B730B">
          <w:rPr>
            <w:rStyle w:val="Hyperlink"/>
            <w:lang w:val="en-US"/>
          </w:rPr>
          <w:t xml:space="preserve"> 2008 R2 Parallel Data Warehouse</w:t>
        </w:r>
        <w:r w:rsidR="006155B1">
          <w:rPr>
            <w:webHidden/>
          </w:rPr>
          <w:tab/>
        </w:r>
        <w:r w:rsidR="003B1404">
          <w:rPr>
            <w:webHidden/>
          </w:rPr>
          <w:fldChar w:fldCharType="begin"/>
        </w:r>
        <w:r w:rsidR="006155B1">
          <w:rPr>
            <w:webHidden/>
          </w:rPr>
          <w:instrText xml:space="preserve"> PAGEREF _Toc328146062 \h </w:instrText>
        </w:r>
        <w:r w:rsidR="003B1404">
          <w:rPr>
            <w:webHidden/>
          </w:rPr>
        </w:r>
        <w:r w:rsidR="003B1404">
          <w:rPr>
            <w:webHidden/>
          </w:rPr>
          <w:fldChar w:fldCharType="separate"/>
        </w:r>
        <w:r w:rsidR="00BE5082">
          <w:rPr>
            <w:webHidden/>
          </w:rPr>
          <w:t>150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3" w:history="1">
        <w:r w:rsidR="006155B1" w:rsidRPr="003B730B">
          <w:rPr>
            <w:rStyle w:val="Hyperlink"/>
            <w:caps/>
            <w:vertAlign w:val="superscript"/>
          </w:rPr>
          <w:t>83</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2008 R2 Small Business</w:t>
        </w:r>
        <w:r w:rsidR="006155B1">
          <w:rPr>
            <w:webHidden/>
          </w:rPr>
          <w:tab/>
        </w:r>
        <w:r w:rsidR="003B1404">
          <w:rPr>
            <w:webHidden/>
          </w:rPr>
          <w:fldChar w:fldCharType="begin"/>
        </w:r>
        <w:r w:rsidR="006155B1">
          <w:rPr>
            <w:webHidden/>
          </w:rPr>
          <w:instrText xml:space="preserve"> PAGEREF _Toc328146063 \h </w:instrText>
        </w:r>
        <w:r w:rsidR="003B1404">
          <w:rPr>
            <w:webHidden/>
          </w:rPr>
        </w:r>
        <w:r w:rsidR="003B1404">
          <w:rPr>
            <w:webHidden/>
          </w:rPr>
          <w:fldChar w:fldCharType="separate"/>
        </w:r>
        <w:r w:rsidR="00BE5082">
          <w:rPr>
            <w:webHidden/>
          </w:rPr>
          <w:t>150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4" w:history="1">
        <w:r w:rsidR="006155B1" w:rsidRPr="003B730B">
          <w:rPr>
            <w:rStyle w:val="Hyperlink"/>
            <w:caps/>
            <w:vertAlign w:val="superscript"/>
          </w:rPr>
          <w:t>84</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2008 R2 Web pro Prozessor</w:t>
        </w:r>
        <w:r w:rsidR="006155B1">
          <w:rPr>
            <w:webHidden/>
          </w:rPr>
          <w:tab/>
        </w:r>
        <w:r w:rsidR="003B1404">
          <w:rPr>
            <w:webHidden/>
          </w:rPr>
          <w:fldChar w:fldCharType="begin"/>
        </w:r>
        <w:r w:rsidR="006155B1">
          <w:rPr>
            <w:webHidden/>
          </w:rPr>
          <w:instrText xml:space="preserve"> PAGEREF _Toc328146064 \h </w:instrText>
        </w:r>
        <w:r w:rsidR="003B1404">
          <w:rPr>
            <w:webHidden/>
          </w:rPr>
        </w:r>
        <w:r w:rsidR="003B1404">
          <w:rPr>
            <w:webHidden/>
          </w:rPr>
          <w:fldChar w:fldCharType="separate"/>
        </w:r>
        <w:r w:rsidR="00BE5082">
          <w:rPr>
            <w:webHidden/>
          </w:rPr>
          <w:t>150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5" w:history="1">
        <w:r w:rsidR="006155B1" w:rsidRPr="003B730B">
          <w:rPr>
            <w:rStyle w:val="Hyperlink"/>
            <w:vertAlign w:val="superscript"/>
            <w:lang w:val="en-US"/>
          </w:rPr>
          <w:t>85</w:t>
        </w:r>
        <w:r w:rsidR="006155B1" w:rsidRPr="003B730B">
          <w:rPr>
            <w:rStyle w:val="Hyperlink"/>
            <w:lang w:val="en-US"/>
          </w:rPr>
          <w:t xml:space="preserve"> SQL Server</w:t>
        </w:r>
        <w:r w:rsidR="006155B1" w:rsidRPr="003B730B">
          <w:rPr>
            <w:rStyle w:val="Hyperlink"/>
            <w:vertAlign w:val="superscript"/>
            <w:lang w:val="en-US"/>
          </w:rPr>
          <w:t>®</w:t>
        </w:r>
        <w:r w:rsidR="006155B1" w:rsidRPr="003B730B">
          <w:rPr>
            <w:rStyle w:val="Hyperlink"/>
            <w:lang w:val="en-US"/>
          </w:rPr>
          <w:t xml:space="preserve"> 2008 R2 Workgroup (Add-On für 5 Clients)</w:t>
        </w:r>
        <w:r w:rsidR="006155B1">
          <w:rPr>
            <w:webHidden/>
          </w:rPr>
          <w:tab/>
        </w:r>
        <w:r w:rsidR="003B1404">
          <w:rPr>
            <w:webHidden/>
          </w:rPr>
          <w:fldChar w:fldCharType="begin"/>
        </w:r>
        <w:r w:rsidR="006155B1">
          <w:rPr>
            <w:webHidden/>
          </w:rPr>
          <w:instrText xml:space="preserve"> PAGEREF _Toc328146065 \h </w:instrText>
        </w:r>
        <w:r w:rsidR="003B1404">
          <w:rPr>
            <w:webHidden/>
          </w:rPr>
        </w:r>
        <w:r w:rsidR="003B1404">
          <w:rPr>
            <w:webHidden/>
          </w:rPr>
          <w:fldChar w:fldCharType="separate"/>
        </w:r>
        <w:r w:rsidR="00BE5082">
          <w:rPr>
            <w:webHidden/>
          </w:rPr>
          <w:t>153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6" w:history="1">
        <w:r w:rsidR="006155B1" w:rsidRPr="003B730B">
          <w:rPr>
            <w:rStyle w:val="Hyperlink"/>
            <w:vertAlign w:val="superscript"/>
          </w:rPr>
          <w:t>86</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2008 R2 Workgroup Prozessor</w:t>
        </w:r>
        <w:r w:rsidR="006155B1">
          <w:rPr>
            <w:webHidden/>
          </w:rPr>
          <w:tab/>
        </w:r>
        <w:r w:rsidR="003B1404">
          <w:rPr>
            <w:webHidden/>
          </w:rPr>
          <w:fldChar w:fldCharType="begin"/>
        </w:r>
        <w:r w:rsidR="006155B1">
          <w:rPr>
            <w:webHidden/>
          </w:rPr>
          <w:instrText xml:space="preserve"> PAGEREF _Toc328146066 \h </w:instrText>
        </w:r>
        <w:r w:rsidR="003B1404">
          <w:rPr>
            <w:webHidden/>
          </w:rPr>
        </w:r>
        <w:r w:rsidR="003B1404">
          <w:rPr>
            <w:webHidden/>
          </w:rPr>
          <w:fldChar w:fldCharType="separate"/>
        </w:r>
        <w:r w:rsidR="00BE5082">
          <w:rPr>
            <w:webHidden/>
          </w:rPr>
          <w:t>153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7" w:history="1">
        <w:r w:rsidR="006155B1" w:rsidRPr="003B730B">
          <w:rPr>
            <w:rStyle w:val="Hyperlink"/>
            <w:vertAlign w:val="superscript"/>
          </w:rPr>
          <w:t>87</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2012 Developer</w:t>
        </w:r>
        <w:r w:rsidR="006155B1">
          <w:rPr>
            <w:webHidden/>
          </w:rPr>
          <w:tab/>
        </w:r>
        <w:r w:rsidR="003B1404">
          <w:rPr>
            <w:webHidden/>
          </w:rPr>
          <w:fldChar w:fldCharType="begin"/>
        </w:r>
        <w:r w:rsidR="006155B1">
          <w:rPr>
            <w:webHidden/>
          </w:rPr>
          <w:instrText xml:space="preserve"> PAGEREF _Toc328146067 \h </w:instrText>
        </w:r>
        <w:r w:rsidR="003B1404">
          <w:rPr>
            <w:webHidden/>
          </w:rPr>
        </w:r>
        <w:r w:rsidR="003B1404">
          <w:rPr>
            <w:webHidden/>
          </w:rPr>
          <w:fldChar w:fldCharType="separate"/>
        </w:r>
        <w:r w:rsidR="00BE5082">
          <w:rPr>
            <w:webHidden/>
          </w:rPr>
          <w:t>156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8" w:history="1">
        <w:r w:rsidR="006155B1" w:rsidRPr="003B730B">
          <w:rPr>
            <w:rStyle w:val="Hyperlink"/>
            <w:vertAlign w:val="superscript"/>
          </w:rPr>
          <w:t>88</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2012 Enterprise</w:t>
        </w:r>
        <w:r w:rsidR="006155B1">
          <w:rPr>
            <w:webHidden/>
          </w:rPr>
          <w:tab/>
        </w:r>
        <w:r w:rsidR="003B1404">
          <w:rPr>
            <w:webHidden/>
          </w:rPr>
          <w:fldChar w:fldCharType="begin"/>
        </w:r>
        <w:r w:rsidR="006155B1">
          <w:rPr>
            <w:webHidden/>
          </w:rPr>
          <w:instrText xml:space="preserve"> PAGEREF _Toc328146068 \h </w:instrText>
        </w:r>
        <w:r w:rsidR="003B1404">
          <w:rPr>
            <w:webHidden/>
          </w:rPr>
        </w:r>
        <w:r w:rsidR="003B1404">
          <w:rPr>
            <w:webHidden/>
          </w:rPr>
          <w:fldChar w:fldCharType="separate"/>
        </w:r>
        <w:r w:rsidR="00BE5082">
          <w:rPr>
            <w:webHidden/>
          </w:rPr>
          <w:t>157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69" w:history="1">
        <w:r w:rsidR="006155B1" w:rsidRPr="003B730B">
          <w:rPr>
            <w:rStyle w:val="Hyperlink"/>
            <w:caps/>
            <w:vertAlign w:val="superscript"/>
          </w:rPr>
          <w:t>89</w:t>
        </w:r>
        <w:r w:rsidR="006155B1" w:rsidRPr="003B730B">
          <w:rPr>
            <w:rStyle w:val="Hyperlink"/>
            <w:caps/>
          </w:rPr>
          <w:t xml:space="preserve"> </w:t>
        </w:r>
        <w:r w:rsidR="006155B1" w:rsidRPr="003B730B">
          <w:rPr>
            <w:rStyle w:val="Hyperlink"/>
          </w:rPr>
          <w:t>SQL Server</w:t>
        </w:r>
        <w:r w:rsidR="006155B1" w:rsidRPr="003B730B">
          <w:rPr>
            <w:rStyle w:val="Hyperlink"/>
            <w:vertAlign w:val="superscript"/>
          </w:rPr>
          <w:t>®</w:t>
        </w:r>
        <w:r w:rsidR="006155B1" w:rsidRPr="003B730B">
          <w:rPr>
            <w:rStyle w:val="Hyperlink"/>
          </w:rPr>
          <w:t xml:space="preserve"> 2012 Enterprise Core</w:t>
        </w:r>
        <w:r w:rsidR="006155B1">
          <w:rPr>
            <w:webHidden/>
          </w:rPr>
          <w:tab/>
        </w:r>
        <w:r w:rsidR="003B1404">
          <w:rPr>
            <w:webHidden/>
          </w:rPr>
          <w:fldChar w:fldCharType="begin"/>
        </w:r>
        <w:r w:rsidR="006155B1">
          <w:rPr>
            <w:webHidden/>
          </w:rPr>
          <w:instrText xml:space="preserve"> PAGEREF _Toc328146069 \h </w:instrText>
        </w:r>
        <w:r w:rsidR="003B1404">
          <w:rPr>
            <w:webHidden/>
          </w:rPr>
        </w:r>
        <w:r w:rsidR="003B1404">
          <w:rPr>
            <w:webHidden/>
          </w:rPr>
          <w:fldChar w:fldCharType="separate"/>
        </w:r>
        <w:r w:rsidR="00BE5082">
          <w:rPr>
            <w:webHidden/>
          </w:rPr>
          <w:t>157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0" w:history="1">
        <w:r w:rsidR="006155B1" w:rsidRPr="003B730B">
          <w:rPr>
            <w:rStyle w:val="Hyperlink"/>
            <w:caps/>
            <w:vertAlign w:val="superscript"/>
          </w:rPr>
          <w:t>90</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2012 Standard</w:t>
        </w:r>
        <w:r w:rsidR="006155B1">
          <w:rPr>
            <w:webHidden/>
          </w:rPr>
          <w:tab/>
        </w:r>
        <w:r w:rsidR="003B1404">
          <w:rPr>
            <w:webHidden/>
          </w:rPr>
          <w:fldChar w:fldCharType="begin"/>
        </w:r>
        <w:r w:rsidR="006155B1">
          <w:rPr>
            <w:webHidden/>
          </w:rPr>
          <w:instrText xml:space="preserve"> PAGEREF _Toc328146070 \h </w:instrText>
        </w:r>
        <w:r w:rsidR="003B1404">
          <w:rPr>
            <w:webHidden/>
          </w:rPr>
        </w:r>
        <w:r w:rsidR="003B1404">
          <w:rPr>
            <w:webHidden/>
          </w:rPr>
          <w:fldChar w:fldCharType="separate"/>
        </w:r>
        <w:r w:rsidR="00BE5082">
          <w:rPr>
            <w:webHidden/>
          </w:rPr>
          <w:t>160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1" w:history="1">
        <w:r w:rsidR="006155B1" w:rsidRPr="003B730B">
          <w:rPr>
            <w:rStyle w:val="Hyperlink"/>
            <w:caps/>
            <w:vertAlign w:val="superscript"/>
          </w:rPr>
          <w:t>91</w:t>
        </w:r>
        <w:r w:rsidR="006155B1" w:rsidRPr="003B730B">
          <w:rPr>
            <w:rStyle w:val="Hyperlink"/>
          </w:rPr>
          <w:t xml:space="preserve"> SQL Server</w:t>
        </w:r>
        <w:r w:rsidR="006155B1" w:rsidRPr="003B730B">
          <w:rPr>
            <w:rStyle w:val="Hyperlink"/>
            <w:vertAlign w:val="superscript"/>
          </w:rPr>
          <w:t>®</w:t>
        </w:r>
        <w:r w:rsidR="006155B1" w:rsidRPr="003B730B">
          <w:rPr>
            <w:rStyle w:val="Hyperlink"/>
          </w:rPr>
          <w:t xml:space="preserve"> 2012 Standard Core</w:t>
        </w:r>
        <w:r w:rsidR="006155B1">
          <w:rPr>
            <w:webHidden/>
          </w:rPr>
          <w:tab/>
        </w:r>
        <w:r w:rsidR="003B1404">
          <w:rPr>
            <w:webHidden/>
          </w:rPr>
          <w:fldChar w:fldCharType="begin"/>
        </w:r>
        <w:r w:rsidR="006155B1">
          <w:rPr>
            <w:webHidden/>
          </w:rPr>
          <w:instrText xml:space="preserve"> PAGEREF _Toc328146071 \h </w:instrText>
        </w:r>
        <w:r w:rsidR="003B1404">
          <w:rPr>
            <w:webHidden/>
          </w:rPr>
        </w:r>
        <w:r w:rsidR="003B1404">
          <w:rPr>
            <w:webHidden/>
          </w:rPr>
          <w:fldChar w:fldCharType="separate"/>
        </w:r>
        <w:r w:rsidR="00BE5082">
          <w:rPr>
            <w:webHidden/>
          </w:rPr>
          <w:t>160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2" w:history="1">
        <w:r w:rsidR="006155B1" w:rsidRPr="003B730B">
          <w:rPr>
            <w:rStyle w:val="Hyperlink"/>
            <w:caps/>
            <w:vertAlign w:val="superscript"/>
          </w:rPr>
          <w:t>92</w:t>
        </w:r>
        <w:r w:rsidR="006155B1" w:rsidRPr="003B730B">
          <w:rPr>
            <w:rStyle w:val="Hyperlink"/>
          </w:rPr>
          <w:t xml:space="preserve"> System Center Configuration Manager 2007 R3 – Management Server- und Server-Management-Lizenzen</w:t>
        </w:r>
        <w:r w:rsidR="006155B1">
          <w:rPr>
            <w:webHidden/>
          </w:rPr>
          <w:tab/>
        </w:r>
        <w:r w:rsidR="003B1404">
          <w:rPr>
            <w:webHidden/>
          </w:rPr>
          <w:fldChar w:fldCharType="begin"/>
        </w:r>
        <w:r w:rsidR="006155B1">
          <w:rPr>
            <w:webHidden/>
          </w:rPr>
          <w:instrText xml:space="preserve"> PAGEREF _Toc328146072 \h </w:instrText>
        </w:r>
        <w:r w:rsidR="003B1404">
          <w:rPr>
            <w:webHidden/>
          </w:rPr>
        </w:r>
        <w:r w:rsidR="003B1404">
          <w:rPr>
            <w:webHidden/>
          </w:rPr>
          <w:fldChar w:fldCharType="separate"/>
        </w:r>
        <w:r w:rsidR="00BE5082">
          <w:rPr>
            <w:webHidden/>
          </w:rPr>
          <w:t>164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3" w:history="1">
        <w:r w:rsidR="006155B1" w:rsidRPr="003B730B">
          <w:rPr>
            <w:rStyle w:val="Hyperlink"/>
            <w:caps/>
            <w:vertAlign w:val="superscript"/>
          </w:rPr>
          <w:t>93</w:t>
        </w:r>
        <w:r w:rsidR="006155B1" w:rsidRPr="003B730B">
          <w:rPr>
            <w:rStyle w:val="Hyperlink"/>
            <w:caps/>
          </w:rPr>
          <w:t xml:space="preserve"> </w:t>
        </w:r>
        <w:r w:rsidR="006155B1" w:rsidRPr="003B730B">
          <w:rPr>
            <w:rStyle w:val="Hyperlink"/>
          </w:rPr>
          <w:t>System Center Data Protection Manager 2010 – Client-Management- und Server-Management-Lizenzen</w:t>
        </w:r>
        <w:r w:rsidR="006155B1">
          <w:rPr>
            <w:webHidden/>
          </w:rPr>
          <w:tab/>
        </w:r>
        <w:r w:rsidR="003B1404">
          <w:rPr>
            <w:webHidden/>
          </w:rPr>
          <w:fldChar w:fldCharType="begin"/>
        </w:r>
        <w:r w:rsidR="006155B1">
          <w:rPr>
            <w:webHidden/>
          </w:rPr>
          <w:instrText xml:space="preserve"> PAGEREF _Toc328146073 \h </w:instrText>
        </w:r>
        <w:r w:rsidR="003B1404">
          <w:rPr>
            <w:webHidden/>
          </w:rPr>
        </w:r>
        <w:r w:rsidR="003B1404">
          <w:rPr>
            <w:webHidden/>
          </w:rPr>
          <w:fldChar w:fldCharType="separate"/>
        </w:r>
        <w:r w:rsidR="00BE5082">
          <w:rPr>
            <w:webHidden/>
          </w:rPr>
          <w:t>164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4" w:history="1">
        <w:r w:rsidR="006155B1" w:rsidRPr="003B730B">
          <w:rPr>
            <w:rStyle w:val="Hyperlink"/>
            <w:caps/>
            <w:vertAlign w:val="superscript"/>
          </w:rPr>
          <w:t>94</w:t>
        </w:r>
        <w:r w:rsidR="006155B1" w:rsidRPr="003B730B">
          <w:rPr>
            <w:rStyle w:val="Hyperlink"/>
          </w:rPr>
          <w:t xml:space="preserve"> System Center Essentials 2010</w:t>
        </w:r>
        <w:r w:rsidR="006155B1">
          <w:rPr>
            <w:webHidden/>
          </w:rPr>
          <w:tab/>
        </w:r>
        <w:r w:rsidR="003B1404">
          <w:rPr>
            <w:webHidden/>
          </w:rPr>
          <w:fldChar w:fldCharType="begin"/>
        </w:r>
        <w:r w:rsidR="006155B1">
          <w:rPr>
            <w:webHidden/>
          </w:rPr>
          <w:instrText xml:space="preserve"> PAGEREF _Toc328146074 \h </w:instrText>
        </w:r>
        <w:r w:rsidR="003B1404">
          <w:rPr>
            <w:webHidden/>
          </w:rPr>
        </w:r>
        <w:r w:rsidR="003B1404">
          <w:rPr>
            <w:webHidden/>
          </w:rPr>
          <w:fldChar w:fldCharType="separate"/>
        </w:r>
        <w:r w:rsidR="00BE5082">
          <w:rPr>
            <w:webHidden/>
          </w:rPr>
          <w:t>164</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5" w:history="1">
        <w:r w:rsidR="006155B1" w:rsidRPr="003B730B">
          <w:rPr>
            <w:rStyle w:val="Hyperlink"/>
            <w:caps/>
            <w:vertAlign w:val="superscript"/>
          </w:rPr>
          <w:t>95</w:t>
        </w:r>
        <w:r w:rsidR="006155B1" w:rsidRPr="003B730B">
          <w:rPr>
            <w:rStyle w:val="Hyperlink"/>
          </w:rPr>
          <w:t xml:space="preserve"> System Center Mobile Device Manager 2008</w:t>
        </w:r>
        <w:r w:rsidR="006155B1">
          <w:rPr>
            <w:webHidden/>
          </w:rPr>
          <w:tab/>
        </w:r>
        <w:r w:rsidR="003B1404">
          <w:rPr>
            <w:webHidden/>
          </w:rPr>
          <w:fldChar w:fldCharType="begin"/>
        </w:r>
        <w:r w:rsidR="006155B1">
          <w:rPr>
            <w:webHidden/>
          </w:rPr>
          <w:instrText xml:space="preserve"> PAGEREF _Toc328146075 \h </w:instrText>
        </w:r>
        <w:r w:rsidR="003B1404">
          <w:rPr>
            <w:webHidden/>
          </w:rPr>
        </w:r>
        <w:r w:rsidR="003B1404">
          <w:rPr>
            <w:webHidden/>
          </w:rPr>
          <w:fldChar w:fldCharType="separate"/>
        </w:r>
        <w:r w:rsidR="00BE5082">
          <w:rPr>
            <w:webHidden/>
          </w:rPr>
          <w:t>165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6" w:history="1">
        <w:r w:rsidR="006155B1" w:rsidRPr="003B730B">
          <w:rPr>
            <w:rStyle w:val="Hyperlink"/>
            <w:caps/>
            <w:vertAlign w:val="superscript"/>
          </w:rPr>
          <w:t>96</w:t>
        </w:r>
        <w:r w:rsidR="006155B1" w:rsidRPr="003B730B">
          <w:rPr>
            <w:rStyle w:val="Hyperlink"/>
            <w:caps/>
          </w:rPr>
          <w:t xml:space="preserve"> </w:t>
        </w:r>
        <w:r w:rsidR="006155B1" w:rsidRPr="003B730B">
          <w:rPr>
            <w:rStyle w:val="Hyperlink"/>
          </w:rPr>
          <w:t>System Center Operations Manager 2007 R2 – Management Server-, Server-Management- und Client-Management-Lizenzen</w:t>
        </w:r>
        <w:r w:rsidR="006155B1">
          <w:rPr>
            <w:webHidden/>
          </w:rPr>
          <w:tab/>
        </w:r>
        <w:r w:rsidR="003B1404">
          <w:rPr>
            <w:webHidden/>
          </w:rPr>
          <w:fldChar w:fldCharType="begin"/>
        </w:r>
        <w:r w:rsidR="006155B1">
          <w:rPr>
            <w:webHidden/>
          </w:rPr>
          <w:instrText xml:space="preserve"> PAGEREF _Toc328146076 \h </w:instrText>
        </w:r>
        <w:r w:rsidR="003B1404">
          <w:rPr>
            <w:webHidden/>
          </w:rPr>
        </w:r>
        <w:r w:rsidR="003B1404">
          <w:rPr>
            <w:webHidden/>
          </w:rPr>
          <w:fldChar w:fldCharType="separate"/>
        </w:r>
        <w:r w:rsidR="00BE5082">
          <w:rPr>
            <w:webHidden/>
          </w:rPr>
          <w:t>166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7" w:history="1">
        <w:r w:rsidR="006155B1" w:rsidRPr="003B730B">
          <w:rPr>
            <w:rStyle w:val="Hyperlink"/>
            <w:caps/>
            <w:vertAlign w:val="superscript"/>
          </w:rPr>
          <w:t>97</w:t>
        </w:r>
        <w:r w:rsidR="006155B1" w:rsidRPr="003B730B">
          <w:rPr>
            <w:rStyle w:val="Hyperlink"/>
          </w:rPr>
          <w:t xml:space="preserve"> System Center Reporting Manager 2006</w:t>
        </w:r>
        <w:r w:rsidR="006155B1">
          <w:rPr>
            <w:webHidden/>
          </w:rPr>
          <w:tab/>
        </w:r>
        <w:r w:rsidR="003B1404">
          <w:rPr>
            <w:webHidden/>
          </w:rPr>
          <w:fldChar w:fldCharType="begin"/>
        </w:r>
        <w:r w:rsidR="006155B1">
          <w:rPr>
            <w:webHidden/>
          </w:rPr>
          <w:instrText xml:space="preserve"> PAGEREF _Toc328146077 \h </w:instrText>
        </w:r>
        <w:r w:rsidR="003B1404">
          <w:rPr>
            <w:webHidden/>
          </w:rPr>
        </w:r>
        <w:r w:rsidR="003B1404">
          <w:rPr>
            <w:webHidden/>
          </w:rPr>
          <w:fldChar w:fldCharType="separate"/>
        </w:r>
        <w:r w:rsidR="00BE5082">
          <w:rPr>
            <w:webHidden/>
          </w:rPr>
          <w:t>166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8" w:history="1">
        <w:r w:rsidR="006155B1" w:rsidRPr="003B730B">
          <w:rPr>
            <w:rStyle w:val="Hyperlink"/>
            <w:caps/>
            <w:vertAlign w:val="superscript"/>
          </w:rPr>
          <w:t>98</w:t>
        </w:r>
        <w:r w:rsidR="006155B1" w:rsidRPr="003B730B">
          <w:rPr>
            <w:rStyle w:val="Hyperlink"/>
          </w:rPr>
          <w:t xml:space="preserve"> System Center Server Management Suite Enterprise</w:t>
        </w:r>
        <w:r w:rsidR="006155B1">
          <w:rPr>
            <w:webHidden/>
          </w:rPr>
          <w:tab/>
        </w:r>
        <w:r w:rsidR="003B1404">
          <w:rPr>
            <w:webHidden/>
          </w:rPr>
          <w:fldChar w:fldCharType="begin"/>
        </w:r>
        <w:r w:rsidR="006155B1">
          <w:rPr>
            <w:webHidden/>
          </w:rPr>
          <w:instrText xml:space="preserve"> PAGEREF _Toc328146078 \h </w:instrText>
        </w:r>
        <w:r w:rsidR="003B1404">
          <w:rPr>
            <w:webHidden/>
          </w:rPr>
        </w:r>
        <w:r w:rsidR="003B1404">
          <w:rPr>
            <w:webHidden/>
          </w:rPr>
          <w:fldChar w:fldCharType="separate"/>
        </w:r>
        <w:r w:rsidR="00BE5082">
          <w:rPr>
            <w:webHidden/>
          </w:rPr>
          <w:t>167</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79" w:history="1">
        <w:r w:rsidR="006155B1" w:rsidRPr="003B730B">
          <w:rPr>
            <w:rStyle w:val="Hyperlink"/>
            <w:caps/>
            <w:vertAlign w:val="superscript"/>
          </w:rPr>
          <w:t>99</w:t>
        </w:r>
        <w:r w:rsidR="006155B1" w:rsidRPr="003B730B">
          <w:rPr>
            <w:rStyle w:val="Hyperlink"/>
            <w:caps/>
          </w:rPr>
          <w:t xml:space="preserve"> </w:t>
        </w:r>
        <w:r w:rsidR="006155B1" w:rsidRPr="003B730B">
          <w:rPr>
            <w:rStyle w:val="Hyperlink"/>
          </w:rPr>
          <w:t>System Center Server Management Suite Datacenter</w:t>
        </w:r>
        <w:r w:rsidR="006155B1">
          <w:rPr>
            <w:webHidden/>
          </w:rPr>
          <w:tab/>
        </w:r>
        <w:r w:rsidR="003B1404">
          <w:rPr>
            <w:webHidden/>
          </w:rPr>
          <w:fldChar w:fldCharType="begin"/>
        </w:r>
        <w:r w:rsidR="006155B1">
          <w:rPr>
            <w:webHidden/>
          </w:rPr>
          <w:instrText xml:space="preserve"> PAGEREF _Toc328146079 \h </w:instrText>
        </w:r>
        <w:r w:rsidR="003B1404">
          <w:rPr>
            <w:webHidden/>
          </w:rPr>
        </w:r>
        <w:r w:rsidR="003B1404">
          <w:rPr>
            <w:webHidden/>
          </w:rPr>
          <w:fldChar w:fldCharType="separate"/>
        </w:r>
        <w:r w:rsidR="00BE5082">
          <w:rPr>
            <w:webHidden/>
          </w:rPr>
          <w:t>168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0" w:history="1">
        <w:r w:rsidR="006155B1" w:rsidRPr="003B730B">
          <w:rPr>
            <w:rStyle w:val="Hyperlink"/>
            <w:caps/>
            <w:vertAlign w:val="superscript"/>
          </w:rPr>
          <w:t>100</w:t>
        </w:r>
        <w:r w:rsidR="006155B1" w:rsidRPr="003B730B">
          <w:rPr>
            <w:rStyle w:val="Hyperlink"/>
            <w:caps/>
          </w:rPr>
          <w:t xml:space="preserve"> </w:t>
        </w:r>
        <w:r w:rsidR="006155B1" w:rsidRPr="003B730B">
          <w:rPr>
            <w:rStyle w:val="Hyperlink"/>
          </w:rPr>
          <w:t xml:space="preserve">System Center Service Manager 2010 – Management Server-, Client-Management- und </w:t>
        </w:r>
        <w:r w:rsidR="002543F2">
          <w:rPr>
            <w:rStyle w:val="Hyperlink"/>
          </w:rPr>
          <w:br/>
        </w:r>
        <w:r w:rsidR="006155B1" w:rsidRPr="003B730B">
          <w:rPr>
            <w:rStyle w:val="Hyperlink"/>
          </w:rPr>
          <w:t>Server-Management-Lizenzen</w:t>
        </w:r>
        <w:r w:rsidR="006155B1">
          <w:rPr>
            <w:webHidden/>
          </w:rPr>
          <w:tab/>
        </w:r>
        <w:r w:rsidR="003B1404">
          <w:rPr>
            <w:webHidden/>
          </w:rPr>
          <w:fldChar w:fldCharType="begin"/>
        </w:r>
        <w:r w:rsidR="006155B1">
          <w:rPr>
            <w:webHidden/>
          </w:rPr>
          <w:instrText xml:space="preserve"> PAGEREF _Toc328146080 \h </w:instrText>
        </w:r>
        <w:r w:rsidR="003B1404">
          <w:rPr>
            <w:webHidden/>
          </w:rPr>
        </w:r>
        <w:r w:rsidR="003B1404">
          <w:rPr>
            <w:webHidden/>
          </w:rPr>
          <w:fldChar w:fldCharType="separate"/>
        </w:r>
        <w:r w:rsidR="00BE5082">
          <w:rPr>
            <w:webHidden/>
          </w:rPr>
          <w:t>169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1" w:history="1">
        <w:r w:rsidR="006155B1" w:rsidRPr="003B730B">
          <w:rPr>
            <w:rStyle w:val="Hyperlink"/>
            <w:caps/>
            <w:vertAlign w:val="superscript"/>
          </w:rPr>
          <w:t>101</w:t>
        </w:r>
        <w:r w:rsidR="006155B1" w:rsidRPr="003B730B">
          <w:rPr>
            <w:rStyle w:val="Hyperlink"/>
          </w:rPr>
          <w:t xml:space="preserve"> System Center Virtual Machine Manager 2008 R2 – Client- und Server-Management-Lizenzen</w:t>
        </w:r>
        <w:r w:rsidR="006155B1">
          <w:rPr>
            <w:webHidden/>
          </w:rPr>
          <w:tab/>
        </w:r>
        <w:r w:rsidR="003B1404">
          <w:rPr>
            <w:webHidden/>
          </w:rPr>
          <w:fldChar w:fldCharType="begin"/>
        </w:r>
        <w:r w:rsidR="006155B1">
          <w:rPr>
            <w:webHidden/>
          </w:rPr>
          <w:instrText xml:space="preserve"> PAGEREF _Toc328146081 \h </w:instrText>
        </w:r>
        <w:r w:rsidR="003B1404">
          <w:rPr>
            <w:webHidden/>
          </w:rPr>
        </w:r>
        <w:r w:rsidR="003B1404">
          <w:rPr>
            <w:webHidden/>
          </w:rPr>
          <w:fldChar w:fldCharType="separate"/>
        </w:r>
        <w:r w:rsidR="00BE5082">
          <w:rPr>
            <w:webHidden/>
          </w:rPr>
          <w:t>169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2" w:history="1">
        <w:r w:rsidR="006155B1" w:rsidRPr="003B730B">
          <w:rPr>
            <w:rStyle w:val="Hyperlink"/>
            <w:caps/>
            <w:vertAlign w:val="superscript"/>
          </w:rPr>
          <w:t>102</w:t>
        </w:r>
        <w:r w:rsidR="006155B1" w:rsidRPr="003B730B">
          <w:rPr>
            <w:rStyle w:val="Hyperlink"/>
          </w:rPr>
          <w:t xml:space="preserve"> System Center 2012</w:t>
        </w:r>
        <w:r w:rsidR="006155B1">
          <w:rPr>
            <w:webHidden/>
          </w:rPr>
          <w:tab/>
        </w:r>
        <w:r w:rsidR="003B1404">
          <w:rPr>
            <w:webHidden/>
          </w:rPr>
          <w:fldChar w:fldCharType="begin"/>
        </w:r>
        <w:r w:rsidR="006155B1">
          <w:rPr>
            <w:webHidden/>
          </w:rPr>
          <w:instrText xml:space="preserve"> PAGEREF _Toc328146082 \h </w:instrText>
        </w:r>
        <w:r w:rsidR="003B1404">
          <w:rPr>
            <w:webHidden/>
          </w:rPr>
        </w:r>
        <w:r w:rsidR="003B1404">
          <w:rPr>
            <w:webHidden/>
          </w:rPr>
          <w:fldChar w:fldCharType="separate"/>
        </w:r>
        <w:r w:rsidR="00BE5082">
          <w:rPr>
            <w:webHidden/>
          </w:rPr>
          <w:t>169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3" w:history="1">
        <w:r w:rsidR="006155B1" w:rsidRPr="003B730B">
          <w:rPr>
            <w:rStyle w:val="Hyperlink"/>
            <w:caps/>
            <w:vertAlign w:val="superscript"/>
          </w:rPr>
          <w:t>103</w:t>
        </w:r>
        <w:r w:rsidR="006155B1" w:rsidRPr="003B730B">
          <w:rPr>
            <w:rStyle w:val="Hyperlink"/>
          </w:rPr>
          <w:t xml:space="preserve"> System Center 2012 Endpoint Protection</w:t>
        </w:r>
        <w:r w:rsidR="006155B1">
          <w:rPr>
            <w:webHidden/>
          </w:rPr>
          <w:tab/>
        </w:r>
        <w:r w:rsidR="003B1404">
          <w:rPr>
            <w:webHidden/>
          </w:rPr>
          <w:fldChar w:fldCharType="begin"/>
        </w:r>
        <w:r w:rsidR="006155B1">
          <w:rPr>
            <w:webHidden/>
          </w:rPr>
          <w:instrText xml:space="preserve"> PAGEREF _Toc328146083 \h </w:instrText>
        </w:r>
        <w:r w:rsidR="003B1404">
          <w:rPr>
            <w:webHidden/>
          </w:rPr>
        </w:r>
        <w:r w:rsidR="003B1404">
          <w:rPr>
            <w:webHidden/>
          </w:rPr>
          <w:fldChar w:fldCharType="separate"/>
        </w:r>
        <w:r w:rsidR="00BE5082">
          <w:rPr>
            <w:webHidden/>
          </w:rPr>
          <w:t>172</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4" w:history="1">
        <w:r w:rsidR="006155B1" w:rsidRPr="003B730B">
          <w:rPr>
            <w:rStyle w:val="Hyperlink"/>
            <w:caps/>
            <w:vertAlign w:val="superscript"/>
          </w:rPr>
          <w:t>104</w:t>
        </w:r>
        <w:r w:rsidR="006155B1" w:rsidRPr="003B730B">
          <w:rPr>
            <w:rStyle w:val="Hyperlink"/>
          </w:rPr>
          <w:t xml:space="preserve"> TechNet Plus Single User</w:t>
        </w:r>
        <w:r w:rsidR="006155B1">
          <w:rPr>
            <w:webHidden/>
          </w:rPr>
          <w:tab/>
        </w:r>
        <w:r w:rsidR="003B1404">
          <w:rPr>
            <w:webHidden/>
          </w:rPr>
          <w:fldChar w:fldCharType="begin"/>
        </w:r>
        <w:r w:rsidR="006155B1">
          <w:rPr>
            <w:webHidden/>
          </w:rPr>
          <w:instrText xml:space="preserve"> PAGEREF _Toc328146084 \h </w:instrText>
        </w:r>
        <w:r w:rsidR="003B1404">
          <w:rPr>
            <w:webHidden/>
          </w:rPr>
        </w:r>
        <w:r w:rsidR="003B1404">
          <w:rPr>
            <w:webHidden/>
          </w:rPr>
          <w:fldChar w:fldCharType="separate"/>
        </w:r>
        <w:r w:rsidR="00BE5082">
          <w:rPr>
            <w:webHidden/>
          </w:rPr>
          <w:t>173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5" w:history="1">
        <w:r w:rsidR="006155B1" w:rsidRPr="003B730B">
          <w:rPr>
            <w:rStyle w:val="Hyperlink"/>
            <w:caps/>
            <w:vertAlign w:val="superscript"/>
          </w:rPr>
          <w:t>105</w:t>
        </w:r>
        <w:r w:rsidR="006155B1" w:rsidRPr="003B730B">
          <w:rPr>
            <w:rStyle w:val="Hyperlink"/>
          </w:rPr>
          <w:t xml:space="preserve"> Tellme</w:t>
        </w:r>
        <w:r w:rsidR="006155B1">
          <w:rPr>
            <w:webHidden/>
          </w:rPr>
          <w:tab/>
        </w:r>
        <w:r w:rsidR="003B1404">
          <w:rPr>
            <w:webHidden/>
          </w:rPr>
          <w:fldChar w:fldCharType="begin"/>
        </w:r>
        <w:r w:rsidR="006155B1">
          <w:rPr>
            <w:webHidden/>
          </w:rPr>
          <w:instrText xml:space="preserve"> PAGEREF _Toc328146085 \h </w:instrText>
        </w:r>
        <w:r w:rsidR="003B1404">
          <w:rPr>
            <w:webHidden/>
          </w:rPr>
        </w:r>
        <w:r w:rsidR="003B1404">
          <w:rPr>
            <w:webHidden/>
          </w:rPr>
          <w:fldChar w:fldCharType="separate"/>
        </w:r>
        <w:r w:rsidR="00BE5082">
          <w:rPr>
            <w:webHidden/>
          </w:rPr>
          <w:t>173</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6" w:history="1">
        <w:r w:rsidR="006155B1" w:rsidRPr="003B730B">
          <w:rPr>
            <w:rStyle w:val="Hyperlink"/>
            <w:caps/>
            <w:vertAlign w:val="superscript"/>
          </w:rPr>
          <w:t>106</w:t>
        </w:r>
        <w:r w:rsidR="006155B1" w:rsidRPr="003B730B">
          <w:rPr>
            <w:rStyle w:val="Hyperlink"/>
            <w:caps/>
          </w:rPr>
          <w:t xml:space="preserve"> </w:t>
        </w:r>
        <w:r w:rsidR="006155B1" w:rsidRPr="003B730B">
          <w:rPr>
            <w:rStyle w:val="Hyperlink"/>
          </w:rPr>
          <w:t>VDI Standard und Premium Suites</w:t>
        </w:r>
        <w:r w:rsidR="006155B1">
          <w:rPr>
            <w:webHidden/>
          </w:rPr>
          <w:tab/>
        </w:r>
        <w:r w:rsidR="003B1404">
          <w:rPr>
            <w:webHidden/>
          </w:rPr>
          <w:fldChar w:fldCharType="begin"/>
        </w:r>
        <w:r w:rsidR="006155B1">
          <w:rPr>
            <w:webHidden/>
          </w:rPr>
          <w:instrText xml:space="preserve"> PAGEREF _Toc328146086 \h </w:instrText>
        </w:r>
        <w:r w:rsidR="003B1404">
          <w:rPr>
            <w:webHidden/>
          </w:rPr>
        </w:r>
        <w:r w:rsidR="003B1404">
          <w:rPr>
            <w:webHidden/>
          </w:rPr>
          <w:fldChar w:fldCharType="separate"/>
        </w:r>
        <w:r w:rsidR="00BE5082">
          <w:rPr>
            <w:webHidden/>
          </w:rPr>
          <w:t>174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87" w:history="1">
        <w:r w:rsidR="006155B1" w:rsidRPr="003B730B">
          <w:rPr>
            <w:rStyle w:val="Hyperlink"/>
            <w:rFonts w:cs="Tahoma"/>
            <w:caps/>
            <w:vertAlign w:val="superscript"/>
          </w:rPr>
          <w:t>107</w:t>
        </w:r>
        <w:r w:rsidR="006155B1" w:rsidRPr="003B730B">
          <w:rPr>
            <w:rStyle w:val="Hyperlink"/>
            <w:rFonts w:cs="Tahoma"/>
          </w:rPr>
          <w:t xml:space="preserve"> Visual Studio Load Test Virtual User Pack 2010</w:t>
        </w:r>
        <w:r w:rsidR="006155B1">
          <w:rPr>
            <w:webHidden/>
          </w:rPr>
          <w:tab/>
        </w:r>
        <w:r w:rsidR="003B1404">
          <w:rPr>
            <w:webHidden/>
          </w:rPr>
          <w:fldChar w:fldCharType="begin"/>
        </w:r>
        <w:r w:rsidR="006155B1">
          <w:rPr>
            <w:webHidden/>
          </w:rPr>
          <w:instrText xml:space="preserve"> PAGEREF _Toc328146087 \h </w:instrText>
        </w:r>
        <w:r w:rsidR="003B1404">
          <w:rPr>
            <w:webHidden/>
          </w:rPr>
        </w:r>
        <w:r w:rsidR="003B1404">
          <w:rPr>
            <w:webHidden/>
          </w:rPr>
          <w:fldChar w:fldCharType="separate"/>
        </w:r>
        <w:r w:rsidR="00BE5082">
          <w:rPr>
            <w:webHidden/>
          </w:rPr>
          <w:t>174</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88" w:history="1">
        <w:r w:rsidR="006155B1" w:rsidRPr="003B730B">
          <w:rPr>
            <w:rStyle w:val="Hyperlink"/>
            <w:rFonts w:cs="Tahoma"/>
            <w:caps/>
            <w:vertAlign w:val="superscript"/>
          </w:rPr>
          <w:t>108</w:t>
        </w:r>
        <w:r w:rsidR="006155B1" w:rsidRPr="003B730B">
          <w:rPr>
            <w:rStyle w:val="Hyperlink"/>
            <w:rFonts w:cs="Tahoma"/>
          </w:rPr>
          <w:t xml:space="preserve"> Windows Embedded Device Manager 2011 – Management Server-Lizenz</w:t>
        </w:r>
        <w:r w:rsidR="006155B1">
          <w:rPr>
            <w:webHidden/>
          </w:rPr>
          <w:tab/>
        </w:r>
        <w:r w:rsidR="003B1404">
          <w:rPr>
            <w:webHidden/>
          </w:rPr>
          <w:fldChar w:fldCharType="begin"/>
        </w:r>
        <w:r w:rsidR="006155B1">
          <w:rPr>
            <w:webHidden/>
          </w:rPr>
          <w:instrText xml:space="preserve"> PAGEREF _Toc328146088 \h </w:instrText>
        </w:r>
        <w:r w:rsidR="003B1404">
          <w:rPr>
            <w:webHidden/>
          </w:rPr>
        </w:r>
        <w:r w:rsidR="003B1404">
          <w:rPr>
            <w:webHidden/>
          </w:rPr>
          <w:fldChar w:fldCharType="separate"/>
        </w:r>
        <w:r w:rsidR="00BE5082">
          <w:rPr>
            <w:webHidden/>
          </w:rPr>
          <w:t>175</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89" w:history="1">
        <w:r w:rsidR="006155B1" w:rsidRPr="003B730B">
          <w:rPr>
            <w:rStyle w:val="Hyperlink"/>
            <w:caps/>
            <w:vertAlign w:val="superscript"/>
          </w:rPr>
          <w:t xml:space="preserve">109 </w:t>
        </w:r>
        <w:r w:rsidR="006155B1" w:rsidRPr="003B730B">
          <w:rPr>
            <w:rStyle w:val="Hyperlink"/>
          </w:rPr>
          <w:t>EBS 2008 Standard und EBS 2008 Premium</w:t>
        </w:r>
        <w:r w:rsidR="006155B1">
          <w:rPr>
            <w:webHidden/>
          </w:rPr>
          <w:tab/>
        </w:r>
        <w:r w:rsidR="003B1404">
          <w:rPr>
            <w:webHidden/>
          </w:rPr>
          <w:fldChar w:fldCharType="begin"/>
        </w:r>
        <w:r w:rsidR="006155B1">
          <w:rPr>
            <w:webHidden/>
          </w:rPr>
          <w:instrText xml:space="preserve"> PAGEREF _Toc328146089 \h </w:instrText>
        </w:r>
        <w:r w:rsidR="003B1404">
          <w:rPr>
            <w:webHidden/>
          </w:rPr>
        </w:r>
        <w:r w:rsidR="003B1404">
          <w:rPr>
            <w:webHidden/>
          </w:rPr>
          <w:fldChar w:fldCharType="separate"/>
        </w:r>
        <w:r w:rsidR="00BE5082">
          <w:rPr>
            <w:webHidden/>
          </w:rPr>
          <w:t>176</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0" w:history="1">
        <w:r w:rsidR="006155B1" w:rsidRPr="003B730B">
          <w:rPr>
            <w:rStyle w:val="Hyperlink"/>
            <w:caps/>
            <w:vertAlign w:val="superscript"/>
          </w:rPr>
          <w:t>110</w:t>
        </w:r>
        <w:r w:rsidR="006155B1" w:rsidRPr="003B730B">
          <w:rPr>
            <w:rStyle w:val="Hyperlink"/>
            <w:caps/>
          </w:rPr>
          <w:t xml:space="preserve"> </w:t>
        </w:r>
        <w:r w:rsidR="006155B1" w:rsidRPr="003B730B">
          <w:rPr>
            <w:rStyle w:val="Hyperlink"/>
          </w:rPr>
          <w:t>Windows HPC Server 2008 R2 Suite</w:t>
        </w:r>
        <w:r w:rsidR="006155B1">
          <w:rPr>
            <w:webHidden/>
          </w:rPr>
          <w:tab/>
        </w:r>
        <w:r w:rsidR="003B1404">
          <w:rPr>
            <w:webHidden/>
          </w:rPr>
          <w:fldChar w:fldCharType="begin"/>
        </w:r>
        <w:r w:rsidR="006155B1">
          <w:rPr>
            <w:webHidden/>
          </w:rPr>
          <w:instrText xml:space="preserve"> PAGEREF _Toc328146090 \h </w:instrText>
        </w:r>
        <w:r w:rsidR="003B1404">
          <w:rPr>
            <w:webHidden/>
          </w:rPr>
        </w:r>
        <w:r w:rsidR="003B1404">
          <w:rPr>
            <w:webHidden/>
          </w:rPr>
          <w:fldChar w:fldCharType="separate"/>
        </w:r>
        <w:r w:rsidR="00BE5082">
          <w:rPr>
            <w:webHidden/>
          </w:rPr>
          <w:t>178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91" w:history="1">
        <w:r w:rsidR="006155B1" w:rsidRPr="003B730B">
          <w:rPr>
            <w:rStyle w:val="Hyperlink"/>
            <w:rFonts w:cs="Tahoma"/>
            <w:caps/>
            <w:vertAlign w:val="superscript"/>
            <w:lang w:val="de-DE"/>
          </w:rPr>
          <w:t>111</w:t>
        </w:r>
        <w:r w:rsidR="006155B1" w:rsidRPr="003B730B">
          <w:rPr>
            <w:rStyle w:val="Hyperlink"/>
            <w:rFonts w:cs="Tahoma"/>
            <w:lang w:val="de-DE"/>
          </w:rPr>
          <w:t xml:space="preserve"> Add-On für Windows</w:t>
        </w:r>
        <w:r w:rsidR="006155B1" w:rsidRPr="003B730B">
          <w:rPr>
            <w:rStyle w:val="Hyperlink"/>
            <w:rFonts w:cs="Tahoma"/>
            <w:vertAlign w:val="superscript"/>
            <w:lang w:val="de-DE"/>
          </w:rPr>
          <w:t>®</w:t>
        </w:r>
        <w:r w:rsidR="006155B1" w:rsidRPr="003B730B">
          <w:rPr>
            <w:rStyle w:val="Hyperlink"/>
            <w:rFonts w:cs="Tahoma"/>
            <w:lang w:val="de-DE"/>
          </w:rPr>
          <w:t xml:space="preserve"> Intune</w:t>
        </w:r>
        <w:r w:rsidR="006155B1">
          <w:rPr>
            <w:webHidden/>
          </w:rPr>
          <w:tab/>
        </w:r>
        <w:r w:rsidR="003B1404">
          <w:rPr>
            <w:webHidden/>
          </w:rPr>
          <w:fldChar w:fldCharType="begin"/>
        </w:r>
        <w:r w:rsidR="006155B1">
          <w:rPr>
            <w:webHidden/>
          </w:rPr>
          <w:instrText xml:space="preserve"> PAGEREF _Toc328146091 \h </w:instrText>
        </w:r>
        <w:r w:rsidR="003B1404">
          <w:rPr>
            <w:webHidden/>
          </w:rPr>
        </w:r>
        <w:r w:rsidR="003B1404">
          <w:rPr>
            <w:webHidden/>
          </w:rPr>
          <w:fldChar w:fldCharType="separate"/>
        </w:r>
        <w:r w:rsidR="00BE5082">
          <w:rPr>
            <w:webHidden/>
          </w:rPr>
          <w:t>178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92" w:history="1">
        <w:r w:rsidR="006155B1" w:rsidRPr="003B730B">
          <w:rPr>
            <w:rStyle w:val="Hyperlink"/>
            <w:rFonts w:cs="Tahoma"/>
            <w:caps/>
            <w:vertAlign w:val="superscript"/>
          </w:rPr>
          <w:t>112</w:t>
        </w:r>
        <w:r w:rsidR="006155B1" w:rsidRPr="003B730B">
          <w:rPr>
            <w:rStyle w:val="Hyperlink"/>
            <w:rFonts w:cs="Tahoma"/>
            <w:caps/>
          </w:rPr>
          <w:t xml:space="preserve"> </w:t>
        </w:r>
        <w:r w:rsidR="006155B1" w:rsidRPr="003B730B">
          <w:rPr>
            <w:rStyle w:val="Hyperlink"/>
            <w:rFonts w:cs="Tahoma"/>
          </w:rPr>
          <w:t>Windows Multipoint Server 2011 Premium</w:t>
        </w:r>
        <w:r w:rsidR="006155B1">
          <w:rPr>
            <w:webHidden/>
          </w:rPr>
          <w:tab/>
        </w:r>
        <w:r w:rsidR="003B1404">
          <w:rPr>
            <w:webHidden/>
          </w:rPr>
          <w:fldChar w:fldCharType="begin"/>
        </w:r>
        <w:r w:rsidR="006155B1">
          <w:rPr>
            <w:webHidden/>
          </w:rPr>
          <w:instrText xml:space="preserve"> PAGEREF _Toc328146092 \h </w:instrText>
        </w:r>
        <w:r w:rsidR="003B1404">
          <w:rPr>
            <w:webHidden/>
          </w:rPr>
        </w:r>
        <w:r w:rsidR="003B1404">
          <w:rPr>
            <w:webHidden/>
          </w:rPr>
          <w:fldChar w:fldCharType="separate"/>
        </w:r>
        <w:r w:rsidR="00BE5082">
          <w:rPr>
            <w:webHidden/>
          </w:rPr>
          <w:t>178</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093" w:history="1">
        <w:r w:rsidR="006155B1" w:rsidRPr="003B730B">
          <w:rPr>
            <w:rStyle w:val="Hyperlink"/>
            <w:rFonts w:cs="Tahoma"/>
            <w:caps/>
            <w:vertAlign w:val="superscript"/>
          </w:rPr>
          <w:t>113</w:t>
        </w:r>
        <w:r w:rsidR="006155B1" w:rsidRPr="003B730B">
          <w:rPr>
            <w:rStyle w:val="Hyperlink"/>
            <w:rFonts w:cs="Tahoma"/>
            <w:caps/>
          </w:rPr>
          <w:t xml:space="preserve"> </w:t>
        </w:r>
        <w:r w:rsidR="006155B1" w:rsidRPr="003B730B">
          <w:rPr>
            <w:rStyle w:val="Hyperlink"/>
            <w:rFonts w:cs="Tahoma"/>
          </w:rPr>
          <w:t>CAL für Windows Multipoint Server 2011</w:t>
        </w:r>
        <w:r w:rsidR="006155B1">
          <w:rPr>
            <w:webHidden/>
          </w:rPr>
          <w:tab/>
        </w:r>
        <w:r w:rsidR="003B1404">
          <w:rPr>
            <w:webHidden/>
          </w:rPr>
          <w:fldChar w:fldCharType="begin"/>
        </w:r>
        <w:r w:rsidR="006155B1">
          <w:rPr>
            <w:webHidden/>
          </w:rPr>
          <w:instrText xml:space="preserve"> PAGEREF _Toc328146093 \h </w:instrText>
        </w:r>
        <w:r w:rsidR="003B1404">
          <w:rPr>
            <w:webHidden/>
          </w:rPr>
        </w:r>
        <w:r w:rsidR="003B1404">
          <w:rPr>
            <w:webHidden/>
          </w:rPr>
          <w:fldChar w:fldCharType="separate"/>
        </w:r>
        <w:r w:rsidR="00BE5082">
          <w:rPr>
            <w:webHidden/>
          </w:rPr>
          <w:t>178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4" w:history="1">
        <w:r w:rsidR="006155B1" w:rsidRPr="003B730B">
          <w:rPr>
            <w:rStyle w:val="Hyperlink"/>
            <w:caps/>
            <w:vertAlign w:val="superscript"/>
          </w:rPr>
          <w:t>114</w:t>
        </w:r>
        <w:r w:rsidR="006155B1" w:rsidRPr="003B730B">
          <w:rPr>
            <w:rStyle w:val="Hyperlink"/>
            <w:caps/>
          </w:rPr>
          <w:t xml:space="preserve"> CAL f</w:t>
        </w:r>
        <w:r w:rsidR="006155B1" w:rsidRPr="003B730B">
          <w:rPr>
            <w:rStyle w:val="Hyperlink"/>
          </w:rPr>
          <w:t>ür Windows Server 2008</w:t>
        </w:r>
        <w:r w:rsidR="006155B1">
          <w:rPr>
            <w:webHidden/>
          </w:rPr>
          <w:tab/>
        </w:r>
        <w:r w:rsidR="003B1404">
          <w:rPr>
            <w:webHidden/>
          </w:rPr>
          <w:fldChar w:fldCharType="begin"/>
        </w:r>
        <w:r w:rsidR="006155B1">
          <w:rPr>
            <w:webHidden/>
          </w:rPr>
          <w:instrText xml:space="preserve"> PAGEREF _Toc328146094 \h </w:instrText>
        </w:r>
        <w:r w:rsidR="003B1404">
          <w:rPr>
            <w:webHidden/>
          </w:rPr>
        </w:r>
        <w:r w:rsidR="003B1404">
          <w:rPr>
            <w:webHidden/>
          </w:rPr>
          <w:fldChar w:fldCharType="separate"/>
        </w:r>
        <w:r w:rsidR="00BE5082">
          <w:rPr>
            <w:webHidden/>
          </w:rPr>
          <w:t>178</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5" w:history="1">
        <w:r w:rsidR="006155B1" w:rsidRPr="003B730B">
          <w:rPr>
            <w:rStyle w:val="Hyperlink"/>
            <w:caps/>
            <w:vertAlign w:val="superscript"/>
          </w:rPr>
          <w:t>115</w:t>
        </w:r>
        <w:r w:rsidR="006155B1" w:rsidRPr="003B730B">
          <w:rPr>
            <w:rStyle w:val="Hyperlink"/>
          </w:rPr>
          <w:t xml:space="preserve"> Windows Server 2008 R2 HPC Edition</w:t>
        </w:r>
        <w:r w:rsidR="006155B1">
          <w:rPr>
            <w:webHidden/>
          </w:rPr>
          <w:tab/>
        </w:r>
        <w:r w:rsidR="003B1404">
          <w:rPr>
            <w:webHidden/>
          </w:rPr>
          <w:fldChar w:fldCharType="begin"/>
        </w:r>
        <w:r w:rsidR="006155B1">
          <w:rPr>
            <w:webHidden/>
          </w:rPr>
          <w:instrText xml:space="preserve"> PAGEREF _Toc328146095 \h </w:instrText>
        </w:r>
        <w:r w:rsidR="003B1404">
          <w:rPr>
            <w:webHidden/>
          </w:rPr>
        </w:r>
        <w:r w:rsidR="003B1404">
          <w:rPr>
            <w:webHidden/>
          </w:rPr>
          <w:fldChar w:fldCharType="separate"/>
        </w:r>
        <w:r w:rsidR="00BE5082">
          <w:rPr>
            <w:webHidden/>
          </w:rPr>
          <w:t>179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6" w:history="1">
        <w:r w:rsidR="006155B1" w:rsidRPr="003B730B">
          <w:rPr>
            <w:rStyle w:val="Hyperlink"/>
            <w:caps/>
            <w:vertAlign w:val="superscript"/>
          </w:rPr>
          <w:t>116</w:t>
        </w:r>
        <w:r w:rsidR="006155B1" w:rsidRPr="003B730B">
          <w:rPr>
            <w:rStyle w:val="Hyperlink"/>
          </w:rPr>
          <w:t xml:space="preserve"> Windows Server 2008 R2 Datacenter</w:t>
        </w:r>
        <w:r w:rsidR="006155B1">
          <w:rPr>
            <w:webHidden/>
          </w:rPr>
          <w:tab/>
        </w:r>
        <w:r w:rsidR="003B1404">
          <w:rPr>
            <w:webHidden/>
          </w:rPr>
          <w:fldChar w:fldCharType="begin"/>
        </w:r>
        <w:r w:rsidR="006155B1">
          <w:rPr>
            <w:webHidden/>
          </w:rPr>
          <w:instrText xml:space="preserve"> PAGEREF _Toc328146096 \h </w:instrText>
        </w:r>
        <w:r w:rsidR="003B1404">
          <w:rPr>
            <w:webHidden/>
          </w:rPr>
        </w:r>
        <w:r w:rsidR="003B1404">
          <w:rPr>
            <w:webHidden/>
          </w:rPr>
          <w:fldChar w:fldCharType="separate"/>
        </w:r>
        <w:r w:rsidR="00BE5082">
          <w:rPr>
            <w:webHidden/>
          </w:rPr>
          <w:t>179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7" w:history="1">
        <w:r w:rsidR="006155B1" w:rsidRPr="003B730B">
          <w:rPr>
            <w:rStyle w:val="Hyperlink"/>
            <w:caps/>
            <w:vertAlign w:val="superscript"/>
          </w:rPr>
          <w:t>117</w:t>
        </w:r>
        <w:r w:rsidR="006155B1" w:rsidRPr="003B730B">
          <w:rPr>
            <w:rStyle w:val="Hyperlink"/>
          </w:rPr>
          <w:t xml:space="preserve"> Windows Server 2008 R2 Enterprise</w:t>
        </w:r>
        <w:r w:rsidR="006155B1">
          <w:rPr>
            <w:webHidden/>
          </w:rPr>
          <w:tab/>
        </w:r>
        <w:r w:rsidR="003B1404">
          <w:rPr>
            <w:webHidden/>
          </w:rPr>
          <w:fldChar w:fldCharType="begin"/>
        </w:r>
        <w:r w:rsidR="006155B1">
          <w:rPr>
            <w:webHidden/>
          </w:rPr>
          <w:instrText xml:space="preserve"> PAGEREF _Toc328146097 \h </w:instrText>
        </w:r>
        <w:r w:rsidR="003B1404">
          <w:rPr>
            <w:webHidden/>
          </w:rPr>
        </w:r>
        <w:r w:rsidR="003B1404">
          <w:rPr>
            <w:webHidden/>
          </w:rPr>
          <w:fldChar w:fldCharType="separate"/>
        </w:r>
        <w:r w:rsidR="00BE5082">
          <w:rPr>
            <w:webHidden/>
          </w:rPr>
          <w:t>179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8" w:history="1">
        <w:r w:rsidR="006155B1" w:rsidRPr="003B730B">
          <w:rPr>
            <w:rStyle w:val="Hyperlink"/>
            <w:caps/>
            <w:vertAlign w:val="superscript"/>
          </w:rPr>
          <w:t>118</w:t>
        </w:r>
        <w:r w:rsidR="006155B1" w:rsidRPr="003B730B">
          <w:rPr>
            <w:rStyle w:val="Hyperlink"/>
            <w:caps/>
          </w:rPr>
          <w:t xml:space="preserve"> </w:t>
        </w:r>
        <w:r w:rsidR="006155B1" w:rsidRPr="003B730B">
          <w:rPr>
            <w:rStyle w:val="Hyperlink"/>
          </w:rPr>
          <w:t>Windows Server 2008 R2 für Itanium-basierte Systeme</w:t>
        </w:r>
        <w:r w:rsidR="006155B1">
          <w:rPr>
            <w:webHidden/>
          </w:rPr>
          <w:tab/>
        </w:r>
        <w:r w:rsidR="003B1404">
          <w:rPr>
            <w:webHidden/>
          </w:rPr>
          <w:fldChar w:fldCharType="begin"/>
        </w:r>
        <w:r w:rsidR="006155B1">
          <w:rPr>
            <w:webHidden/>
          </w:rPr>
          <w:instrText xml:space="preserve"> PAGEREF _Toc328146098 \h </w:instrText>
        </w:r>
        <w:r w:rsidR="003B1404">
          <w:rPr>
            <w:webHidden/>
          </w:rPr>
        </w:r>
        <w:r w:rsidR="003B1404">
          <w:rPr>
            <w:webHidden/>
          </w:rPr>
          <w:fldChar w:fldCharType="separate"/>
        </w:r>
        <w:r w:rsidR="00BE5082">
          <w:rPr>
            <w:webHidden/>
          </w:rPr>
          <w:t>179</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099" w:history="1">
        <w:r w:rsidR="006155B1" w:rsidRPr="003B730B">
          <w:rPr>
            <w:rStyle w:val="Hyperlink"/>
            <w:vertAlign w:val="superscript"/>
          </w:rPr>
          <w:t>119</w:t>
        </w:r>
        <w:r w:rsidR="006155B1" w:rsidRPr="003B730B">
          <w:rPr>
            <w:rStyle w:val="Hyperlink"/>
          </w:rPr>
          <w:t xml:space="preserve"> Windows Server 2008 R2 Standard</w:t>
        </w:r>
        <w:r w:rsidR="006155B1">
          <w:rPr>
            <w:webHidden/>
          </w:rPr>
          <w:tab/>
        </w:r>
        <w:r w:rsidR="003B1404">
          <w:rPr>
            <w:webHidden/>
          </w:rPr>
          <w:fldChar w:fldCharType="begin"/>
        </w:r>
        <w:r w:rsidR="006155B1">
          <w:rPr>
            <w:webHidden/>
          </w:rPr>
          <w:instrText xml:space="preserve"> PAGEREF _Toc328146099 \h </w:instrText>
        </w:r>
        <w:r w:rsidR="003B1404">
          <w:rPr>
            <w:webHidden/>
          </w:rPr>
        </w:r>
        <w:r w:rsidR="003B1404">
          <w:rPr>
            <w:webHidden/>
          </w:rPr>
          <w:fldChar w:fldCharType="separate"/>
        </w:r>
        <w:r w:rsidR="00BE5082">
          <w:rPr>
            <w:webHidden/>
          </w:rPr>
          <w:t>180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100" w:history="1">
        <w:r w:rsidR="006155B1" w:rsidRPr="003B730B">
          <w:rPr>
            <w:rStyle w:val="Hyperlink"/>
            <w:vertAlign w:val="superscript"/>
          </w:rPr>
          <w:t>120</w:t>
        </w:r>
        <w:r w:rsidR="006155B1" w:rsidRPr="003B730B">
          <w:rPr>
            <w:rStyle w:val="Hyperlink"/>
          </w:rPr>
          <w:t xml:space="preserve"> CAL für Windows Server 2008-Remotedesktopdienste und Externer Connector für </w:t>
        </w:r>
        <w:r w:rsidR="002543F2">
          <w:rPr>
            <w:rStyle w:val="Hyperlink"/>
          </w:rPr>
          <w:br/>
        </w:r>
        <w:r w:rsidR="006155B1" w:rsidRPr="003B730B">
          <w:rPr>
            <w:rStyle w:val="Hyperlink"/>
          </w:rPr>
          <w:t>Windows Server 2008-Remotedesktopdienste</w:t>
        </w:r>
        <w:r w:rsidR="006155B1">
          <w:rPr>
            <w:webHidden/>
          </w:rPr>
          <w:tab/>
        </w:r>
        <w:r w:rsidR="003B1404">
          <w:rPr>
            <w:webHidden/>
          </w:rPr>
          <w:fldChar w:fldCharType="begin"/>
        </w:r>
        <w:r w:rsidR="006155B1">
          <w:rPr>
            <w:webHidden/>
          </w:rPr>
          <w:instrText xml:space="preserve"> PAGEREF _Toc328146100 \h </w:instrText>
        </w:r>
        <w:r w:rsidR="003B1404">
          <w:rPr>
            <w:webHidden/>
          </w:rPr>
        </w:r>
        <w:r w:rsidR="003B1404">
          <w:rPr>
            <w:webHidden/>
          </w:rPr>
          <w:fldChar w:fldCharType="separate"/>
        </w:r>
        <w:r w:rsidR="00BE5082">
          <w:rPr>
            <w:webHidden/>
          </w:rPr>
          <w:t>180</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101" w:history="1">
        <w:r w:rsidR="006155B1" w:rsidRPr="003B730B">
          <w:rPr>
            <w:rStyle w:val="Hyperlink"/>
            <w:rFonts w:cs="Tahoma"/>
            <w:caps/>
            <w:vertAlign w:val="superscript"/>
          </w:rPr>
          <w:t>121</w:t>
        </w:r>
        <w:r w:rsidR="006155B1" w:rsidRPr="003B730B">
          <w:rPr>
            <w:rStyle w:val="Hyperlink"/>
            <w:rFonts w:cs="Tahoma"/>
          </w:rPr>
          <w:t xml:space="preserve"> Windows Small Business Server (SBS) 2008 Premium</w:t>
        </w:r>
        <w:r w:rsidR="006155B1">
          <w:rPr>
            <w:webHidden/>
          </w:rPr>
          <w:tab/>
        </w:r>
        <w:r w:rsidR="003B1404">
          <w:rPr>
            <w:webHidden/>
          </w:rPr>
          <w:fldChar w:fldCharType="begin"/>
        </w:r>
        <w:r w:rsidR="006155B1">
          <w:rPr>
            <w:webHidden/>
          </w:rPr>
          <w:instrText xml:space="preserve"> PAGEREF _Toc328146101 \h </w:instrText>
        </w:r>
        <w:r w:rsidR="003B1404">
          <w:rPr>
            <w:webHidden/>
          </w:rPr>
        </w:r>
        <w:r w:rsidR="003B1404">
          <w:rPr>
            <w:webHidden/>
          </w:rPr>
          <w:fldChar w:fldCharType="separate"/>
        </w:r>
        <w:r w:rsidR="00BE5082">
          <w:rPr>
            <w:webHidden/>
          </w:rPr>
          <w:t>180</w:t>
        </w:r>
        <w:r w:rsidR="003B1404">
          <w:rPr>
            <w:webHidden/>
          </w:rPr>
          <w:fldChar w:fldCharType="end"/>
        </w:r>
      </w:hyperlink>
    </w:p>
    <w:p w:rsidR="006155B1" w:rsidRDefault="00DC1FB7" w:rsidP="001748CD">
      <w:pPr>
        <w:pStyle w:val="TOC3"/>
        <w:rPr>
          <w:rFonts w:ascii="Calibri" w:eastAsia="SimSun" w:hAnsi="Calibri" w:cs="Arial"/>
          <w:sz w:val="22"/>
          <w:szCs w:val="22"/>
          <w:lang w:val="en-US" w:eastAsia="zh-CN"/>
        </w:rPr>
      </w:pPr>
      <w:hyperlink w:anchor="_Toc328146102" w:history="1">
        <w:r w:rsidR="006155B1" w:rsidRPr="003B730B">
          <w:rPr>
            <w:rStyle w:val="Hyperlink"/>
            <w:caps/>
            <w:vertAlign w:val="superscript"/>
            <w:lang w:val="en-US"/>
          </w:rPr>
          <w:t>122</w:t>
        </w:r>
        <w:r w:rsidR="006155B1" w:rsidRPr="003B730B">
          <w:rPr>
            <w:rStyle w:val="Hyperlink"/>
            <w:lang w:val="en-US"/>
          </w:rPr>
          <w:t xml:space="preserve"> Windows Small Business Server (SBS) 2011 Standard</w:t>
        </w:r>
        <w:r w:rsidR="006155B1">
          <w:rPr>
            <w:webHidden/>
          </w:rPr>
          <w:tab/>
        </w:r>
        <w:r w:rsidR="003B1404">
          <w:rPr>
            <w:webHidden/>
          </w:rPr>
          <w:fldChar w:fldCharType="begin"/>
        </w:r>
        <w:r w:rsidR="006155B1">
          <w:rPr>
            <w:webHidden/>
          </w:rPr>
          <w:instrText xml:space="preserve"> PAGEREF _Toc328146102 \h </w:instrText>
        </w:r>
        <w:r w:rsidR="003B1404">
          <w:rPr>
            <w:webHidden/>
          </w:rPr>
        </w:r>
        <w:r w:rsidR="003B1404">
          <w:rPr>
            <w:webHidden/>
          </w:rPr>
          <w:fldChar w:fldCharType="separate"/>
        </w:r>
        <w:r w:rsidR="00BE5082">
          <w:rPr>
            <w:webHidden/>
          </w:rPr>
          <w:t>181</w:t>
        </w:r>
        <w:r w:rsidR="003B1404">
          <w:rPr>
            <w:webHidden/>
          </w:rPr>
          <w:fldChar w:fldCharType="end"/>
        </w:r>
      </w:hyperlink>
    </w:p>
    <w:p w:rsidR="006155B1" w:rsidRDefault="00DC1FB7">
      <w:pPr>
        <w:pStyle w:val="TOC2"/>
        <w:rPr>
          <w:rFonts w:ascii="Calibri" w:eastAsia="SimSun" w:hAnsi="Calibri" w:cs="Arial"/>
          <w:sz w:val="22"/>
          <w:szCs w:val="22"/>
          <w:lang w:eastAsia="zh-CN"/>
        </w:rPr>
      </w:pPr>
      <w:hyperlink w:anchor="_Toc328146103" w:history="1">
        <w:r w:rsidR="006155B1" w:rsidRPr="003B730B">
          <w:rPr>
            <w:rStyle w:val="Hyperlink"/>
            <w:rFonts w:cs="Tahoma"/>
            <w:caps/>
            <w:vertAlign w:val="superscript"/>
          </w:rPr>
          <w:t>123</w:t>
        </w:r>
        <w:r w:rsidR="006155B1" w:rsidRPr="003B730B">
          <w:rPr>
            <w:rStyle w:val="Hyperlink"/>
            <w:rFonts w:cs="Tahoma"/>
          </w:rPr>
          <w:t xml:space="preserve"> Windows Small Business Server (SBS) 2011 Premium Add-On</w:t>
        </w:r>
        <w:r w:rsidR="006155B1">
          <w:rPr>
            <w:webHidden/>
          </w:rPr>
          <w:tab/>
        </w:r>
        <w:r w:rsidR="003B1404">
          <w:rPr>
            <w:webHidden/>
          </w:rPr>
          <w:fldChar w:fldCharType="begin"/>
        </w:r>
        <w:r w:rsidR="006155B1">
          <w:rPr>
            <w:webHidden/>
          </w:rPr>
          <w:instrText xml:space="preserve"> PAGEREF _Toc328146103 \h </w:instrText>
        </w:r>
        <w:r w:rsidR="003B1404">
          <w:rPr>
            <w:webHidden/>
          </w:rPr>
        </w:r>
        <w:r w:rsidR="003B1404">
          <w:rPr>
            <w:webHidden/>
          </w:rPr>
          <w:fldChar w:fldCharType="separate"/>
        </w:r>
        <w:r w:rsidR="00BE5082">
          <w:rPr>
            <w:webHidden/>
          </w:rPr>
          <w:t>181</w:t>
        </w:r>
        <w:r w:rsidR="003B1404">
          <w:rPr>
            <w:webHidden/>
          </w:rPr>
          <w:fldChar w:fldCharType="end"/>
        </w:r>
      </w:hyperlink>
    </w:p>
    <w:p w:rsidR="00AE4968" w:rsidRPr="00742842" w:rsidRDefault="003B1404" w:rsidP="002543F2">
      <w:pPr>
        <w:pStyle w:val="TOC1"/>
      </w:pPr>
      <w:r w:rsidRPr="00F27360">
        <w:rPr>
          <w:lang w:val="fr-FR"/>
        </w:rPr>
        <w:fldChar w:fldCharType="end"/>
      </w:r>
    </w:p>
    <w:p w:rsidR="00023FE7" w:rsidRPr="005B2E49" w:rsidRDefault="00B25A3F" w:rsidP="00AE4968">
      <w:pPr>
        <w:pStyle w:val="Heading2"/>
        <w:pageBreakBefore/>
        <w:rPr>
          <w:rFonts w:ascii="Tahoma" w:hAnsi="Tahoma" w:cs="Tahoma"/>
          <w:sz w:val="36"/>
          <w:szCs w:val="36"/>
        </w:rPr>
      </w:pPr>
      <w:bookmarkStart w:id="9" w:name="_Toc328145566"/>
      <w:bookmarkEnd w:id="7"/>
      <w:bookmarkEnd w:id="8"/>
      <w:r w:rsidRPr="005B2E49">
        <w:rPr>
          <w:rFonts w:ascii="Tahoma" w:hAnsi="Tahoma" w:cs="Tahoma"/>
          <w:sz w:val="36"/>
          <w:szCs w:val="36"/>
          <w:lang w:val="de-DE"/>
        </w:rPr>
        <w:t>Tabellenlegende</w:t>
      </w:r>
      <w:bookmarkEnd w:id="9"/>
    </w:p>
    <w:p w:rsidR="00023FE7" w:rsidRPr="00F579AF" w:rsidRDefault="00023FE7" w:rsidP="009378E8">
      <w:pPr>
        <w:pStyle w:val="ChartKeyHeadings"/>
        <w:rPr>
          <w:rFonts w:ascii="Tahoma" w:hAnsi="Tahoma" w:cs="Tahoma"/>
          <w:sz w:val="18"/>
          <w:szCs w:val="18"/>
          <w:lang w:val="de-DE"/>
        </w:rPr>
      </w:pPr>
    </w:p>
    <w:p w:rsidR="00023FE7" w:rsidRPr="009378E8" w:rsidRDefault="00B25A3F" w:rsidP="009378E8">
      <w:pPr>
        <w:pStyle w:val="ChartKeyHeadings"/>
        <w:rPr>
          <w:rFonts w:ascii="Tahoma" w:hAnsi="Tahoma" w:cs="Tahoma"/>
          <w:lang w:val="de-DE"/>
        </w:rPr>
      </w:pPr>
      <w:r w:rsidRPr="009378E8">
        <w:rPr>
          <w:rFonts w:ascii="Tahoma" w:hAnsi="Tahoma" w:cs="Tahoma"/>
          <w:lang w:val="de-DE"/>
        </w:rPr>
        <w:t>Spaltenüberschriften</w:t>
      </w:r>
    </w:p>
    <w:p w:rsidR="00023FE7" w:rsidRPr="00F579AF" w:rsidRDefault="00023FE7" w:rsidP="009378E8">
      <w:pPr>
        <w:pStyle w:val="ChartKeyHeadings"/>
        <w:rPr>
          <w:rFonts w:ascii="Tahoma" w:hAnsi="Tahoma" w:cs="Tahoma"/>
          <w:sz w:val="18"/>
          <w:szCs w:val="18"/>
          <w:lang w:val="de-DE"/>
        </w:rPr>
      </w:pPr>
    </w:p>
    <w:p w:rsidR="00664EE9" w:rsidRPr="00B559D8" w:rsidRDefault="00ED7A3B" w:rsidP="009378E8">
      <w:pPr>
        <w:pStyle w:val="Bodywithspace"/>
        <w:spacing w:before="0" w:after="0" w:line="276" w:lineRule="auto"/>
        <w:rPr>
          <w:rFonts w:ascii="Tahoma" w:hAnsi="Tahoma" w:cs="Tahoma"/>
          <w:sz w:val="18"/>
          <w:szCs w:val="18"/>
          <w:lang w:val="de-DE"/>
        </w:rPr>
      </w:pPr>
      <w:r w:rsidRPr="00B559D8">
        <w:rPr>
          <w:rStyle w:val="Formatvorlage"/>
          <w:rFonts w:ascii="Tahoma" w:eastAsia="MS Mincho" w:hAnsi="Tahoma" w:cs="Tahoma"/>
          <w:b/>
          <w:color w:val="000000"/>
          <w:szCs w:val="18"/>
          <w:lang w:val="de-DE"/>
        </w:rPr>
        <w:t xml:space="preserve">Campus- und School-Einheiten = </w:t>
      </w:r>
      <w:r w:rsidRPr="00B559D8">
        <w:rPr>
          <w:rFonts w:ascii="Tahoma" w:hAnsi="Tahoma" w:cs="Tahoma"/>
          <w:color w:val="000000"/>
          <w:sz w:val="18"/>
          <w:szCs w:val="18"/>
          <w:lang w:val="de-DE"/>
        </w:rPr>
        <w:t>Die in dieser Spalte angegebenen Zahlen stehen für die Anzahl der vorgesehenen Einheiten, wenn Software über den School-Beitritt unter dem Campus- und School-Vertrag angeboten wird.</w:t>
      </w:r>
      <w:r w:rsidR="00B25A3F" w:rsidRPr="00B559D8">
        <w:rPr>
          <w:rFonts w:ascii="Tahoma" w:hAnsi="Tahoma" w:cs="Tahoma"/>
          <w:sz w:val="18"/>
          <w:szCs w:val="18"/>
          <w:lang w:val="de-DE"/>
        </w:rPr>
        <w:t xml:space="preserve"> </w:t>
      </w:r>
      <w:r w:rsidR="00B25A3F" w:rsidRPr="00B559D8">
        <w:rPr>
          <w:rFonts w:ascii="Tahoma" w:hAnsi="Tahoma" w:cs="Tahoma"/>
          <w:color w:val="000000"/>
          <w:sz w:val="18"/>
          <w:szCs w:val="18"/>
          <w:lang w:val="de-DE"/>
        </w:rPr>
        <w:t>Wenn die CA/SA-Spalte keine Angaben enthält, werden die Produkte nicht im Rahmen dieser Programme angeboten.</w:t>
      </w:r>
    </w:p>
    <w:p w:rsidR="00023FE7" w:rsidRPr="00B559D8" w:rsidRDefault="00B25A3F" w:rsidP="00B559D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de-DE"/>
        </w:rPr>
        <w:t xml:space="preserve">Verfügbarkeitsdatum = </w:t>
      </w:r>
      <w:r w:rsidRPr="00B559D8">
        <w:rPr>
          <w:rStyle w:val="BodyChar"/>
          <w:rFonts w:ascii="Tahoma" w:hAnsi="Tahoma" w:cs="Tahoma"/>
          <w:sz w:val="18"/>
          <w:szCs w:val="18"/>
          <w:lang w:val="de-DE"/>
        </w:rPr>
        <w:t>Datum, an dem ein Produkt erstmals verfügbar ist (Monat/Jahr)</w:t>
      </w:r>
      <w:r w:rsidRPr="00B559D8">
        <w:rPr>
          <w:rStyle w:val="BodyChar"/>
          <w:rFonts w:ascii="Tahoma" w:hAnsi="Tahoma" w:cs="Tahoma"/>
          <w:color w:val="000000"/>
          <w:sz w:val="18"/>
          <w:szCs w:val="18"/>
          <w:lang w:val="de-DE"/>
        </w:rPr>
        <w:t>.</w:t>
      </w:r>
      <w:r w:rsidRPr="00B559D8">
        <w:rPr>
          <w:rFonts w:ascii="Tahoma" w:hAnsi="Tahoma" w:cs="Tahoma"/>
          <w:sz w:val="18"/>
          <w:szCs w:val="18"/>
          <w:lang w:val="de-DE"/>
        </w:rPr>
        <w:t xml:space="preserve"> </w:t>
      </w:r>
      <w:r w:rsidRPr="00B559D8">
        <w:rPr>
          <w:rStyle w:val="BodyChar"/>
          <w:rFonts w:ascii="Tahoma" w:hAnsi="Tahoma" w:cs="Tahoma"/>
          <w:sz w:val="18"/>
          <w:szCs w:val="18"/>
          <w:lang w:val="de-DE"/>
        </w:rPr>
        <w:t>Dies ist entweder das Datum, an dem Microsoft Lizenzen für das jeweilige Produkt zur Bestellung oder Software für</w:t>
      </w:r>
      <w:r w:rsidR="00B559D8">
        <w:rPr>
          <w:rStyle w:val="BodyChar"/>
          <w:rFonts w:ascii="Tahoma" w:hAnsi="Tahoma" w:cs="Tahoma"/>
          <w:sz w:val="18"/>
          <w:szCs w:val="18"/>
          <w:lang w:val="de-DE"/>
        </w:rPr>
        <w:t> </w:t>
      </w:r>
      <w:r w:rsidRPr="00B559D8">
        <w:rPr>
          <w:rStyle w:val="BodyChar"/>
          <w:rFonts w:ascii="Tahoma" w:hAnsi="Tahoma" w:cs="Tahoma"/>
          <w:sz w:val="18"/>
          <w:szCs w:val="18"/>
          <w:lang w:val="de-DE"/>
        </w:rPr>
        <w:t>das jeweilige Produkt zum Download aus dem Center für Volumenlizenz-Services (VLSC) verfügbar macht, wobei das frühere Datum maßgeblich ist.</w:t>
      </w:r>
    </w:p>
    <w:p w:rsidR="00023FE7" w:rsidRPr="00B559D8" w:rsidRDefault="00ED7A3B" w:rsidP="009378E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de-DE"/>
        </w:rPr>
        <w:t>EA (Enterprise Agreement, Konzernvertrag) =</w:t>
      </w:r>
      <w:r w:rsidRPr="00B559D8">
        <w:rPr>
          <w:rFonts w:ascii="Tahoma" w:hAnsi="Tahoma" w:cs="Tahoma"/>
          <w:sz w:val="18"/>
          <w:szCs w:val="18"/>
          <w:lang w:val="de-DE"/>
        </w:rPr>
        <w:t xml:space="preserve"> Konzernvertrag 20xx.</w:t>
      </w:r>
    </w:p>
    <w:p w:rsidR="00023FE7" w:rsidRPr="00B559D8" w:rsidRDefault="00C3166C" w:rsidP="009378E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de-DE"/>
        </w:rPr>
        <w:t xml:space="preserve">EA Abo (Konzern-Abonnement-Vertrag) = </w:t>
      </w:r>
      <w:r w:rsidRPr="00B559D8">
        <w:rPr>
          <w:rFonts w:ascii="Tahoma" w:hAnsi="Tahoma" w:cs="Tahoma"/>
          <w:sz w:val="18"/>
          <w:szCs w:val="18"/>
          <w:lang w:val="de-DE"/>
        </w:rPr>
        <w:t>Konzern-Abonnement-Vertrag 200x.</w:t>
      </w:r>
      <w:r w:rsidR="007A4E50" w:rsidRPr="00B559D8">
        <w:rPr>
          <w:rFonts w:ascii="Tahoma" w:hAnsi="Tahoma" w:cs="Tahoma"/>
          <w:sz w:val="18"/>
          <w:szCs w:val="18"/>
          <w:lang w:val="de-DE"/>
        </w:rPr>
        <w:t xml:space="preserve"> </w:t>
      </w:r>
    </w:p>
    <w:p w:rsidR="00456002" w:rsidRPr="00B559D8" w:rsidRDefault="0082621B" w:rsidP="00B559D8">
      <w:pPr>
        <w:pStyle w:val="Bodywithspace"/>
        <w:spacing w:before="0" w:after="0" w:line="276" w:lineRule="auto"/>
        <w:rPr>
          <w:rFonts w:ascii="Tahoma" w:hAnsi="Tahoma" w:cs="Tahoma"/>
          <w:sz w:val="18"/>
          <w:szCs w:val="18"/>
          <w:lang w:val="de-DE"/>
        </w:rPr>
      </w:pPr>
      <w:r w:rsidRPr="00B559D8">
        <w:rPr>
          <w:rFonts w:ascii="Tahoma" w:hAnsi="Tahoma" w:cs="Tahoma"/>
          <w:b/>
          <w:sz w:val="18"/>
          <w:szCs w:val="18"/>
          <w:lang w:val="de-DE"/>
        </w:rPr>
        <w:t xml:space="preserve">Mindestmenge bei Open-Programmen = </w:t>
      </w:r>
      <w:r w:rsidRPr="00B559D8">
        <w:rPr>
          <w:rFonts w:ascii="Tahoma" w:hAnsi="Tahoma" w:cs="Tahoma"/>
          <w:sz w:val="18"/>
          <w:szCs w:val="18"/>
          <w:lang w:val="de-DE"/>
        </w:rPr>
        <w:t>Jede Lizenz zählt nur als 5 Lizenzen für den Zweck der Mindestmenge der Anfangsbestellung in Open-Lizenz- und/oder Open Value-Programmen.</w:t>
      </w:r>
      <w:r w:rsidR="00B25A3F" w:rsidRPr="00B559D8">
        <w:rPr>
          <w:rFonts w:ascii="Tahoma" w:hAnsi="Tahoma" w:cs="Tahoma"/>
          <w:sz w:val="18"/>
          <w:szCs w:val="18"/>
          <w:lang w:val="de-DE"/>
        </w:rPr>
        <w:t xml:space="preserve"> Der Wert gibt an,</w:t>
      </w:r>
      <w:r w:rsidR="00B559D8">
        <w:rPr>
          <w:rFonts w:ascii="Tahoma" w:hAnsi="Tahoma" w:cs="Tahoma"/>
          <w:sz w:val="18"/>
          <w:szCs w:val="18"/>
          <w:lang w:val="de-DE"/>
        </w:rPr>
        <w:t> </w:t>
      </w:r>
      <w:r w:rsidR="00B25A3F" w:rsidRPr="00B559D8">
        <w:rPr>
          <w:rFonts w:ascii="Tahoma" w:hAnsi="Tahoma" w:cs="Tahoma"/>
          <w:sz w:val="18"/>
          <w:szCs w:val="18"/>
          <w:lang w:val="de-DE"/>
        </w:rPr>
        <w:t>für welches Programm dies gilt.</w:t>
      </w:r>
    </w:p>
    <w:p w:rsidR="00456002" w:rsidRPr="00B559D8" w:rsidRDefault="0082621B" w:rsidP="009378E8">
      <w:pPr>
        <w:pStyle w:val="Bodywithspace"/>
        <w:spacing w:before="0" w:after="0" w:line="276" w:lineRule="atLeast"/>
        <w:rPr>
          <w:rFonts w:ascii="Tahoma" w:hAnsi="Tahoma" w:cs="Tahoma"/>
          <w:sz w:val="18"/>
          <w:szCs w:val="18"/>
          <w:lang w:val="de-DE"/>
        </w:rPr>
      </w:pPr>
      <w:r w:rsidRPr="00B559D8">
        <w:rPr>
          <w:rFonts w:ascii="Tahoma" w:hAnsi="Tahoma" w:cs="Tahoma"/>
          <w:b/>
          <w:sz w:val="18"/>
          <w:szCs w:val="18"/>
          <w:lang w:val="de-DE"/>
        </w:rPr>
        <w:t xml:space="preserve">Open-Lizenz = </w:t>
      </w:r>
      <w:r w:rsidRPr="00B559D8">
        <w:rPr>
          <w:rFonts w:ascii="Tahoma" w:hAnsi="Tahoma" w:cs="Tahoma"/>
          <w:sz w:val="18"/>
          <w:szCs w:val="18"/>
          <w:lang w:val="de-DE"/>
        </w:rPr>
        <w:t>Die auf Open-Lizenz beschränkte Komponente der Open-Programme.</w:t>
      </w:r>
      <w:r w:rsidR="00B25A3F" w:rsidRPr="00B559D8">
        <w:rPr>
          <w:rFonts w:ascii="Tahoma" w:hAnsi="Tahoma" w:cs="Tahoma"/>
          <w:sz w:val="18"/>
          <w:szCs w:val="18"/>
          <w:lang w:val="de-DE"/>
        </w:rPr>
        <w:t xml:space="preserve"> </w:t>
      </w:r>
      <w:r w:rsidR="00675251" w:rsidRPr="00B559D8">
        <w:rPr>
          <w:rFonts w:ascii="Tahoma" w:hAnsi="Tahoma" w:cs="Tahoma"/>
          <w:sz w:val="18"/>
          <w:szCs w:val="18"/>
          <w:lang w:val="de-DE"/>
        </w:rPr>
        <w:t>Zu Open-Lizenz gehören, sofern verfügbar, Open-Lizenz, Open-Lizenz für Forschung &amp; Lehre, Open-Lizenz für Verwaltung und Charity Open-Lizenz.</w:t>
      </w:r>
    </w:p>
    <w:p w:rsidR="00456002" w:rsidRPr="00B559D8" w:rsidRDefault="00675251" w:rsidP="009378E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de-DE"/>
        </w:rPr>
        <w:t>Open Value (OV)</w:t>
      </w:r>
      <w:r w:rsidR="00B559D8" w:rsidRPr="00B559D8">
        <w:rPr>
          <w:rStyle w:val="BodyChar"/>
          <w:rFonts w:ascii="Tahoma" w:hAnsi="Tahoma" w:cs="Tahoma"/>
          <w:b/>
          <w:sz w:val="18"/>
          <w:szCs w:val="18"/>
          <w:lang w:val="de-DE"/>
        </w:rPr>
        <w:t xml:space="preserve"> </w:t>
      </w:r>
      <w:r w:rsidRPr="00B559D8">
        <w:rPr>
          <w:rStyle w:val="BodyChar"/>
          <w:rFonts w:ascii="Tahoma" w:hAnsi="Tahoma" w:cs="Tahoma"/>
          <w:b/>
          <w:sz w:val="18"/>
          <w:szCs w:val="18"/>
          <w:lang w:val="de-DE"/>
        </w:rPr>
        <w:t>=</w:t>
      </w:r>
      <w:r w:rsidRPr="00B559D8">
        <w:rPr>
          <w:rFonts w:ascii="Tahoma" w:hAnsi="Tahoma" w:cs="Tahoma"/>
          <w:sz w:val="18"/>
          <w:szCs w:val="18"/>
          <w:lang w:val="de-DE"/>
        </w:rPr>
        <w:t xml:space="preserve"> Zu Open Value gehören Open Value und Open Value für Verwaltung.</w:t>
      </w:r>
    </w:p>
    <w:p w:rsidR="00456002" w:rsidRPr="00B559D8" w:rsidRDefault="00675251" w:rsidP="00B559D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de-DE"/>
        </w:rPr>
        <w:t>Open Value Subscription (OVS)</w:t>
      </w:r>
      <w:r w:rsidR="00B559D8">
        <w:rPr>
          <w:rStyle w:val="BodyChar"/>
          <w:rFonts w:ascii="Tahoma" w:hAnsi="Tahoma" w:cs="Tahoma"/>
          <w:b/>
          <w:sz w:val="18"/>
          <w:szCs w:val="18"/>
          <w:lang w:val="de-DE"/>
        </w:rPr>
        <w:t xml:space="preserve"> </w:t>
      </w:r>
      <w:r w:rsidRPr="00B559D8">
        <w:rPr>
          <w:rStyle w:val="BodyChar"/>
          <w:rFonts w:ascii="Tahoma" w:hAnsi="Tahoma" w:cs="Tahoma"/>
          <w:b/>
          <w:sz w:val="18"/>
          <w:szCs w:val="18"/>
          <w:lang w:val="de-DE"/>
        </w:rPr>
        <w:t>=</w:t>
      </w:r>
      <w:r w:rsidRPr="00B559D8">
        <w:rPr>
          <w:rFonts w:ascii="Tahoma" w:hAnsi="Tahoma" w:cs="Tahoma"/>
          <w:sz w:val="18"/>
          <w:szCs w:val="18"/>
          <w:lang w:val="de-DE"/>
        </w:rPr>
        <w:t xml:space="preserve"> Zu Open Value Subscription gehören Open Value Subscription und</w:t>
      </w:r>
      <w:r w:rsidR="00B559D8">
        <w:rPr>
          <w:rFonts w:ascii="Tahoma" w:hAnsi="Tahoma" w:cs="Tahoma"/>
          <w:sz w:val="18"/>
          <w:szCs w:val="18"/>
          <w:lang w:val="de-DE"/>
        </w:rPr>
        <w:t> </w:t>
      </w:r>
      <w:r w:rsidRPr="00B559D8">
        <w:rPr>
          <w:rFonts w:ascii="Tahoma" w:hAnsi="Tahoma" w:cs="Tahoma"/>
          <w:sz w:val="18"/>
          <w:szCs w:val="18"/>
          <w:lang w:val="de-DE"/>
        </w:rPr>
        <w:t>Open Value Subscription für Verwaltung.</w:t>
      </w:r>
      <w:r w:rsidR="00B25A3F" w:rsidRPr="00B559D8">
        <w:rPr>
          <w:rFonts w:ascii="Tahoma" w:hAnsi="Tahoma" w:cs="Tahoma"/>
          <w:sz w:val="18"/>
          <w:szCs w:val="18"/>
          <w:lang w:val="de-DE"/>
        </w:rPr>
        <w:t xml:space="preserve"> </w:t>
      </w:r>
    </w:p>
    <w:p w:rsidR="00456002" w:rsidRPr="00B559D8" w:rsidRDefault="00625319" w:rsidP="009378E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de-DE"/>
        </w:rPr>
        <w:t xml:space="preserve">EES/OVS-ES = </w:t>
      </w:r>
      <w:r w:rsidRPr="00B559D8">
        <w:rPr>
          <w:rStyle w:val="BodyChar"/>
          <w:rFonts w:ascii="Tahoma" w:hAnsi="Tahoma" w:cs="Tahoma"/>
          <w:sz w:val="18"/>
          <w:szCs w:val="18"/>
          <w:lang w:val="de-DE"/>
        </w:rPr>
        <w:t>Beitritt für Bildungslösungen/Open Value Subscription – Bildungslösungen</w:t>
      </w:r>
    </w:p>
    <w:p w:rsidR="00456002" w:rsidRPr="00B559D8" w:rsidRDefault="00625319" w:rsidP="009378E8">
      <w:pPr>
        <w:pStyle w:val="Bodywithspace"/>
        <w:spacing w:before="0" w:after="0" w:line="276" w:lineRule="auto"/>
        <w:rPr>
          <w:rFonts w:ascii="Tahoma" w:hAnsi="Tahoma" w:cs="Tahoma"/>
          <w:sz w:val="18"/>
          <w:szCs w:val="18"/>
          <w:lang w:val="de-DE"/>
        </w:rPr>
      </w:pPr>
      <w:r w:rsidRPr="00B559D8">
        <w:rPr>
          <w:rFonts w:ascii="Tahoma" w:hAnsi="Tahoma" w:cs="Tahoma"/>
          <w:b/>
          <w:sz w:val="18"/>
          <w:szCs w:val="18"/>
          <w:lang w:val="de-DE"/>
        </w:rPr>
        <w:t>Promos &amp; Migrationen =</w:t>
      </w:r>
      <w:r w:rsidRPr="00B559D8">
        <w:rPr>
          <w:rFonts w:ascii="Tahoma" w:hAnsi="Tahoma" w:cs="Tahoma"/>
          <w:sz w:val="18"/>
          <w:szCs w:val="18"/>
          <w:lang w:val="de-DE"/>
        </w:rPr>
        <w:t xml:space="preserve"> Eine Promotion oder Softwaremigration steht zur Verfügung.</w:t>
      </w:r>
    </w:p>
    <w:p w:rsidR="00456002" w:rsidRPr="00B559D8" w:rsidRDefault="00625319" w:rsidP="009378E8">
      <w:pPr>
        <w:pStyle w:val="Bodywithspace"/>
        <w:spacing w:before="0" w:after="0" w:line="276" w:lineRule="auto"/>
        <w:rPr>
          <w:rFonts w:ascii="Tahoma" w:hAnsi="Tahoma" w:cs="Tahoma"/>
          <w:sz w:val="18"/>
          <w:szCs w:val="18"/>
          <w:lang w:val="de-DE"/>
        </w:rPr>
      </w:pPr>
      <w:r w:rsidRPr="00B559D8">
        <w:rPr>
          <w:rFonts w:ascii="Tahoma" w:hAnsi="Tahoma" w:cs="Tahoma"/>
          <w:b/>
          <w:sz w:val="18"/>
          <w:szCs w:val="18"/>
          <w:lang w:val="de-DE"/>
        </w:rPr>
        <w:t>SAV =</w:t>
      </w:r>
      <w:r w:rsidRPr="00B559D8">
        <w:rPr>
          <w:rFonts w:ascii="Tahoma" w:hAnsi="Tahoma" w:cs="Tahoma"/>
          <w:sz w:val="18"/>
          <w:szCs w:val="18"/>
          <w:lang w:val="de-DE"/>
        </w:rPr>
        <w:t xml:space="preserve"> Für berechtigte Kunden dieser Software gibt es Software Assurance-Vergünstigungen.</w:t>
      </w:r>
    </w:p>
    <w:p w:rsidR="00456002" w:rsidRPr="00B559D8" w:rsidRDefault="00625319" w:rsidP="009378E8">
      <w:pPr>
        <w:pStyle w:val="Bodywithspace"/>
        <w:spacing w:before="0" w:after="0" w:line="276" w:lineRule="atLeast"/>
        <w:rPr>
          <w:rFonts w:ascii="Tahoma" w:hAnsi="Tahoma" w:cs="Tahoma"/>
          <w:sz w:val="18"/>
          <w:szCs w:val="18"/>
          <w:lang w:val="de-DE"/>
        </w:rPr>
      </w:pPr>
      <w:r w:rsidRPr="00B559D8">
        <w:rPr>
          <w:rStyle w:val="BodyChar"/>
          <w:rFonts w:ascii="Tahoma" w:hAnsi="Tahoma" w:cs="Tahoma"/>
          <w:b/>
          <w:sz w:val="18"/>
          <w:szCs w:val="18"/>
          <w:lang w:val="de-DE"/>
        </w:rPr>
        <w:t>Select =</w:t>
      </w:r>
      <w:r w:rsidRPr="00B559D8">
        <w:rPr>
          <w:rFonts w:ascii="Tahoma" w:hAnsi="Tahoma" w:cs="Tahoma"/>
          <w:sz w:val="18"/>
          <w:szCs w:val="18"/>
          <w:lang w:val="de-DE"/>
        </w:rPr>
        <w:t xml:space="preserve"> Select 20xx.</w:t>
      </w:r>
      <w:r w:rsidR="00B25A3F" w:rsidRPr="00B559D8">
        <w:rPr>
          <w:rFonts w:ascii="Tahoma" w:hAnsi="Tahoma" w:cs="Tahoma"/>
          <w:sz w:val="18"/>
          <w:szCs w:val="18"/>
          <w:lang w:val="de-DE"/>
        </w:rPr>
        <w:t xml:space="preserve"> </w:t>
      </w:r>
      <w:r w:rsidRPr="00B559D8">
        <w:rPr>
          <w:rFonts w:ascii="Tahoma" w:hAnsi="Tahoma" w:cs="Tahoma"/>
          <w:sz w:val="18"/>
          <w:szCs w:val="18"/>
          <w:lang w:val="de-DE"/>
        </w:rPr>
        <w:t>Hierzu zählen auch Select für Forschung &amp; Lehre und Select für Verwaltung.</w:t>
      </w:r>
    </w:p>
    <w:p w:rsidR="00456002" w:rsidRPr="00B559D8" w:rsidRDefault="00625319" w:rsidP="00B559D8">
      <w:pPr>
        <w:pStyle w:val="Bodywithspace"/>
        <w:spacing w:before="0" w:after="0" w:line="276" w:lineRule="auto"/>
        <w:rPr>
          <w:rFonts w:ascii="Tahoma" w:hAnsi="Tahoma" w:cs="Tahoma"/>
          <w:sz w:val="18"/>
          <w:szCs w:val="18"/>
          <w:lang w:val="de-DE"/>
        </w:rPr>
      </w:pPr>
      <w:r w:rsidRPr="00B559D8">
        <w:rPr>
          <w:rStyle w:val="BodyChar"/>
          <w:rFonts w:ascii="Tahoma" w:hAnsi="Tahoma" w:cs="Tahoma"/>
          <w:b/>
          <w:sz w:val="18"/>
          <w:szCs w:val="18"/>
          <w:lang w:val="fr-FR"/>
        </w:rPr>
        <w:t>Select Plus =</w:t>
      </w:r>
      <w:r w:rsidRPr="00B559D8">
        <w:rPr>
          <w:rStyle w:val="BodyChar"/>
          <w:rFonts w:ascii="Tahoma" w:hAnsi="Tahoma" w:cs="Tahoma"/>
          <w:sz w:val="18"/>
          <w:szCs w:val="18"/>
          <w:lang w:val="fr-FR"/>
        </w:rPr>
        <w:t xml:space="preserve"> Select Plus 20xx.</w:t>
      </w:r>
      <w:r w:rsidR="007A4E50" w:rsidRPr="00B559D8">
        <w:rPr>
          <w:rFonts w:ascii="Tahoma" w:hAnsi="Tahoma" w:cs="Tahoma"/>
          <w:sz w:val="18"/>
          <w:szCs w:val="18"/>
          <w:lang w:val="fr-FR"/>
        </w:rPr>
        <w:t xml:space="preserve"> </w:t>
      </w:r>
      <w:r w:rsidR="00B25A3F" w:rsidRPr="00B559D8">
        <w:rPr>
          <w:rStyle w:val="BodyChar"/>
          <w:rFonts w:ascii="Tahoma" w:hAnsi="Tahoma" w:cs="Tahoma"/>
          <w:sz w:val="18"/>
          <w:szCs w:val="18"/>
          <w:lang w:val="de-DE"/>
        </w:rPr>
        <w:t>Hierzu zählen auch Select Plus für Forschung &amp; Lehre und Select Plus für</w:t>
      </w:r>
      <w:r w:rsidR="00B559D8">
        <w:rPr>
          <w:rStyle w:val="BodyChar"/>
          <w:rFonts w:ascii="Tahoma" w:hAnsi="Tahoma" w:cs="Tahoma"/>
          <w:sz w:val="18"/>
          <w:szCs w:val="18"/>
          <w:lang w:val="de-DE"/>
        </w:rPr>
        <w:t> </w:t>
      </w:r>
      <w:r w:rsidR="00B25A3F" w:rsidRPr="00B559D8">
        <w:rPr>
          <w:rStyle w:val="BodyChar"/>
          <w:rFonts w:ascii="Tahoma" w:hAnsi="Tahoma" w:cs="Tahoma"/>
          <w:sz w:val="18"/>
          <w:szCs w:val="18"/>
          <w:lang w:val="de-DE"/>
        </w:rPr>
        <w:t>Verwaltung.</w:t>
      </w:r>
    </w:p>
    <w:p w:rsidR="00023FE7" w:rsidRPr="00F579AF" w:rsidRDefault="00023FE7" w:rsidP="002A3C13">
      <w:pPr>
        <w:pStyle w:val="ChartKeyHeadings"/>
        <w:rPr>
          <w:rFonts w:ascii="Tahoma" w:hAnsi="Tahoma" w:cs="Tahoma"/>
          <w:sz w:val="18"/>
          <w:szCs w:val="18"/>
          <w:lang w:val="de-DE"/>
        </w:rPr>
      </w:pPr>
    </w:p>
    <w:p w:rsidR="00023FE7" w:rsidRPr="009378E8" w:rsidRDefault="00B25A3F" w:rsidP="009378E8">
      <w:pPr>
        <w:pStyle w:val="ChartKeyHeadings"/>
        <w:rPr>
          <w:rFonts w:ascii="Tahoma" w:hAnsi="Tahoma" w:cs="Tahoma"/>
          <w:lang w:val="de-DE"/>
        </w:rPr>
      </w:pPr>
      <w:r w:rsidRPr="009378E8">
        <w:rPr>
          <w:rFonts w:ascii="Tahoma" w:hAnsi="Tahoma" w:cs="Tahoma"/>
          <w:lang w:val="de-DE"/>
        </w:rPr>
        <w:t>Spaltenwerte</w:t>
      </w:r>
    </w:p>
    <w:p w:rsidR="00023FE7" w:rsidRPr="00F579AF" w:rsidRDefault="00023FE7" w:rsidP="009378E8">
      <w:pPr>
        <w:pStyle w:val="ChartKeyHeadings"/>
        <w:rPr>
          <w:rFonts w:ascii="Tahoma" w:hAnsi="Tahoma" w:cs="Tahoma"/>
          <w:sz w:val="18"/>
          <w:szCs w:val="18"/>
          <w:lang w:val="de-DE"/>
        </w:rPr>
      </w:pPr>
    </w:p>
    <w:p w:rsidR="00023FE7" w:rsidRPr="009378E8" w:rsidRDefault="00BA2186" w:rsidP="009378E8">
      <w:pPr>
        <w:pStyle w:val="Bodywithspace"/>
        <w:spacing w:before="0" w:after="0" w:line="276" w:lineRule="auto"/>
        <w:rPr>
          <w:rFonts w:ascii="Tahoma" w:hAnsi="Tahoma" w:cs="Tahoma"/>
          <w:lang w:val="de-DE"/>
        </w:rPr>
      </w:pPr>
      <w:r w:rsidRPr="009378E8">
        <w:rPr>
          <w:rStyle w:val="BodyChar"/>
          <w:rFonts w:ascii="Tahoma" w:hAnsi="Tahoma" w:cs="Tahoma"/>
          <w:b/>
          <w:sz w:val="18"/>
          <w:lang w:val="de-DE"/>
        </w:rPr>
        <w:t xml:space="preserve">1 Jahr = </w:t>
      </w:r>
      <w:r w:rsidRPr="009378E8">
        <w:rPr>
          <w:rFonts w:ascii="Tahoma" w:hAnsi="Tahoma" w:cs="Tahoma"/>
          <w:sz w:val="18"/>
          <w:lang w:val="de-DE"/>
        </w:rPr>
        <w:t>(verbleibende Vertragslaufzeit von 1 Jahr).</w:t>
      </w:r>
    </w:p>
    <w:p w:rsidR="00023FE7" w:rsidRPr="009378E8" w:rsidRDefault="00DC21A3" w:rsidP="009378E8">
      <w:pPr>
        <w:pStyle w:val="Bodywithspace"/>
        <w:spacing w:before="0" w:after="0" w:line="276" w:lineRule="auto"/>
        <w:rPr>
          <w:rFonts w:ascii="Tahoma" w:hAnsi="Tahoma" w:cs="Tahoma"/>
          <w:lang w:val="de-DE"/>
        </w:rPr>
      </w:pPr>
      <w:r w:rsidRPr="009378E8">
        <w:rPr>
          <w:rStyle w:val="BodyChar"/>
          <w:rFonts w:ascii="Tahoma" w:hAnsi="Tahoma" w:cs="Tahoma"/>
          <w:b/>
          <w:sz w:val="18"/>
          <w:lang w:val="de-DE"/>
        </w:rPr>
        <w:t>2 Jahre =</w:t>
      </w:r>
      <w:r w:rsidRPr="009378E8">
        <w:rPr>
          <w:rFonts w:ascii="Tahoma" w:hAnsi="Tahoma" w:cs="Tahoma"/>
          <w:sz w:val="18"/>
          <w:lang w:val="de-DE"/>
        </w:rPr>
        <w:t xml:space="preserve"> (verbleibende Vertragslaufzeit von 2 Jahren).</w:t>
      </w:r>
    </w:p>
    <w:p w:rsidR="00023FE7" w:rsidRPr="009378E8" w:rsidRDefault="00DC21A3" w:rsidP="009378E8">
      <w:pPr>
        <w:pStyle w:val="Bodywithspace"/>
        <w:spacing w:before="0" w:after="0" w:line="276" w:lineRule="auto"/>
        <w:rPr>
          <w:rFonts w:ascii="Tahoma" w:hAnsi="Tahoma" w:cs="Tahoma"/>
          <w:lang w:val="de-DE"/>
        </w:rPr>
      </w:pPr>
      <w:r w:rsidRPr="009378E8">
        <w:rPr>
          <w:rStyle w:val="BodyChar"/>
          <w:rFonts w:ascii="Tahoma" w:hAnsi="Tahoma" w:cs="Tahoma"/>
          <w:b/>
          <w:sz w:val="18"/>
          <w:lang w:val="de-DE"/>
        </w:rPr>
        <w:t>3 Jahre =</w:t>
      </w:r>
      <w:r w:rsidRPr="009378E8">
        <w:rPr>
          <w:rFonts w:ascii="Tahoma" w:hAnsi="Tahoma" w:cs="Tahoma"/>
          <w:sz w:val="18"/>
          <w:lang w:val="de-DE"/>
        </w:rPr>
        <w:t xml:space="preserve"> (verbleibende Vertragslaufzeit von 3 Jahren).</w:t>
      </w:r>
    </w:p>
    <w:p w:rsidR="00023FE7" w:rsidRPr="009378E8" w:rsidRDefault="00DC21A3" w:rsidP="009378E8">
      <w:pPr>
        <w:pStyle w:val="Bodywithspace"/>
        <w:spacing w:before="0" w:after="0" w:line="276" w:lineRule="auto"/>
        <w:rPr>
          <w:rFonts w:ascii="Tahoma" w:hAnsi="Tahoma" w:cs="Tahoma"/>
          <w:lang w:val="de-DE"/>
        </w:rPr>
      </w:pPr>
      <w:r w:rsidRPr="009378E8">
        <w:rPr>
          <w:rFonts w:ascii="Tahoma" w:hAnsi="Tahoma" w:cs="Tahoma"/>
          <w:b/>
          <w:sz w:val="18"/>
          <w:lang w:val="de-DE"/>
        </w:rPr>
        <w:t>A =</w:t>
      </w:r>
      <w:r w:rsidRPr="009378E8">
        <w:rPr>
          <w:rFonts w:ascii="Tahoma" w:hAnsi="Tahoma" w:cs="Tahoma"/>
          <w:sz w:val="18"/>
          <w:lang w:val="de-DE"/>
        </w:rPr>
        <w:t xml:space="preserve"> Gibt an, dass die Software als zusätzliches Produkt angeboten wird.</w:t>
      </w:r>
    </w:p>
    <w:p w:rsidR="00C9420D" w:rsidRPr="009378E8" w:rsidRDefault="00DC21A3" w:rsidP="009378E8">
      <w:pPr>
        <w:pStyle w:val="Bodywithspace"/>
        <w:spacing w:before="0" w:after="0" w:line="276" w:lineRule="auto"/>
        <w:rPr>
          <w:rFonts w:ascii="Tahoma" w:hAnsi="Tahoma" w:cs="Tahoma"/>
          <w:lang w:val="de-DE"/>
        </w:rPr>
      </w:pPr>
      <w:r w:rsidRPr="009378E8">
        <w:rPr>
          <w:rFonts w:ascii="Tahoma" w:hAnsi="Tahoma" w:cs="Tahoma"/>
          <w:b/>
          <w:sz w:val="18"/>
          <w:lang w:val="de-DE"/>
        </w:rPr>
        <w:t>AO</w:t>
      </w:r>
      <w:r w:rsidRPr="009378E8">
        <w:rPr>
          <w:rStyle w:val="BodyChar"/>
          <w:rFonts w:ascii="Tahoma" w:hAnsi="Tahoma" w:cs="Tahoma"/>
          <w:sz w:val="18"/>
          <w:lang w:val="de-DE"/>
        </w:rPr>
        <w:t xml:space="preserve"> </w:t>
      </w:r>
      <w:r w:rsidR="00DE3B12">
        <w:rPr>
          <w:rStyle w:val="BodyChar"/>
          <w:rFonts w:ascii="Tahoma" w:hAnsi="Tahoma" w:cs="Tahoma"/>
          <w:b/>
          <w:sz w:val="18"/>
          <w:lang w:val="de-DE"/>
        </w:rPr>
        <w:t>=</w:t>
      </w:r>
      <w:r w:rsidRPr="009378E8">
        <w:rPr>
          <w:rStyle w:val="BodyChar"/>
          <w:rFonts w:ascii="Tahoma" w:hAnsi="Tahoma" w:cs="Tahoma"/>
          <w:b/>
          <w:sz w:val="18"/>
          <w:lang w:val="de-DE"/>
        </w:rPr>
        <w:t xml:space="preserve"> </w:t>
      </w:r>
      <w:r w:rsidRPr="009378E8">
        <w:rPr>
          <w:rFonts w:ascii="Tahoma" w:hAnsi="Tahoma" w:cs="Tahoma"/>
          <w:sz w:val="18"/>
          <w:lang w:val="de-DE"/>
        </w:rPr>
        <w:t>Gibt an, dass die Software als organisationsweit bestellbares zusätzliches Produkt angeboten wird.</w:t>
      </w:r>
    </w:p>
    <w:p w:rsidR="009F5F37" w:rsidRPr="009378E8" w:rsidRDefault="00606373" w:rsidP="009378E8">
      <w:pPr>
        <w:pStyle w:val="Bodywithspace"/>
        <w:spacing w:before="0" w:after="0" w:line="276" w:lineRule="auto"/>
        <w:rPr>
          <w:rFonts w:ascii="Tahoma" w:hAnsi="Tahoma" w:cs="Tahoma"/>
          <w:lang w:val="de-DE"/>
        </w:rPr>
      </w:pPr>
      <w:r w:rsidRPr="009378E8">
        <w:rPr>
          <w:rStyle w:val="BodyChar"/>
          <w:rFonts w:ascii="Tahoma" w:hAnsi="Tahoma" w:cs="Tahoma"/>
          <w:b/>
          <w:sz w:val="18"/>
          <w:lang w:val="de-DE"/>
        </w:rPr>
        <w:t xml:space="preserve">C = </w:t>
      </w:r>
      <w:r w:rsidRPr="009378E8">
        <w:rPr>
          <w:rFonts w:ascii="Tahoma" w:hAnsi="Tahoma" w:cs="Tahoma"/>
          <w:sz w:val="18"/>
          <w:lang w:val="de-DE"/>
        </w:rPr>
        <w:t>Gibt an, dass die Software als Core Infrastructure-Produkt angeboten wird.</w:t>
      </w:r>
    </w:p>
    <w:p w:rsidR="009F5F37" w:rsidRPr="009378E8" w:rsidRDefault="00606373" w:rsidP="009378E8">
      <w:pPr>
        <w:pStyle w:val="ListParagraph"/>
        <w:rPr>
          <w:rFonts w:ascii="Tahoma" w:hAnsi="Tahoma" w:cs="Tahoma"/>
        </w:rPr>
      </w:pPr>
      <w:r w:rsidRPr="009378E8">
        <w:rPr>
          <w:rStyle w:val="BodyChar"/>
          <w:rFonts w:ascii="Tahoma" w:hAnsi="Tahoma" w:cs="Tahoma"/>
          <w:b/>
          <w:sz w:val="18"/>
          <w:lang w:val="de-DE"/>
        </w:rPr>
        <w:t xml:space="preserve">D = </w:t>
      </w:r>
      <w:r w:rsidRPr="009378E8">
        <w:rPr>
          <w:rFonts w:ascii="Tahoma" w:hAnsi="Tahoma" w:cs="Tahoma"/>
          <w:sz w:val="18"/>
        </w:rPr>
        <w:t>Gibt an, dass die Software als Produkt des Industry Device-Programms angeboten wird.</w:t>
      </w:r>
    </w:p>
    <w:p w:rsidR="00023FE7" w:rsidRPr="009378E8" w:rsidRDefault="00606373" w:rsidP="009378E8">
      <w:pPr>
        <w:pStyle w:val="Bodywithspace"/>
        <w:spacing w:before="0" w:after="0" w:line="276" w:lineRule="auto"/>
        <w:rPr>
          <w:rFonts w:ascii="Tahoma" w:hAnsi="Tahoma" w:cs="Tahoma"/>
          <w:lang w:val="de-DE"/>
        </w:rPr>
      </w:pPr>
      <w:r w:rsidRPr="009378E8">
        <w:rPr>
          <w:rStyle w:val="BodyChar"/>
          <w:rFonts w:ascii="Tahoma" w:hAnsi="Tahoma" w:cs="Tahoma"/>
          <w:b/>
          <w:sz w:val="18"/>
          <w:lang w:val="de-DE"/>
        </w:rPr>
        <w:t>DT =</w:t>
      </w:r>
      <w:r w:rsidRPr="009378E8">
        <w:rPr>
          <w:rFonts w:ascii="Tahoma" w:hAnsi="Tahoma" w:cs="Tahoma"/>
          <w:sz w:val="18"/>
          <w:lang w:val="de-DE"/>
        </w:rPr>
        <w:t xml:space="preserve"> Software Assurance-Vergünstigungen für Desktop-Angebote.</w:t>
      </w:r>
      <w:r w:rsidR="00B25A3F" w:rsidRPr="009378E8">
        <w:rPr>
          <w:rFonts w:ascii="Tahoma" w:hAnsi="Tahoma" w:cs="Tahoma"/>
          <w:lang w:val="de-DE"/>
        </w:rPr>
        <w:t xml:space="preserve"> </w:t>
      </w:r>
    </w:p>
    <w:p w:rsidR="00F90F21" w:rsidRPr="009378E8" w:rsidRDefault="00B25A3F" w:rsidP="009378E8">
      <w:pPr>
        <w:pStyle w:val="Bodywithspace"/>
        <w:spacing w:before="0" w:after="0" w:line="276" w:lineRule="auto"/>
        <w:rPr>
          <w:rFonts w:ascii="Tahoma" w:hAnsi="Tahoma" w:cs="Tahoma"/>
          <w:lang w:val="de-DE"/>
        </w:rPr>
      </w:pPr>
      <w:r w:rsidRPr="002A3C13">
        <w:rPr>
          <w:rFonts w:ascii="Tahoma" w:hAnsi="Tahoma" w:cs="Tahoma"/>
          <w:b/>
          <w:color w:val="000000"/>
          <w:sz w:val="18"/>
          <w:lang w:val="de-DE"/>
        </w:rPr>
        <w:t>E =</w:t>
      </w:r>
      <w:r w:rsidRPr="009378E8">
        <w:rPr>
          <w:rFonts w:ascii="Tahoma" w:hAnsi="Tahoma" w:cs="Tahoma"/>
          <w:color w:val="000000"/>
          <w:sz w:val="18"/>
          <w:lang w:val="de-DE"/>
        </w:rPr>
        <w:t xml:space="preserve"> Gibt an, dass das Produkt als Konzernprodukt oder als Desktop-Plattformprodukt angeboten wird.</w:t>
      </w:r>
    </w:p>
    <w:p w:rsidR="00B23BE6" w:rsidRPr="009378E8" w:rsidRDefault="00B25A3F" w:rsidP="009378E8">
      <w:pPr>
        <w:spacing w:line="276" w:lineRule="auto"/>
        <w:ind w:left="720"/>
        <w:rPr>
          <w:rFonts w:cs="Tahoma"/>
          <w:lang w:val="de-DE"/>
        </w:rPr>
      </w:pPr>
      <w:r w:rsidRPr="009378E8">
        <w:rPr>
          <w:rFonts w:cs="Tahoma"/>
          <w:b/>
          <w:color w:val="000000"/>
          <w:lang w:val="de-DE"/>
        </w:rPr>
        <w:t>EOLS</w:t>
      </w:r>
      <w:r w:rsidRPr="009378E8">
        <w:rPr>
          <w:rFonts w:cs="Tahoma"/>
          <w:color w:val="000000"/>
          <w:lang w:val="de-DE"/>
        </w:rPr>
        <w:t xml:space="preserve"> </w:t>
      </w:r>
      <w:r w:rsidRPr="009378E8">
        <w:rPr>
          <w:rFonts w:cs="Tahoma"/>
          <w:b/>
          <w:color w:val="000000"/>
          <w:lang w:val="de-DE"/>
        </w:rPr>
        <w:t>=</w:t>
      </w:r>
      <w:r w:rsidRPr="009378E8">
        <w:rPr>
          <w:rFonts w:cs="Tahoma"/>
          <w:color w:val="000000"/>
          <w:lang w:val="de-DE"/>
        </w:rPr>
        <w:t xml:space="preserve"> Gibt an, dass das Produkt als Konzern-Onlinedienst oder Plattform-Onlinedienst angeboten wird.</w:t>
      </w:r>
    </w:p>
    <w:p w:rsidR="00E97819" w:rsidRPr="009378E8" w:rsidRDefault="00B25A3F" w:rsidP="009378E8">
      <w:pPr>
        <w:pStyle w:val="Bodywithspace"/>
        <w:spacing w:before="0" w:after="0" w:line="276" w:lineRule="auto"/>
        <w:rPr>
          <w:rFonts w:ascii="Tahoma" w:hAnsi="Tahoma" w:cs="Tahoma"/>
          <w:lang w:val="de-DE"/>
        </w:rPr>
      </w:pPr>
      <w:r w:rsidRPr="009378E8">
        <w:rPr>
          <w:rFonts w:ascii="Tahoma" w:hAnsi="Tahoma" w:cs="Tahoma"/>
          <w:b/>
          <w:color w:val="000000"/>
          <w:sz w:val="18"/>
          <w:lang w:val="de-DE"/>
        </w:rPr>
        <w:t>ST = Gibt an, dass die Software als Studentenangebot angeboten wird und f</w:t>
      </w:r>
      <w:r w:rsidRPr="009378E8">
        <w:rPr>
          <w:rFonts w:ascii="Tahoma" w:hAnsi="Tahoma" w:cs="Tahoma"/>
          <w:color w:val="000000"/>
          <w:sz w:val="18"/>
          <w:lang w:val="de-DE"/>
        </w:rPr>
        <w:t>ür die volle Studentenanzahl bestellt werden muss.</w:t>
      </w:r>
    </w:p>
    <w:p w:rsidR="00023FE7" w:rsidRPr="009378E8" w:rsidRDefault="00606373" w:rsidP="009D7160">
      <w:pPr>
        <w:pStyle w:val="Bodywithspace"/>
        <w:spacing w:before="0" w:after="0" w:line="276" w:lineRule="auto"/>
        <w:rPr>
          <w:rFonts w:ascii="Tahoma" w:hAnsi="Tahoma" w:cs="Tahoma"/>
          <w:lang w:val="de-DE"/>
        </w:rPr>
      </w:pPr>
      <w:r w:rsidRPr="009378E8">
        <w:rPr>
          <w:rFonts w:ascii="Tahoma" w:hAnsi="Tahoma" w:cs="Tahoma"/>
          <w:b/>
          <w:sz w:val="18"/>
          <w:lang w:val="de-DE"/>
        </w:rPr>
        <w:t>L (Lizenz)</w:t>
      </w:r>
      <w:r w:rsidRPr="009378E8">
        <w:rPr>
          <w:rStyle w:val="BodyChar"/>
          <w:rFonts w:ascii="Tahoma" w:hAnsi="Tahoma" w:cs="Tahoma"/>
          <w:b/>
          <w:sz w:val="18"/>
          <w:lang w:val="de-DE"/>
        </w:rPr>
        <w:t xml:space="preserve"> =</w:t>
      </w:r>
      <w:r w:rsidRPr="009378E8">
        <w:rPr>
          <w:rFonts w:ascii="Tahoma" w:hAnsi="Tahoma" w:cs="Tahoma"/>
          <w:sz w:val="18"/>
          <w:lang w:val="de-DE"/>
        </w:rPr>
        <w:t xml:space="preserve"> Vorgesehener Punktwert, wenn für die angegebene Software eine Standardlizenz angeboten</w:t>
      </w:r>
      <w:r w:rsidR="009D7160">
        <w:rPr>
          <w:rFonts w:ascii="Tahoma" w:hAnsi="Tahoma" w:cs="Tahoma"/>
          <w:sz w:val="18"/>
          <w:lang w:val="de-DE"/>
        </w:rPr>
        <w:t> </w:t>
      </w:r>
      <w:r w:rsidRPr="009378E8">
        <w:rPr>
          <w:rFonts w:ascii="Tahoma" w:hAnsi="Tahoma" w:cs="Tahoma"/>
          <w:sz w:val="18"/>
          <w:lang w:val="de-DE"/>
        </w:rPr>
        <w:t>wird.</w:t>
      </w:r>
    </w:p>
    <w:p w:rsidR="00023FE7" w:rsidRPr="009378E8" w:rsidRDefault="00606373" w:rsidP="009D7160">
      <w:pPr>
        <w:pStyle w:val="Bodywithspace"/>
        <w:spacing w:before="0" w:after="0" w:line="276" w:lineRule="auto"/>
        <w:rPr>
          <w:rFonts w:ascii="Tahoma" w:hAnsi="Tahoma" w:cs="Tahoma"/>
          <w:lang w:val="de-DE"/>
        </w:rPr>
      </w:pPr>
      <w:r w:rsidRPr="009378E8">
        <w:rPr>
          <w:rFonts w:ascii="Tahoma" w:hAnsi="Tahoma" w:cs="Tahoma"/>
          <w:b/>
          <w:sz w:val="18"/>
          <w:lang w:val="de-DE"/>
        </w:rPr>
        <w:t>L&amp;SA (Lizenz und Software Assurance)</w:t>
      </w:r>
      <w:r w:rsidRPr="009378E8">
        <w:rPr>
          <w:rStyle w:val="BodyChar"/>
          <w:rFonts w:ascii="Tahoma" w:hAnsi="Tahoma" w:cs="Tahoma"/>
          <w:b/>
          <w:sz w:val="18"/>
          <w:lang w:val="de-DE"/>
        </w:rPr>
        <w:t xml:space="preserve"> =</w:t>
      </w:r>
      <w:r w:rsidRPr="009378E8">
        <w:rPr>
          <w:rFonts w:ascii="Tahoma" w:hAnsi="Tahoma" w:cs="Tahoma"/>
          <w:sz w:val="18"/>
          <w:lang w:val="de-DE"/>
        </w:rPr>
        <w:t xml:space="preserve"> Vorgesehener Punktwert, wenn für die angegebene Software</w:t>
      </w:r>
      <w:r w:rsidR="009D7160">
        <w:rPr>
          <w:rFonts w:ascii="Tahoma" w:hAnsi="Tahoma" w:cs="Tahoma"/>
          <w:sz w:val="18"/>
          <w:lang w:val="de-DE"/>
        </w:rPr>
        <w:t> </w:t>
      </w:r>
      <w:r w:rsidRPr="009378E8">
        <w:rPr>
          <w:rFonts w:ascii="Tahoma" w:hAnsi="Tahoma" w:cs="Tahoma"/>
          <w:sz w:val="18"/>
          <w:lang w:val="de-DE"/>
        </w:rPr>
        <w:t>Lizenz und Software Assurance angeboten wird.</w:t>
      </w:r>
    </w:p>
    <w:p w:rsidR="00023FE7" w:rsidRDefault="00606373" w:rsidP="009378E8">
      <w:pPr>
        <w:pStyle w:val="Bodywithspace"/>
        <w:spacing w:before="0" w:after="0" w:line="276" w:lineRule="auto"/>
        <w:rPr>
          <w:rFonts w:ascii="Tahoma" w:hAnsi="Tahoma" w:cs="Tahoma"/>
          <w:color w:val="000000"/>
          <w:sz w:val="18"/>
          <w:lang w:val="de-DE"/>
        </w:rPr>
      </w:pPr>
      <w:r w:rsidRPr="009378E8">
        <w:rPr>
          <w:rFonts w:ascii="Tahoma" w:hAnsi="Tahoma" w:cs="Tahoma"/>
          <w:b/>
          <w:color w:val="000000"/>
          <w:sz w:val="18"/>
          <w:lang w:val="de-DE"/>
        </w:rPr>
        <w:t>OL</w:t>
      </w:r>
      <w:r w:rsidRPr="009378E8">
        <w:rPr>
          <w:rStyle w:val="BodyChar"/>
          <w:rFonts w:ascii="Tahoma" w:hAnsi="Tahoma" w:cs="Tahoma"/>
          <w:b/>
          <w:color w:val="000000"/>
          <w:sz w:val="18"/>
          <w:lang w:val="de-DE"/>
        </w:rPr>
        <w:t xml:space="preserve"> =</w:t>
      </w:r>
      <w:r w:rsidRPr="009378E8">
        <w:rPr>
          <w:rFonts w:ascii="Tahoma" w:hAnsi="Tahoma" w:cs="Tahoma"/>
          <w:color w:val="000000"/>
          <w:sz w:val="18"/>
          <w:lang w:val="de-DE"/>
        </w:rPr>
        <w:t xml:space="preserve"> Im Rahmen von Open-Lizenz verfügbar.</w:t>
      </w:r>
    </w:p>
    <w:p w:rsidR="00712631" w:rsidRDefault="00712631" w:rsidP="009378E8">
      <w:pPr>
        <w:pStyle w:val="Bodywithspace"/>
        <w:spacing w:before="0" w:after="0" w:line="276" w:lineRule="auto"/>
        <w:rPr>
          <w:rFonts w:ascii="Tahoma" w:hAnsi="Tahoma" w:cs="Tahoma"/>
          <w:lang w:val="de-DE"/>
        </w:rPr>
      </w:pPr>
    </w:p>
    <w:p w:rsidR="001D3F04" w:rsidRPr="009378E8" w:rsidRDefault="00B25A3F" w:rsidP="009378E8">
      <w:pPr>
        <w:pStyle w:val="Bodywithspace"/>
        <w:spacing w:before="0" w:after="0" w:line="276" w:lineRule="atLeast"/>
        <w:rPr>
          <w:rFonts w:ascii="Tahoma" w:hAnsi="Tahoma" w:cs="Tahoma"/>
          <w:lang w:val="de-DE"/>
        </w:rPr>
      </w:pPr>
      <w:r w:rsidRPr="002A3C13">
        <w:rPr>
          <w:rStyle w:val="BodyChar"/>
          <w:rFonts w:ascii="Tahoma" w:hAnsi="Tahoma" w:cs="Tahoma"/>
          <w:b/>
          <w:sz w:val="18"/>
          <w:lang w:val="de-DE"/>
        </w:rPr>
        <w:t>OSB =</w:t>
      </w:r>
      <w:r w:rsidRPr="009378E8">
        <w:rPr>
          <w:rStyle w:val="BodyChar"/>
          <w:rFonts w:ascii="Tahoma" w:hAnsi="Tahoma" w:cs="Tahoma"/>
          <w:sz w:val="18"/>
          <w:lang w:val="de-DE"/>
        </w:rPr>
        <w:t xml:space="preserve"> Onlinedienste-Vergünstigungen für berechtigte Kunden.</w:t>
      </w:r>
      <w:r w:rsidR="00606373" w:rsidRPr="009378E8">
        <w:rPr>
          <w:rFonts w:ascii="Tahoma" w:hAnsi="Tahoma" w:cs="Tahoma"/>
          <w:lang w:val="de-DE"/>
        </w:rPr>
        <w:t xml:space="preserve"> </w:t>
      </w:r>
      <w:r w:rsidR="00606373" w:rsidRPr="009378E8">
        <w:rPr>
          <w:rStyle w:val="BodyChar1"/>
          <w:rFonts w:ascii="Tahoma" w:hAnsi="Tahoma" w:cs="Tahoma"/>
          <w:sz w:val="18"/>
          <w:lang w:val="de-DE"/>
        </w:rPr>
        <w:t>Beachten Sie, dass Produkte, die für Onlinedienste-Vergünstigungen berechtigt sind, in mehreren Produkt-Pool-Tabellen aufgeführt werden können</w:t>
      </w:r>
      <w:r w:rsidR="00606373" w:rsidRPr="009378E8">
        <w:rPr>
          <w:rFonts w:ascii="Tahoma" w:hAnsi="Tahoma" w:cs="Tahoma"/>
          <w:sz w:val="18"/>
          <w:lang w:val="de-DE"/>
        </w:rPr>
        <w:t>.</w:t>
      </w:r>
      <w:r w:rsidR="00606373" w:rsidRPr="009378E8">
        <w:rPr>
          <w:rFonts w:ascii="Tahoma" w:hAnsi="Tahoma" w:cs="Tahoma"/>
          <w:lang w:val="de-DE"/>
        </w:rPr>
        <w:t xml:space="preserve"> </w:t>
      </w:r>
      <w:r w:rsidRPr="009378E8">
        <w:rPr>
          <w:rFonts w:ascii="Tahoma" w:hAnsi="Tahoma" w:cs="Tahoma"/>
          <w:sz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rsidR="00023FE7" w:rsidRPr="009378E8" w:rsidRDefault="00C50785" w:rsidP="009378E8">
      <w:pPr>
        <w:pStyle w:val="Bodywithspace"/>
        <w:spacing w:before="0" w:after="0" w:line="276" w:lineRule="auto"/>
        <w:rPr>
          <w:rFonts w:ascii="Tahoma" w:hAnsi="Tahoma" w:cs="Tahoma"/>
          <w:lang w:val="de-DE"/>
        </w:rPr>
      </w:pPr>
      <w:r w:rsidRPr="009378E8">
        <w:rPr>
          <w:rStyle w:val="BodyChar"/>
          <w:rFonts w:ascii="Tahoma" w:hAnsi="Tahoma" w:cs="Tahoma"/>
          <w:b/>
          <w:color w:val="000000"/>
          <w:sz w:val="18"/>
          <w:lang w:val="de-DE"/>
        </w:rPr>
        <w:t xml:space="preserve">OL/SA = </w:t>
      </w:r>
      <w:r w:rsidRPr="009378E8">
        <w:rPr>
          <w:rStyle w:val="BodyChar"/>
          <w:rFonts w:ascii="Tahoma" w:hAnsi="Tahoma" w:cs="Tahoma"/>
          <w:color w:val="000000"/>
          <w:sz w:val="18"/>
          <w:lang w:val="de-DE"/>
        </w:rPr>
        <w:t>Nur im Rahmen von Open-Lizenz für L&amp;SA und SA verfügbar.</w:t>
      </w:r>
    </w:p>
    <w:p w:rsidR="00023FE7" w:rsidRPr="009378E8" w:rsidRDefault="00B25A3F" w:rsidP="009378E8">
      <w:pPr>
        <w:pStyle w:val="Bodywithspace"/>
        <w:spacing w:before="0" w:after="0" w:line="276" w:lineRule="auto"/>
        <w:rPr>
          <w:rFonts w:ascii="Tahoma" w:hAnsi="Tahoma" w:cs="Tahoma"/>
          <w:lang w:val="de-DE"/>
        </w:rPr>
      </w:pPr>
      <w:r w:rsidRPr="009378E8">
        <w:rPr>
          <w:rStyle w:val="BodyChar"/>
          <w:rFonts w:ascii="Tahoma" w:hAnsi="Tahoma" w:cs="Tahoma"/>
          <w:b/>
          <w:color w:val="000000"/>
          <w:sz w:val="18"/>
          <w:lang w:val="de-DE"/>
        </w:rPr>
        <w:t>OSP =</w:t>
      </w:r>
      <w:r w:rsidRPr="009378E8">
        <w:rPr>
          <w:rStyle w:val="BodyChar"/>
          <w:rFonts w:ascii="Tahoma" w:hAnsi="Tahoma" w:cs="Tahoma"/>
          <w:color w:val="000000"/>
          <w:sz w:val="18"/>
          <w:lang w:val="de-DE"/>
        </w:rPr>
        <w:t xml:space="preserve"> Im Online Subscription-Programm verfügbar.</w:t>
      </w:r>
    </w:p>
    <w:p w:rsidR="00023FE7" w:rsidRPr="009378E8" w:rsidRDefault="00C50785" w:rsidP="009378E8">
      <w:pPr>
        <w:pStyle w:val="Bodywithspace"/>
        <w:spacing w:before="0" w:after="0" w:line="276" w:lineRule="auto"/>
        <w:rPr>
          <w:rFonts w:ascii="Tahoma" w:hAnsi="Tahoma" w:cs="Tahoma"/>
          <w:lang w:val="de-DE"/>
        </w:rPr>
      </w:pPr>
      <w:r w:rsidRPr="009378E8">
        <w:rPr>
          <w:rFonts w:ascii="Tahoma" w:hAnsi="Tahoma" w:cs="Tahoma"/>
          <w:b/>
          <w:color w:val="000000"/>
          <w:sz w:val="18"/>
          <w:lang w:val="de-DE"/>
        </w:rPr>
        <w:t>OV/OVS</w:t>
      </w:r>
      <w:r w:rsidRPr="009378E8">
        <w:rPr>
          <w:rStyle w:val="BodyChar"/>
          <w:rFonts w:ascii="Tahoma" w:hAnsi="Tahoma" w:cs="Tahoma"/>
          <w:b/>
          <w:color w:val="000000"/>
          <w:sz w:val="18"/>
          <w:lang w:val="de-DE"/>
        </w:rPr>
        <w:t xml:space="preserve"> =</w:t>
      </w:r>
      <w:r w:rsidRPr="009378E8">
        <w:rPr>
          <w:rFonts w:ascii="Tahoma" w:hAnsi="Tahoma" w:cs="Tahoma"/>
          <w:color w:val="000000"/>
          <w:sz w:val="18"/>
          <w:lang w:val="de-DE"/>
        </w:rPr>
        <w:t xml:space="preserve"> Im Open Value- und Open Value Subscription-Programm verfügbar.</w:t>
      </w:r>
    </w:p>
    <w:p w:rsidR="00023FE7" w:rsidRPr="009378E8" w:rsidRDefault="00C50785" w:rsidP="009D7160">
      <w:pPr>
        <w:pStyle w:val="Bodywithspace"/>
        <w:spacing w:before="0" w:after="0" w:line="276" w:lineRule="auto"/>
        <w:rPr>
          <w:rFonts w:ascii="Tahoma" w:hAnsi="Tahoma" w:cs="Tahoma"/>
          <w:lang w:val="de-DE"/>
        </w:rPr>
      </w:pPr>
      <w:r w:rsidRPr="002A3C13">
        <w:rPr>
          <w:rFonts w:ascii="Tahoma" w:hAnsi="Tahoma" w:cs="Tahoma"/>
          <w:b/>
          <w:sz w:val="18"/>
          <w:lang w:val="de-DE"/>
        </w:rPr>
        <w:t>P =</w:t>
      </w:r>
      <w:r w:rsidRPr="009378E8">
        <w:rPr>
          <w:rFonts w:ascii="Tahoma" w:hAnsi="Tahoma" w:cs="Tahoma"/>
          <w:sz w:val="18"/>
          <w:lang w:val="de-DE"/>
        </w:rPr>
        <w:t xml:space="preserve"> Kennzeichnet Software, die auf nicht unternehmensweiter Basis im Rahmen von Open Value angeboten</w:t>
      </w:r>
      <w:r w:rsidR="009D7160">
        <w:rPr>
          <w:rFonts w:ascii="Tahoma" w:hAnsi="Tahoma" w:cs="Tahoma"/>
          <w:sz w:val="18"/>
          <w:lang w:val="de-DE"/>
        </w:rPr>
        <w:t> </w:t>
      </w:r>
      <w:r w:rsidRPr="009378E8">
        <w:rPr>
          <w:rFonts w:ascii="Tahoma" w:hAnsi="Tahoma" w:cs="Tahoma"/>
          <w:sz w:val="18"/>
          <w:lang w:val="de-DE"/>
        </w:rPr>
        <w:t>wird.</w:t>
      </w:r>
      <w:r w:rsidR="00B25A3F" w:rsidRPr="009378E8">
        <w:rPr>
          <w:rFonts w:ascii="Tahoma" w:hAnsi="Tahoma" w:cs="Tahoma"/>
          <w:lang w:val="de-DE"/>
        </w:rPr>
        <w:t xml:space="preserve"> </w:t>
      </w:r>
    </w:p>
    <w:p w:rsidR="009F5F37" w:rsidRPr="009378E8" w:rsidRDefault="00C50785" w:rsidP="009378E8">
      <w:pPr>
        <w:pStyle w:val="Bodywithspace"/>
        <w:spacing w:before="0" w:after="0" w:line="276" w:lineRule="auto"/>
        <w:rPr>
          <w:rFonts w:ascii="Tahoma" w:hAnsi="Tahoma" w:cs="Tahoma"/>
          <w:lang w:val="de-DE"/>
        </w:rPr>
      </w:pPr>
      <w:r w:rsidRPr="009378E8">
        <w:rPr>
          <w:rStyle w:val="BodyChar"/>
          <w:rFonts w:ascii="Tahoma" w:hAnsi="Tahoma" w:cs="Tahoma"/>
          <w:b/>
          <w:sz w:val="18"/>
          <w:lang w:val="de-DE"/>
        </w:rPr>
        <w:t xml:space="preserve">S = </w:t>
      </w:r>
      <w:r w:rsidRPr="009378E8">
        <w:rPr>
          <w:rFonts w:ascii="Tahoma" w:hAnsi="Tahoma" w:cs="Tahoma"/>
          <w:sz w:val="18"/>
          <w:lang w:val="de-DE"/>
        </w:rPr>
        <w:t>Gibt an, dass die Software als Anwendungsplattform-Produkt angeboten wird.</w:t>
      </w:r>
    </w:p>
    <w:p w:rsidR="00023FE7" w:rsidRPr="009378E8" w:rsidRDefault="00C50785" w:rsidP="009D7160">
      <w:pPr>
        <w:pStyle w:val="Bodywithspace"/>
        <w:spacing w:before="0" w:after="0" w:line="276" w:lineRule="auto"/>
        <w:rPr>
          <w:rFonts w:ascii="Tahoma" w:hAnsi="Tahoma" w:cs="Tahoma"/>
          <w:lang w:val="de-DE"/>
        </w:rPr>
      </w:pPr>
      <w:r w:rsidRPr="009378E8">
        <w:rPr>
          <w:rFonts w:ascii="Tahoma" w:hAnsi="Tahoma" w:cs="Tahoma"/>
          <w:b/>
          <w:sz w:val="18"/>
          <w:lang w:val="de-DE"/>
        </w:rPr>
        <w:t>SA (Software Assurance)</w:t>
      </w:r>
      <w:r w:rsidRPr="009378E8">
        <w:rPr>
          <w:rStyle w:val="BodyChar"/>
          <w:rFonts w:ascii="Tahoma" w:hAnsi="Tahoma" w:cs="Tahoma"/>
          <w:b/>
          <w:sz w:val="18"/>
          <w:lang w:val="de-DE"/>
        </w:rPr>
        <w:t xml:space="preserve"> =</w:t>
      </w:r>
      <w:r w:rsidRPr="009378E8">
        <w:rPr>
          <w:rFonts w:ascii="Tahoma" w:hAnsi="Tahoma" w:cs="Tahoma"/>
          <w:sz w:val="18"/>
          <w:lang w:val="de-DE"/>
        </w:rPr>
        <w:t xml:space="preserve"> Vorgesehener Punktwert, wenn für die angegebene Software Software</w:t>
      </w:r>
      <w:r w:rsidR="009D7160">
        <w:rPr>
          <w:rFonts w:ascii="Tahoma" w:hAnsi="Tahoma" w:cs="Tahoma"/>
          <w:sz w:val="18"/>
          <w:lang w:val="de-DE"/>
        </w:rPr>
        <w:t> </w:t>
      </w:r>
      <w:r w:rsidRPr="009378E8">
        <w:rPr>
          <w:rFonts w:ascii="Tahoma" w:hAnsi="Tahoma" w:cs="Tahoma"/>
          <w:sz w:val="18"/>
          <w:lang w:val="de-DE"/>
        </w:rPr>
        <w:t>Assurance angeboten wird.</w:t>
      </w:r>
      <w:r w:rsidR="00B25A3F" w:rsidRPr="009378E8">
        <w:rPr>
          <w:rFonts w:ascii="Tahoma" w:hAnsi="Tahoma" w:cs="Tahoma"/>
          <w:lang w:val="de-DE"/>
        </w:rPr>
        <w:t xml:space="preserve"> </w:t>
      </w:r>
    </w:p>
    <w:p w:rsidR="00023FE7" w:rsidRPr="009378E8" w:rsidRDefault="00C50785" w:rsidP="009378E8">
      <w:pPr>
        <w:pStyle w:val="Bodywithspace"/>
        <w:spacing w:before="0" w:after="0" w:line="276" w:lineRule="auto"/>
        <w:rPr>
          <w:rFonts w:ascii="Tahoma" w:hAnsi="Tahoma" w:cs="Tahoma"/>
          <w:lang w:val="de-DE"/>
        </w:rPr>
      </w:pPr>
      <w:r w:rsidRPr="002A3C13">
        <w:rPr>
          <w:rFonts w:ascii="Tahoma" w:hAnsi="Tahoma" w:cs="Tahoma"/>
          <w:b/>
          <w:sz w:val="18"/>
          <w:lang w:val="de-DE"/>
        </w:rPr>
        <w:t xml:space="preserve">SRV = </w:t>
      </w:r>
      <w:r w:rsidRPr="009378E8">
        <w:rPr>
          <w:rFonts w:ascii="Tahoma" w:hAnsi="Tahoma" w:cs="Tahoma"/>
          <w:sz w:val="18"/>
          <w:lang w:val="de-DE"/>
        </w:rPr>
        <w:t>Software Assurance-Vergünstigungen für Server-Pool-Angebote.</w:t>
      </w:r>
      <w:r w:rsidR="00B25A3F" w:rsidRPr="009378E8">
        <w:rPr>
          <w:rFonts w:ascii="Tahoma" w:hAnsi="Tahoma" w:cs="Tahoma"/>
          <w:lang w:val="de-DE"/>
        </w:rPr>
        <w:t xml:space="preserve"> </w:t>
      </w:r>
    </w:p>
    <w:p w:rsidR="00023FE7" w:rsidRPr="009378E8" w:rsidRDefault="00C50785" w:rsidP="009378E8">
      <w:pPr>
        <w:pStyle w:val="Bodywithspace"/>
        <w:tabs>
          <w:tab w:val="left" w:pos="9360"/>
        </w:tabs>
        <w:spacing w:before="0" w:after="0" w:line="276" w:lineRule="auto"/>
        <w:rPr>
          <w:rFonts w:ascii="Tahoma" w:hAnsi="Tahoma" w:cs="Tahoma"/>
          <w:lang w:val="de-DE"/>
        </w:rPr>
      </w:pPr>
      <w:r w:rsidRPr="009378E8">
        <w:rPr>
          <w:rFonts w:ascii="Tahoma" w:hAnsi="Tahoma" w:cs="Tahoma"/>
          <w:b/>
          <w:sz w:val="18"/>
          <w:lang w:val="de-DE"/>
        </w:rPr>
        <w:t>U (Upgrade-Lizenz)</w:t>
      </w:r>
      <w:r w:rsidRPr="009378E8">
        <w:rPr>
          <w:rStyle w:val="BodyChar"/>
          <w:rFonts w:ascii="Tahoma" w:hAnsi="Tahoma" w:cs="Tahoma"/>
          <w:b/>
          <w:sz w:val="18"/>
          <w:lang w:val="de-DE"/>
        </w:rPr>
        <w:t xml:space="preserve"> =</w:t>
      </w:r>
      <w:r w:rsidRPr="009378E8">
        <w:rPr>
          <w:rFonts w:ascii="Tahoma" w:hAnsi="Tahoma" w:cs="Tahoma"/>
          <w:sz w:val="18"/>
          <w:lang w:val="de-DE"/>
        </w:rPr>
        <w:t xml:space="preserve"> Vorgesehener Punktwert, wenn für die angegebene Software ein Upgrade angeboten wird.</w:t>
      </w:r>
    </w:p>
    <w:p w:rsidR="00023FE7" w:rsidRPr="009378E8" w:rsidRDefault="00EC1713" w:rsidP="009378E8">
      <w:pPr>
        <w:pStyle w:val="Bodywithspace"/>
        <w:spacing w:before="0" w:after="0" w:line="276" w:lineRule="auto"/>
        <w:rPr>
          <w:rFonts w:ascii="Tahoma" w:hAnsi="Tahoma" w:cs="Tahoma"/>
          <w:lang w:val="de-DE"/>
        </w:rPr>
      </w:pPr>
      <w:r w:rsidRPr="002A3C13">
        <w:rPr>
          <w:rFonts w:ascii="Tahoma" w:hAnsi="Tahoma" w:cs="Tahoma"/>
          <w:b/>
          <w:sz w:val="18"/>
          <w:lang w:val="de-DE"/>
        </w:rPr>
        <w:t xml:space="preserve">U &amp; SA (Upgrade und Software Assurance) = </w:t>
      </w:r>
      <w:r w:rsidRPr="009378E8">
        <w:rPr>
          <w:rFonts w:ascii="Tahoma" w:hAnsi="Tahoma" w:cs="Tahoma"/>
          <w:sz w:val="18"/>
          <w:lang w:val="de-DE"/>
        </w:rPr>
        <w:t>Vorgesehener Punktwert, wenn für die angegebene Software Upgrade und Software Assurance angeboten wird.</w:t>
      </w:r>
    </w:p>
    <w:p w:rsidR="00023FE7" w:rsidRPr="009378E8" w:rsidRDefault="00023FE7" w:rsidP="009378E8">
      <w:pPr>
        <w:pStyle w:val="Heading1"/>
        <w:spacing w:before="0" w:after="0"/>
        <w:rPr>
          <w:rFonts w:cs="Tahoma"/>
        </w:rPr>
      </w:pPr>
      <w:r w:rsidRPr="009378E8">
        <w:rPr>
          <w:rFonts w:cs="Tahoma"/>
        </w:rPr>
        <w:br w:type="page"/>
      </w:r>
      <w:bookmarkStart w:id="10" w:name="_Toc325608803"/>
      <w:bookmarkStart w:id="11" w:name="_Toc328145567"/>
      <w:bookmarkEnd w:id="10"/>
      <w:r w:rsidR="00B25A3F" w:rsidRPr="009378E8">
        <w:rPr>
          <w:rFonts w:cs="Tahoma"/>
          <w:lang w:val="de-DE"/>
        </w:rPr>
        <w:t>ProduktLISTE</w:t>
      </w:r>
      <w:bookmarkEnd w:id="11"/>
    </w:p>
    <w:p w:rsidR="00023FE7" w:rsidRPr="009378E8" w:rsidRDefault="00B25A3F" w:rsidP="009378E8">
      <w:pPr>
        <w:pStyle w:val="Heading3"/>
        <w:rPr>
          <w:rFonts w:ascii="Tahoma" w:hAnsi="Tahoma" w:cs="Tahoma"/>
        </w:rPr>
      </w:pPr>
      <w:bookmarkStart w:id="12" w:name="_Toc300391149"/>
      <w:bookmarkStart w:id="13" w:name="_Toc312398873"/>
      <w:bookmarkStart w:id="14" w:name="_Toc325608804"/>
      <w:bookmarkStart w:id="15" w:name="_Toc328145568"/>
      <w:bookmarkEnd w:id="12"/>
      <w:bookmarkEnd w:id="13"/>
      <w:bookmarkEnd w:id="14"/>
      <w:r w:rsidRPr="009378E8">
        <w:rPr>
          <w:rFonts w:ascii="Tahoma" w:hAnsi="Tahoma" w:cs="Tahoma"/>
          <w:sz w:val="22"/>
          <w:lang w:val="de-DE"/>
        </w:rPr>
        <w:t>ANWENDUNGS-POOL</w:t>
      </w:r>
      <w:bookmarkEnd w:id="15"/>
    </w:p>
    <w:p w:rsidR="006949F0" w:rsidRPr="00A55A39" w:rsidRDefault="006949F0" w:rsidP="009378E8">
      <w:pPr>
        <w:rPr>
          <w:rFonts w:cs="Tahoma"/>
          <w:lang w:val="de-DE"/>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9378E8" w:rsidTr="00D8162F">
        <w:trPr>
          <w:cantSplit/>
          <w:trHeight w:val="1430"/>
          <w:tblHeader/>
        </w:trPr>
        <w:tc>
          <w:tcPr>
            <w:tcW w:w="2638" w:type="dxa"/>
            <w:tcBorders>
              <w:top w:val="single" w:sz="4" w:space="0" w:color="FFFFFF"/>
              <w:left w:val="nil"/>
              <w:bottom w:val="nil"/>
            </w:tcBorders>
          </w:tcPr>
          <w:p w:rsidR="00B27742" w:rsidRPr="00A55A39" w:rsidRDefault="00B27742" w:rsidP="009378E8">
            <w:pPr>
              <w:widowControl w:val="0"/>
              <w:ind w:left="-360"/>
              <w:rPr>
                <w:rFonts w:cs="Tahoma"/>
                <w:lang w:val="de-DE"/>
              </w:rPr>
            </w:pPr>
          </w:p>
        </w:tc>
        <w:tc>
          <w:tcPr>
            <w:tcW w:w="429" w:type="dxa"/>
            <w:textDirection w:val="btLr"/>
            <w:vAlign w:val="center"/>
          </w:tcPr>
          <w:p w:rsidR="00B27742" w:rsidRPr="00D8162F" w:rsidRDefault="00B27742" w:rsidP="00D8162F">
            <w:pPr>
              <w:pStyle w:val="TableVerticalText"/>
              <w:widowControl w:val="0"/>
              <w:ind w:right="0"/>
              <w:rPr>
                <w:rFonts w:ascii="Tahoma" w:hAnsi="Tahoma" w:cs="Tahoma"/>
                <w:lang w:val="fr-FR"/>
              </w:rPr>
            </w:pPr>
            <w:r w:rsidRPr="00D8162F">
              <w:rPr>
                <w:rFonts w:ascii="Tahoma" w:hAnsi="Tahoma" w:cs="Tahoma"/>
                <w:lang w:val="fr-FR"/>
              </w:rPr>
              <w:t>Produkthinweise</w:t>
            </w:r>
          </w:p>
        </w:tc>
        <w:tc>
          <w:tcPr>
            <w:tcW w:w="429" w:type="dxa"/>
            <w:textDirection w:val="btLr"/>
            <w:vAlign w:val="center"/>
          </w:tcPr>
          <w:p w:rsidR="00B27742" w:rsidRPr="00D8162F" w:rsidRDefault="00B27742" w:rsidP="00D8162F">
            <w:pPr>
              <w:pStyle w:val="TableVerticalText"/>
              <w:widowControl w:val="0"/>
              <w:ind w:right="0"/>
              <w:rPr>
                <w:rFonts w:ascii="Tahoma" w:hAnsi="Tahoma" w:cs="Tahoma"/>
                <w:lang w:val="fr-FR"/>
              </w:rPr>
            </w:pPr>
            <w:r w:rsidRPr="00D8162F">
              <w:rPr>
                <w:rFonts w:ascii="Tahoma" w:hAnsi="Tahoma" w:cs="Tahoma"/>
                <w:lang w:val="fr-FR"/>
              </w:rPr>
              <w:t>Verfügbarkeitsdatum</w:t>
            </w:r>
          </w:p>
        </w:tc>
        <w:tc>
          <w:tcPr>
            <w:tcW w:w="429" w:type="dxa"/>
            <w:tcBorders>
              <w:right w:val="single" w:sz="18" w:space="0" w:color="auto"/>
            </w:tcBorders>
            <w:textDirection w:val="btLr"/>
            <w:vAlign w:val="center"/>
          </w:tcPr>
          <w:p w:rsidR="00B27742" w:rsidRPr="00D8162F" w:rsidRDefault="00B27742" w:rsidP="00D8162F">
            <w:pPr>
              <w:pStyle w:val="TableVerticalText"/>
              <w:widowControl w:val="0"/>
              <w:ind w:right="0"/>
              <w:rPr>
                <w:rFonts w:ascii="Tahoma" w:hAnsi="Tahoma" w:cs="Tahoma"/>
                <w:lang w:val="fr-FR"/>
              </w:rPr>
            </w:pPr>
            <w:r w:rsidRPr="00D8162F">
              <w:rPr>
                <w:rFonts w:ascii="Tahoma" w:hAnsi="Tahoma" w:cs="Tahoma"/>
                <w:lang w:val="fr-FR"/>
              </w:rPr>
              <w:t>SAV</w:t>
            </w:r>
          </w:p>
        </w:tc>
        <w:tc>
          <w:tcPr>
            <w:tcW w:w="3003" w:type="dxa"/>
            <w:gridSpan w:val="7"/>
            <w:tcBorders>
              <w:left w:val="single" w:sz="18" w:space="0" w:color="auto"/>
              <w:right w:val="single" w:sz="18" w:space="0" w:color="auto"/>
            </w:tcBorders>
            <w:vAlign w:val="center"/>
          </w:tcPr>
          <w:p w:rsidR="00B27742" w:rsidRPr="009378E8" w:rsidRDefault="00B27742" w:rsidP="009378E8">
            <w:pPr>
              <w:pStyle w:val="TableHeadingsBlack"/>
              <w:widowControl w:val="0"/>
              <w:rPr>
                <w:rFonts w:ascii="Tahoma" w:hAnsi="Tahoma" w:cs="Tahoma"/>
              </w:rPr>
            </w:pPr>
            <w:r w:rsidRPr="009378E8">
              <w:rPr>
                <w:rFonts w:ascii="Tahoma" w:hAnsi="Tahoma" w:cs="Tahoma"/>
                <w:lang w:val="de-DE"/>
              </w:rPr>
              <w:t>Select/Select Plus*</w:t>
            </w:r>
          </w:p>
        </w:tc>
        <w:tc>
          <w:tcPr>
            <w:tcW w:w="1287" w:type="dxa"/>
            <w:gridSpan w:val="3"/>
            <w:tcBorders>
              <w:left w:val="single" w:sz="18" w:space="0" w:color="auto"/>
              <w:right w:val="single" w:sz="18" w:space="0" w:color="auto"/>
            </w:tcBorders>
            <w:vAlign w:val="center"/>
          </w:tcPr>
          <w:p w:rsidR="00B27742" w:rsidRPr="009378E8" w:rsidRDefault="00B25A3F" w:rsidP="009378E8">
            <w:pPr>
              <w:pStyle w:val="TableHeadingsBlack"/>
              <w:widowControl w:val="0"/>
              <w:rPr>
                <w:rFonts w:ascii="Tahoma" w:hAnsi="Tahoma" w:cs="Tahoma"/>
              </w:rPr>
            </w:pPr>
            <w:r w:rsidRPr="009378E8">
              <w:rPr>
                <w:rFonts w:ascii="Tahoma" w:hAnsi="Tahoma" w:cs="Tahoma"/>
                <w:lang w:val="de-DE"/>
              </w:rPr>
              <w:t>Open-Lizenz</w:t>
            </w:r>
          </w:p>
        </w:tc>
        <w:tc>
          <w:tcPr>
            <w:tcW w:w="429" w:type="dxa"/>
            <w:tcBorders>
              <w:left w:val="single" w:sz="18" w:space="0" w:color="auto"/>
            </w:tcBorders>
            <w:textDirection w:val="btLr"/>
            <w:vAlign w:val="center"/>
          </w:tcPr>
          <w:p w:rsidR="00B27742" w:rsidRPr="009378E8" w:rsidRDefault="00B27742" w:rsidP="00D8162F">
            <w:pPr>
              <w:pStyle w:val="TableVerticalText"/>
              <w:widowControl w:val="0"/>
              <w:ind w:right="0"/>
              <w:rPr>
                <w:rFonts w:ascii="Tahoma" w:hAnsi="Tahoma" w:cs="Tahoma"/>
              </w:rPr>
            </w:pPr>
            <w:r w:rsidRPr="009378E8">
              <w:rPr>
                <w:rFonts w:ascii="Tahoma" w:hAnsi="Tahoma" w:cs="Tahoma"/>
                <w:lang w:val="de-DE"/>
              </w:rPr>
              <w:t>Campus- und School-Einheiten</w:t>
            </w:r>
          </w:p>
        </w:tc>
        <w:tc>
          <w:tcPr>
            <w:tcW w:w="429" w:type="dxa"/>
            <w:tcBorders>
              <w:right w:val="single" w:sz="18" w:space="0" w:color="auto"/>
            </w:tcBorders>
            <w:textDirection w:val="btLr"/>
            <w:vAlign w:val="center"/>
          </w:tcPr>
          <w:p w:rsidR="00B27742" w:rsidRPr="009378E8" w:rsidRDefault="00B25A3F" w:rsidP="00D8162F">
            <w:pPr>
              <w:pStyle w:val="TableVerticalText"/>
              <w:widowControl w:val="0"/>
              <w:ind w:right="0"/>
              <w:rPr>
                <w:rFonts w:ascii="Tahoma" w:hAnsi="Tahoma" w:cs="Tahoma"/>
              </w:rPr>
            </w:pPr>
            <w:r w:rsidRPr="009378E8">
              <w:rPr>
                <w:rFonts w:ascii="Tahoma" w:hAnsi="Tahoma" w:cs="Tahoma"/>
                <w:lang w:val="de-DE"/>
              </w:rPr>
              <w:t>EA und EA Abo</w:t>
            </w:r>
          </w:p>
        </w:tc>
        <w:tc>
          <w:tcPr>
            <w:tcW w:w="429" w:type="dxa"/>
            <w:tcBorders>
              <w:left w:val="single" w:sz="18" w:space="0" w:color="auto"/>
              <w:right w:val="single" w:sz="18" w:space="0" w:color="auto"/>
            </w:tcBorders>
            <w:textDirection w:val="btLr"/>
            <w:vAlign w:val="center"/>
          </w:tcPr>
          <w:p w:rsidR="00B27742" w:rsidRPr="009378E8" w:rsidRDefault="00B25A3F" w:rsidP="00D8162F">
            <w:pPr>
              <w:pStyle w:val="TableVerticalText"/>
              <w:widowControl w:val="0"/>
              <w:ind w:right="0"/>
              <w:rPr>
                <w:rFonts w:ascii="Tahoma" w:hAnsi="Tahoma" w:cs="Tahoma"/>
              </w:rPr>
            </w:pPr>
            <w:r w:rsidRPr="009378E8">
              <w:rPr>
                <w:rFonts w:ascii="Tahoma" w:hAnsi="Tahoma" w:cs="Tahoma"/>
                <w:lang w:val="de-DE"/>
              </w:rPr>
              <w:t>OV/OVS</w:t>
            </w:r>
          </w:p>
        </w:tc>
        <w:tc>
          <w:tcPr>
            <w:tcW w:w="514" w:type="dxa"/>
            <w:textDirection w:val="btLr"/>
            <w:vAlign w:val="center"/>
          </w:tcPr>
          <w:p w:rsidR="00B27742" w:rsidRPr="009378E8" w:rsidRDefault="00B25A3F" w:rsidP="00D8162F">
            <w:pPr>
              <w:pStyle w:val="TableVerticalText"/>
              <w:widowControl w:val="0"/>
              <w:spacing w:before="120"/>
              <w:ind w:right="0"/>
              <w:rPr>
                <w:rFonts w:ascii="Tahoma" w:hAnsi="Tahoma" w:cs="Tahoma"/>
              </w:rPr>
            </w:pPr>
            <w:r w:rsidRPr="009378E8">
              <w:rPr>
                <w:rFonts w:ascii="Tahoma" w:hAnsi="Tahoma" w:cs="Tahoma"/>
                <w:lang w:val="de-DE"/>
              </w:rPr>
              <w:t>EES/OVS-ES</w:t>
            </w:r>
          </w:p>
        </w:tc>
        <w:tc>
          <w:tcPr>
            <w:tcW w:w="514" w:type="dxa"/>
            <w:textDirection w:val="btLr"/>
            <w:vAlign w:val="center"/>
          </w:tcPr>
          <w:p w:rsidR="00B27742" w:rsidRPr="009378E8" w:rsidRDefault="00EC1713" w:rsidP="00D8162F">
            <w:pPr>
              <w:pStyle w:val="TableVerticalText"/>
              <w:widowControl w:val="0"/>
              <w:ind w:right="0"/>
              <w:rPr>
                <w:rFonts w:ascii="Tahoma" w:hAnsi="Tahoma" w:cs="Tahoma"/>
              </w:rPr>
            </w:pPr>
            <w:r w:rsidRPr="009378E8">
              <w:rPr>
                <w:rFonts w:ascii="Tahoma" w:hAnsi="Tahoma" w:cs="Tahoma"/>
              </w:rPr>
              <w:t>Mindestmenge bei Open-Programmen</w:t>
            </w:r>
          </w:p>
        </w:tc>
      </w:tr>
      <w:tr w:rsidR="00B27742" w:rsidRPr="009378E8">
        <w:trPr>
          <w:cantSplit/>
          <w:trHeight w:val="271"/>
          <w:tblHeader/>
        </w:trPr>
        <w:tc>
          <w:tcPr>
            <w:tcW w:w="2638" w:type="dxa"/>
            <w:vMerge w:val="restart"/>
            <w:tcBorders>
              <w:top w:val="nil"/>
              <w:left w:val="nil"/>
            </w:tcBorders>
          </w:tcPr>
          <w:p w:rsidR="00B27742" w:rsidRPr="009378E8" w:rsidRDefault="00B27742" w:rsidP="009378E8">
            <w:pPr>
              <w:widowControl w:val="0"/>
              <w:rPr>
                <w:rFonts w:cs="Tahoma"/>
                <w:b/>
              </w:rPr>
            </w:pPr>
          </w:p>
        </w:tc>
        <w:tc>
          <w:tcPr>
            <w:tcW w:w="429" w:type="dxa"/>
            <w:vMerge w:val="restart"/>
          </w:tcPr>
          <w:p w:rsidR="00B27742" w:rsidRPr="009378E8" w:rsidRDefault="00B27742" w:rsidP="009378E8">
            <w:pPr>
              <w:keepNext/>
              <w:widowControl w:val="0"/>
              <w:spacing w:before="200" w:after="120"/>
              <w:jc w:val="center"/>
              <w:outlineLvl w:val="0"/>
              <w:rPr>
                <w:rFonts w:cs="Tahoma"/>
                <w:b/>
                <w:color w:val="0000FF"/>
                <w:sz w:val="10"/>
              </w:rPr>
            </w:pPr>
            <w:r w:rsidRPr="009378E8">
              <w:rPr>
                <w:rFonts w:cs="Tahoma"/>
                <w:b/>
                <w:color w:val="0000FF"/>
                <w:sz w:val="10"/>
                <w:lang w:val="de-DE"/>
              </w:rPr>
              <w:t>(Strg + Klick)</w:t>
            </w:r>
          </w:p>
        </w:tc>
        <w:tc>
          <w:tcPr>
            <w:tcW w:w="429" w:type="dxa"/>
            <w:vMerge w:val="restart"/>
          </w:tcPr>
          <w:p w:rsidR="00B27742" w:rsidRPr="009378E8" w:rsidRDefault="00B27742" w:rsidP="009378E8">
            <w:pPr>
              <w:widowControl w:val="0"/>
              <w:rPr>
                <w:rFonts w:cs="Tahoma"/>
              </w:rPr>
            </w:pPr>
          </w:p>
        </w:tc>
        <w:tc>
          <w:tcPr>
            <w:tcW w:w="429" w:type="dxa"/>
            <w:vMerge w:val="restart"/>
            <w:tcBorders>
              <w:right w:val="single" w:sz="18" w:space="0" w:color="auto"/>
            </w:tcBorders>
          </w:tcPr>
          <w:p w:rsidR="00B27742" w:rsidRPr="009378E8" w:rsidRDefault="00B27742" w:rsidP="009378E8">
            <w:pPr>
              <w:widowControl w:val="0"/>
              <w:rPr>
                <w:rFonts w:cs="Tahoma"/>
              </w:rPr>
            </w:pPr>
          </w:p>
        </w:tc>
        <w:tc>
          <w:tcPr>
            <w:tcW w:w="429" w:type="dxa"/>
            <w:vMerge w:val="restart"/>
            <w:tcBorders>
              <w:left w:val="single" w:sz="18" w:space="0" w:color="auto"/>
            </w:tcBorders>
            <w:vAlign w:val="center"/>
          </w:tcPr>
          <w:p w:rsidR="00B27742" w:rsidRPr="009378E8" w:rsidRDefault="00B27742" w:rsidP="009378E8">
            <w:pPr>
              <w:pStyle w:val="TableHeadingsRed"/>
              <w:widowControl w:val="0"/>
              <w:rPr>
                <w:rFonts w:ascii="Tahoma" w:hAnsi="Tahoma" w:cs="Tahoma"/>
              </w:rPr>
            </w:pPr>
            <w:r w:rsidRPr="009378E8">
              <w:rPr>
                <w:rFonts w:ascii="Tahoma" w:hAnsi="Tahoma" w:cs="Tahoma"/>
                <w:lang w:val="de-DE"/>
              </w:rPr>
              <w:t>L</w:t>
            </w:r>
          </w:p>
        </w:tc>
        <w:tc>
          <w:tcPr>
            <w:tcW w:w="1287" w:type="dxa"/>
            <w:gridSpan w:val="3"/>
            <w:vAlign w:val="center"/>
          </w:tcPr>
          <w:p w:rsidR="00B27742" w:rsidRPr="009378E8" w:rsidRDefault="00B27742" w:rsidP="009378E8">
            <w:pPr>
              <w:pStyle w:val="TableHeadingsGreen"/>
              <w:widowControl w:val="0"/>
              <w:rPr>
                <w:rFonts w:ascii="Tahoma" w:hAnsi="Tahoma" w:cs="Tahoma"/>
              </w:rPr>
            </w:pPr>
            <w:r w:rsidRPr="009378E8">
              <w:rPr>
                <w:rFonts w:ascii="Tahoma" w:hAnsi="Tahoma" w:cs="Tahoma"/>
                <w:lang w:val="de-DE"/>
              </w:rPr>
              <w:t>L&amp;SA</w:t>
            </w:r>
          </w:p>
        </w:tc>
        <w:tc>
          <w:tcPr>
            <w:tcW w:w="1287" w:type="dxa"/>
            <w:gridSpan w:val="3"/>
            <w:tcBorders>
              <w:right w:val="single" w:sz="18" w:space="0" w:color="auto"/>
            </w:tcBorders>
            <w:vAlign w:val="center"/>
          </w:tcPr>
          <w:p w:rsidR="00B27742" w:rsidRPr="009378E8" w:rsidRDefault="00B27742" w:rsidP="009378E8">
            <w:pPr>
              <w:pStyle w:val="TableHeadingsBlue"/>
              <w:widowControl w:val="0"/>
              <w:rPr>
                <w:rFonts w:ascii="Tahoma" w:hAnsi="Tahoma" w:cs="Tahoma"/>
              </w:rPr>
            </w:pPr>
            <w:r w:rsidRPr="009378E8">
              <w:rPr>
                <w:rFonts w:ascii="Tahoma" w:hAnsi="Tahoma" w:cs="Tahoma"/>
                <w:lang w:val="de-DE"/>
              </w:rPr>
              <w:t>SA</w:t>
            </w:r>
          </w:p>
        </w:tc>
        <w:tc>
          <w:tcPr>
            <w:tcW w:w="429" w:type="dxa"/>
            <w:vMerge w:val="restart"/>
            <w:tcBorders>
              <w:left w:val="single" w:sz="18" w:space="0" w:color="auto"/>
            </w:tcBorders>
            <w:vAlign w:val="center"/>
          </w:tcPr>
          <w:p w:rsidR="00B27742" w:rsidRPr="009378E8" w:rsidRDefault="00B27742" w:rsidP="009378E8">
            <w:pPr>
              <w:pStyle w:val="TableHeadingsRed"/>
              <w:widowControl w:val="0"/>
              <w:rPr>
                <w:rFonts w:ascii="Tahoma" w:hAnsi="Tahoma" w:cs="Tahoma"/>
              </w:rPr>
            </w:pPr>
            <w:r w:rsidRPr="009378E8">
              <w:rPr>
                <w:rFonts w:ascii="Tahoma" w:hAnsi="Tahoma" w:cs="Tahoma"/>
                <w:lang w:val="de-DE"/>
              </w:rPr>
              <w:t>L</w:t>
            </w:r>
          </w:p>
        </w:tc>
        <w:tc>
          <w:tcPr>
            <w:tcW w:w="429" w:type="dxa"/>
            <w:vAlign w:val="center"/>
          </w:tcPr>
          <w:p w:rsidR="00B27742" w:rsidRPr="009378E8" w:rsidRDefault="00B27742" w:rsidP="009378E8">
            <w:pPr>
              <w:pStyle w:val="TableHeadingsGreen"/>
              <w:widowControl w:val="0"/>
              <w:rPr>
                <w:rFonts w:ascii="Tahoma" w:hAnsi="Tahoma" w:cs="Tahoma"/>
              </w:rPr>
            </w:pPr>
            <w:r w:rsidRPr="009378E8">
              <w:rPr>
                <w:rFonts w:ascii="Tahoma" w:hAnsi="Tahoma" w:cs="Tahoma"/>
                <w:lang w:val="de-DE"/>
              </w:rPr>
              <w:t>L&amp;SA</w:t>
            </w:r>
          </w:p>
        </w:tc>
        <w:tc>
          <w:tcPr>
            <w:tcW w:w="429" w:type="dxa"/>
            <w:vMerge w:val="restart"/>
            <w:tcBorders>
              <w:right w:val="single" w:sz="18" w:space="0" w:color="auto"/>
            </w:tcBorders>
            <w:vAlign w:val="center"/>
          </w:tcPr>
          <w:p w:rsidR="00B27742" w:rsidRPr="009378E8" w:rsidRDefault="00B27742" w:rsidP="009378E8">
            <w:pPr>
              <w:pStyle w:val="TableHeadingsBlue"/>
              <w:widowControl w:val="0"/>
              <w:rPr>
                <w:rFonts w:ascii="Tahoma" w:hAnsi="Tahoma" w:cs="Tahoma"/>
              </w:rPr>
            </w:pPr>
            <w:r w:rsidRPr="009378E8">
              <w:rPr>
                <w:rFonts w:ascii="Tahoma" w:hAnsi="Tahoma" w:cs="Tahoma"/>
                <w:lang w:val="de-DE"/>
              </w:rPr>
              <w:t>SA</w:t>
            </w:r>
          </w:p>
        </w:tc>
        <w:tc>
          <w:tcPr>
            <w:tcW w:w="429" w:type="dxa"/>
            <w:vMerge w:val="restart"/>
            <w:tcBorders>
              <w:left w:val="single" w:sz="18" w:space="0" w:color="auto"/>
            </w:tcBorders>
          </w:tcPr>
          <w:p w:rsidR="00B27742" w:rsidRPr="009378E8" w:rsidRDefault="00B27742" w:rsidP="009378E8">
            <w:pPr>
              <w:widowControl w:val="0"/>
              <w:rPr>
                <w:rFonts w:cs="Tahoma"/>
              </w:rPr>
            </w:pPr>
          </w:p>
        </w:tc>
        <w:tc>
          <w:tcPr>
            <w:tcW w:w="429" w:type="dxa"/>
            <w:vMerge w:val="restart"/>
            <w:tcBorders>
              <w:right w:val="single" w:sz="18" w:space="0" w:color="auto"/>
            </w:tcBorders>
          </w:tcPr>
          <w:p w:rsidR="00B27742" w:rsidRPr="009378E8" w:rsidRDefault="00B27742" w:rsidP="009378E8">
            <w:pPr>
              <w:widowControl w:val="0"/>
              <w:rPr>
                <w:rFonts w:cs="Tahoma"/>
              </w:rPr>
            </w:pPr>
          </w:p>
        </w:tc>
        <w:tc>
          <w:tcPr>
            <w:tcW w:w="429" w:type="dxa"/>
            <w:vMerge w:val="restart"/>
            <w:tcBorders>
              <w:left w:val="single" w:sz="18" w:space="0" w:color="auto"/>
              <w:right w:val="single" w:sz="18" w:space="0" w:color="auto"/>
            </w:tcBorders>
          </w:tcPr>
          <w:p w:rsidR="00B27742" w:rsidRPr="009378E8" w:rsidRDefault="00B27742" w:rsidP="009378E8">
            <w:pPr>
              <w:widowControl w:val="0"/>
              <w:rPr>
                <w:rFonts w:cs="Tahoma"/>
              </w:rPr>
            </w:pPr>
          </w:p>
        </w:tc>
        <w:tc>
          <w:tcPr>
            <w:tcW w:w="514" w:type="dxa"/>
            <w:vMerge w:val="restart"/>
          </w:tcPr>
          <w:p w:rsidR="00B27742" w:rsidRPr="009378E8" w:rsidRDefault="00B27742" w:rsidP="009378E8">
            <w:pPr>
              <w:widowControl w:val="0"/>
              <w:rPr>
                <w:rFonts w:cs="Tahoma"/>
              </w:rPr>
            </w:pPr>
          </w:p>
        </w:tc>
        <w:tc>
          <w:tcPr>
            <w:tcW w:w="514" w:type="dxa"/>
            <w:vMerge w:val="restart"/>
          </w:tcPr>
          <w:p w:rsidR="00B27742" w:rsidRPr="009378E8" w:rsidRDefault="00B27742" w:rsidP="009378E8">
            <w:pPr>
              <w:widowControl w:val="0"/>
              <w:rPr>
                <w:rFonts w:cs="Tahoma"/>
              </w:rPr>
            </w:pPr>
          </w:p>
        </w:tc>
      </w:tr>
      <w:tr w:rsidR="00B27742" w:rsidRPr="009378E8">
        <w:trPr>
          <w:cantSplit/>
          <w:trHeight w:val="262"/>
          <w:tblHeader/>
        </w:trPr>
        <w:tc>
          <w:tcPr>
            <w:tcW w:w="2638" w:type="dxa"/>
            <w:vMerge/>
            <w:tcBorders>
              <w:left w:val="nil"/>
            </w:tcBorders>
          </w:tcPr>
          <w:p w:rsidR="00B27742" w:rsidRPr="009378E8" w:rsidRDefault="00B27742" w:rsidP="009378E8">
            <w:pPr>
              <w:widowControl w:val="0"/>
              <w:rPr>
                <w:rFonts w:cs="Tahoma"/>
              </w:rPr>
            </w:pPr>
          </w:p>
        </w:tc>
        <w:tc>
          <w:tcPr>
            <w:tcW w:w="429" w:type="dxa"/>
            <w:vMerge/>
          </w:tcPr>
          <w:p w:rsidR="00B27742" w:rsidRPr="009378E8" w:rsidRDefault="00B27742" w:rsidP="009378E8">
            <w:pPr>
              <w:keepNext/>
              <w:widowControl w:val="0"/>
              <w:spacing w:before="200" w:after="120"/>
              <w:outlineLvl w:val="0"/>
              <w:rPr>
                <w:rFonts w:cs="Tahoma"/>
                <w:b/>
              </w:rPr>
            </w:pPr>
          </w:p>
        </w:tc>
        <w:tc>
          <w:tcPr>
            <w:tcW w:w="429" w:type="dxa"/>
            <w:vMerge/>
          </w:tcPr>
          <w:p w:rsidR="00B27742" w:rsidRPr="009378E8" w:rsidRDefault="00B27742" w:rsidP="009378E8">
            <w:pPr>
              <w:widowControl w:val="0"/>
              <w:rPr>
                <w:rFonts w:cs="Tahoma"/>
              </w:rPr>
            </w:pPr>
          </w:p>
        </w:tc>
        <w:tc>
          <w:tcPr>
            <w:tcW w:w="429" w:type="dxa"/>
            <w:vMerge/>
            <w:tcBorders>
              <w:right w:val="single" w:sz="18" w:space="0" w:color="auto"/>
            </w:tcBorders>
          </w:tcPr>
          <w:p w:rsidR="00B27742" w:rsidRPr="009378E8" w:rsidRDefault="00B27742" w:rsidP="009378E8">
            <w:pPr>
              <w:widowControl w:val="0"/>
              <w:rPr>
                <w:rFonts w:cs="Tahoma"/>
              </w:rPr>
            </w:pPr>
          </w:p>
        </w:tc>
        <w:tc>
          <w:tcPr>
            <w:tcW w:w="429" w:type="dxa"/>
            <w:vMerge/>
            <w:tcBorders>
              <w:left w:val="single" w:sz="18" w:space="0" w:color="auto"/>
            </w:tcBorders>
            <w:vAlign w:val="center"/>
          </w:tcPr>
          <w:p w:rsidR="00B27742" w:rsidRPr="009378E8" w:rsidRDefault="00B27742" w:rsidP="009378E8">
            <w:pPr>
              <w:widowControl w:val="0"/>
              <w:jc w:val="center"/>
              <w:rPr>
                <w:rFonts w:cs="Tahoma"/>
              </w:rPr>
            </w:pPr>
          </w:p>
        </w:tc>
        <w:tc>
          <w:tcPr>
            <w:tcW w:w="429" w:type="dxa"/>
            <w:vAlign w:val="center"/>
          </w:tcPr>
          <w:p w:rsidR="00B27742" w:rsidRPr="009378E8" w:rsidRDefault="00B27742" w:rsidP="009378E8">
            <w:pPr>
              <w:pStyle w:val="TableHeadingsGreen"/>
              <w:widowControl w:val="0"/>
              <w:rPr>
                <w:rFonts w:ascii="Tahoma" w:hAnsi="Tahoma" w:cs="Tahoma"/>
              </w:rPr>
            </w:pPr>
            <w:r w:rsidRPr="009378E8">
              <w:rPr>
                <w:rFonts w:ascii="Tahoma" w:hAnsi="Tahoma" w:cs="Tahoma"/>
                <w:lang w:val="de-DE"/>
              </w:rPr>
              <w:t>3 Jahre</w:t>
            </w:r>
          </w:p>
        </w:tc>
        <w:tc>
          <w:tcPr>
            <w:tcW w:w="429" w:type="dxa"/>
            <w:vAlign w:val="center"/>
          </w:tcPr>
          <w:p w:rsidR="00B27742" w:rsidRPr="009378E8" w:rsidRDefault="00B27742" w:rsidP="009378E8">
            <w:pPr>
              <w:pStyle w:val="TableHeadingsGreen"/>
              <w:widowControl w:val="0"/>
              <w:rPr>
                <w:rFonts w:ascii="Tahoma" w:hAnsi="Tahoma" w:cs="Tahoma"/>
              </w:rPr>
            </w:pPr>
            <w:r w:rsidRPr="009378E8">
              <w:rPr>
                <w:rFonts w:ascii="Tahoma" w:hAnsi="Tahoma" w:cs="Tahoma"/>
                <w:lang w:val="de-DE"/>
              </w:rPr>
              <w:t>2 Jahre</w:t>
            </w:r>
          </w:p>
        </w:tc>
        <w:tc>
          <w:tcPr>
            <w:tcW w:w="429" w:type="dxa"/>
            <w:vAlign w:val="center"/>
          </w:tcPr>
          <w:p w:rsidR="00B27742" w:rsidRPr="009378E8" w:rsidRDefault="00B27742" w:rsidP="009378E8">
            <w:pPr>
              <w:pStyle w:val="TableHeadingsGreen"/>
              <w:widowControl w:val="0"/>
              <w:rPr>
                <w:rFonts w:ascii="Tahoma" w:hAnsi="Tahoma" w:cs="Tahoma"/>
              </w:rPr>
            </w:pPr>
            <w:r w:rsidRPr="009378E8">
              <w:rPr>
                <w:rFonts w:ascii="Tahoma" w:hAnsi="Tahoma" w:cs="Tahoma"/>
                <w:lang w:val="de-DE"/>
              </w:rPr>
              <w:t>1 Jahr</w:t>
            </w:r>
          </w:p>
        </w:tc>
        <w:tc>
          <w:tcPr>
            <w:tcW w:w="429" w:type="dxa"/>
            <w:vAlign w:val="center"/>
          </w:tcPr>
          <w:p w:rsidR="00B27742" w:rsidRPr="009378E8" w:rsidRDefault="00B27742" w:rsidP="009378E8">
            <w:pPr>
              <w:pStyle w:val="TableHeadingsBlue"/>
              <w:widowControl w:val="0"/>
              <w:rPr>
                <w:rFonts w:ascii="Tahoma" w:hAnsi="Tahoma" w:cs="Tahoma"/>
              </w:rPr>
            </w:pPr>
            <w:r w:rsidRPr="009378E8">
              <w:rPr>
                <w:rFonts w:ascii="Tahoma" w:hAnsi="Tahoma" w:cs="Tahoma"/>
                <w:lang w:val="de-DE"/>
              </w:rPr>
              <w:t>3 Jahre</w:t>
            </w:r>
          </w:p>
        </w:tc>
        <w:tc>
          <w:tcPr>
            <w:tcW w:w="429" w:type="dxa"/>
            <w:vAlign w:val="center"/>
          </w:tcPr>
          <w:p w:rsidR="00B27742" w:rsidRPr="009378E8" w:rsidRDefault="00B27742" w:rsidP="009378E8">
            <w:pPr>
              <w:pStyle w:val="TableHeadingsBlue"/>
              <w:widowControl w:val="0"/>
              <w:rPr>
                <w:rFonts w:ascii="Tahoma" w:hAnsi="Tahoma" w:cs="Tahoma"/>
              </w:rPr>
            </w:pPr>
            <w:r w:rsidRPr="009378E8">
              <w:rPr>
                <w:rFonts w:ascii="Tahoma" w:hAnsi="Tahoma" w:cs="Tahoma"/>
                <w:lang w:val="de-DE"/>
              </w:rPr>
              <w:t>2 Jahre</w:t>
            </w:r>
          </w:p>
        </w:tc>
        <w:tc>
          <w:tcPr>
            <w:tcW w:w="429" w:type="dxa"/>
            <w:tcBorders>
              <w:right w:val="single" w:sz="18" w:space="0" w:color="auto"/>
            </w:tcBorders>
            <w:vAlign w:val="center"/>
          </w:tcPr>
          <w:p w:rsidR="00B27742" w:rsidRPr="009378E8" w:rsidRDefault="00B27742" w:rsidP="009378E8">
            <w:pPr>
              <w:pStyle w:val="TableHeadingsBlue"/>
              <w:widowControl w:val="0"/>
              <w:rPr>
                <w:rFonts w:ascii="Tahoma" w:hAnsi="Tahoma" w:cs="Tahoma"/>
              </w:rPr>
            </w:pPr>
            <w:r w:rsidRPr="009378E8">
              <w:rPr>
                <w:rFonts w:ascii="Tahoma" w:hAnsi="Tahoma" w:cs="Tahoma"/>
                <w:lang w:val="de-DE"/>
              </w:rPr>
              <w:t>1 Jahr</w:t>
            </w:r>
          </w:p>
        </w:tc>
        <w:tc>
          <w:tcPr>
            <w:tcW w:w="429" w:type="dxa"/>
            <w:vMerge/>
            <w:tcBorders>
              <w:left w:val="single" w:sz="18" w:space="0" w:color="auto"/>
            </w:tcBorders>
            <w:vAlign w:val="center"/>
          </w:tcPr>
          <w:p w:rsidR="00B27742" w:rsidRPr="009378E8" w:rsidRDefault="00B27742" w:rsidP="009378E8">
            <w:pPr>
              <w:widowControl w:val="0"/>
              <w:jc w:val="center"/>
              <w:rPr>
                <w:rFonts w:cs="Tahoma"/>
              </w:rPr>
            </w:pPr>
          </w:p>
        </w:tc>
        <w:tc>
          <w:tcPr>
            <w:tcW w:w="429" w:type="dxa"/>
            <w:vAlign w:val="center"/>
          </w:tcPr>
          <w:p w:rsidR="00B27742" w:rsidRPr="009378E8" w:rsidRDefault="00B27742" w:rsidP="009378E8">
            <w:pPr>
              <w:pStyle w:val="TableHeadingsGreen"/>
              <w:widowControl w:val="0"/>
              <w:rPr>
                <w:rFonts w:ascii="Tahoma" w:hAnsi="Tahoma" w:cs="Tahoma"/>
              </w:rPr>
            </w:pPr>
            <w:r w:rsidRPr="009378E8">
              <w:rPr>
                <w:rFonts w:ascii="Tahoma" w:hAnsi="Tahoma" w:cs="Tahoma"/>
                <w:lang w:val="de-DE"/>
              </w:rPr>
              <w:t>P</w:t>
            </w:r>
          </w:p>
        </w:tc>
        <w:tc>
          <w:tcPr>
            <w:tcW w:w="429" w:type="dxa"/>
            <w:vMerge/>
            <w:tcBorders>
              <w:right w:val="single" w:sz="18" w:space="0" w:color="auto"/>
            </w:tcBorders>
          </w:tcPr>
          <w:p w:rsidR="00B27742" w:rsidRPr="009378E8" w:rsidRDefault="00B27742" w:rsidP="009378E8">
            <w:pPr>
              <w:widowControl w:val="0"/>
              <w:rPr>
                <w:rFonts w:cs="Tahoma"/>
              </w:rPr>
            </w:pPr>
          </w:p>
        </w:tc>
        <w:tc>
          <w:tcPr>
            <w:tcW w:w="429" w:type="dxa"/>
            <w:vMerge/>
            <w:tcBorders>
              <w:left w:val="single" w:sz="18" w:space="0" w:color="auto"/>
            </w:tcBorders>
          </w:tcPr>
          <w:p w:rsidR="00B27742" w:rsidRPr="009378E8" w:rsidRDefault="00B27742" w:rsidP="009378E8">
            <w:pPr>
              <w:widowControl w:val="0"/>
              <w:rPr>
                <w:rFonts w:cs="Tahoma"/>
              </w:rPr>
            </w:pPr>
          </w:p>
        </w:tc>
        <w:tc>
          <w:tcPr>
            <w:tcW w:w="429" w:type="dxa"/>
            <w:vMerge/>
            <w:tcBorders>
              <w:right w:val="single" w:sz="18" w:space="0" w:color="auto"/>
            </w:tcBorders>
          </w:tcPr>
          <w:p w:rsidR="00B27742" w:rsidRPr="009378E8" w:rsidRDefault="00B27742" w:rsidP="009378E8">
            <w:pPr>
              <w:widowControl w:val="0"/>
              <w:rPr>
                <w:rFonts w:cs="Tahoma"/>
              </w:rPr>
            </w:pPr>
          </w:p>
        </w:tc>
        <w:tc>
          <w:tcPr>
            <w:tcW w:w="429" w:type="dxa"/>
            <w:vMerge/>
            <w:tcBorders>
              <w:left w:val="single" w:sz="18" w:space="0" w:color="auto"/>
              <w:right w:val="single" w:sz="18" w:space="0" w:color="auto"/>
            </w:tcBorders>
          </w:tcPr>
          <w:p w:rsidR="00B27742" w:rsidRPr="009378E8" w:rsidRDefault="00B27742" w:rsidP="009378E8">
            <w:pPr>
              <w:widowControl w:val="0"/>
              <w:rPr>
                <w:rFonts w:cs="Tahoma"/>
              </w:rPr>
            </w:pPr>
          </w:p>
        </w:tc>
        <w:tc>
          <w:tcPr>
            <w:tcW w:w="514" w:type="dxa"/>
            <w:vMerge/>
          </w:tcPr>
          <w:p w:rsidR="00B27742" w:rsidRPr="009378E8" w:rsidRDefault="00B27742" w:rsidP="009378E8">
            <w:pPr>
              <w:widowControl w:val="0"/>
              <w:rPr>
                <w:rFonts w:cs="Tahoma"/>
              </w:rPr>
            </w:pPr>
          </w:p>
        </w:tc>
        <w:tc>
          <w:tcPr>
            <w:tcW w:w="514" w:type="dxa"/>
            <w:vMerge/>
          </w:tcPr>
          <w:p w:rsidR="00B27742" w:rsidRPr="009378E8" w:rsidRDefault="00B27742" w:rsidP="009378E8">
            <w:pPr>
              <w:widowControl w:val="0"/>
              <w:rPr>
                <w:rFonts w:cs="Tahoma"/>
              </w:rPr>
            </w:pPr>
          </w:p>
        </w:tc>
      </w:tr>
      <w:tr w:rsidR="00795A88" w:rsidRPr="009378E8" w:rsidTr="000855DD">
        <w:trPr>
          <w:cantSplit/>
          <w:trHeight w:val="287"/>
        </w:trPr>
        <w:tc>
          <w:tcPr>
            <w:tcW w:w="2638" w:type="dxa"/>
            <w:shd w:val="clear" w:color="auto" w:fill="FABF8F"/>
            <w:vAlign w:val="center"/>
          </w:tcPr>
          <w:p w:rsidR="00B27742" w:rsidRPr="000855DD" w:rsidRDefault="00B27742" w:rsidP="000855DD">
            <w:pPr>
              <w:pStyle w:val="ProductNames"/>
              <w:rPr>
                <w:rFonts w:ascii="Tahoma" w:hAnsi="Tahoma" w:cs="Tahoma"/>
                <w:position w:val="0"/>
                <w:sz w:val="14"/>
                <w:szCs w:val="14"/>
              </w:rPr>
            </w:pPr>
            <w:bookmarkStart w:id="16" w:name="_Toc325608805"/>
            <w:bookmarkStart w:id="17" w:name="_Toc328145569"/>
            <w:bookmarkEnd w:id="16"/>
            <w:r w:rsidRPr="000855DD">
              <w:rPr>
                <w:rFonts w:ascii="Tahoma" w:hAnsi="Tahoma" w:cs="Tahoma"/>
                <w:position w:val="0"/>
                <w:sz w:val="14"/>
                <w:szCs w:val="14"/>
                <w:lang w:val="de-DE"/>
              </w:rPr>
              <w:t>Access 2010</w:t>
            </w:r>
            <w:bookmarkEnd w:id="17"/>
          </w:p>
        </w:tc>
        <w:tc>
          <w:tcPr>
            <w:tcW w:w="429" w:type="dxa"/>
            <w:shd w:val="clear" w:color="auto" w:fill="FABF8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9378E8" w:rsidRDefault="00B25A3F" w:rsidP="006D0107">
            <w:pPr>
              <w:pStyle w:val="TableText"/>
              <w:widowControl w:val="0"/>
              <w:spacing w:beforeLines="60" w:before="144"/>
              <w:rPr>
                <w:rFonts w:ascii="Tahoma" w:hAnsi="Tahoma" w:cs="Tahoma"/>
                <w:color w:val="000000"/>
                <w:sz w:val="13"/>
              </w:rPr>
            </w:pPr>
            <w:r w:rsidRPr="009378E8">
              <w:rPr>
                <w:rFonts w:ascii="Tahoma" w:hAnsi="Tahoma" w:cs="Tahoma"/>
                <w:color w:val="000000"/>
                <w:sz w:val="13"/>
                <w:lang w:val="en-US" w:eastAsia="en-US"/>
              </w:rPr>
              <w:t>04/10</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DT</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B27742" w:rsidRPr="009378E8" w:rsidRDefault="00B27742" w:rsidP="009378E8">
            <w:pPr>
              <w:pStyle w:val="TableText"/>
              <w:widowControl w:val="0"/>
              <w:rPr>
                <w:rFonts w:ascii="Tahoma" w:hAnsi="Tahoma" w:cs="Tahoma"/>
                <w:sz w:val="13"/>
              </w:rPr>
            </w:pPr>
          </w:p>
        </w:tc>
        <w:tc>
          <w:tcPr>
            <w:tcW w:w="514" w:type="dxa"/>
            <w:shd w:val="clear" w:color="auto" w:fill="FABF8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5A3F" w:rsidP="000855DD">
            <w:pPr>
              <w:pStyle w:val="ProductNames"/>
              <w:rPr>
                <w:rFonts w:ascii="Tahoma" w:hAnsi="Tahoma" w:cs="Tahoma"/>
                <w:position w:val="0"/>
                <w:sz w:val="14"/>
                <w:szCs w:val="14"/>
              </w:rPr>
            </w:pPr>
            <w:bookmarkStart w:id="18" w:name="_Toc325608806"/>
            <w:bookmarkStart w:id="19" w:name="_Toc328145570"/>
            <w:bookmarkEnd w:id="18"/>
            <w:r w:rsidRPr="000855DD">
              <w:rPr>
                <w:rFonts w:ascii="Tahoma" w:hAnsi="Tahoma" w:cs="Tahoma"/>
                <w:position w:val="0"/>
                <w:sz w:val="14"/>
                <w:szCs w:val="14"/>
                <w:lang w:val="de-DE"/>
              </w:rPr>
              <w:t>AutoRoute 2011</w:t>
            </w:r>
            <w:bookmarkEnd w:id="19"/>
          </w:p>
        </w:tc>
        <w:tc>
          <w:tcPr>
            <w:tcW w:w="429" w:type="dxa"/>
            <w:shd w:val="clear" w:color="auto" w:fill="FFFFFF"/>
            <w:vAlign w:val="center"/>
          </w:tcPr>
          <w:p w:rsidR="00B27742" w:rsidRPr="004D21E6" w:rsidRDefault="00B27742" w:rsidP="009378E8">
            <w:pPr>
              <w:pStyle w:val="TableText"/>
              <w:widowControl w:val="0"/>
              <w:rPr>
                <w:rFonts w:cs="Tahoma"/>
                <w:b/>
                <w:color w:val="0000FF"/>
                <w:sz w:val="13"/>
                <w:szCs w:val="13"/>
                <w:u w:val="single"/>
              </w:rPr>
            </w:pPr>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08/11</w:t>
            </w:r>
          </w:p>
        </w:tc>
        <w:tc>
          <w:tcPr>
            <w:tcW w:w="429" w:type="dxa"/>
            <w:tcBorders>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368"/>
        </w:trPr>
        <w:tc>
          <w:tcPr>
            <w:tcW w:w="2638" w:type="dxa"/>
            <w:shd w:val="clear" w:color="auto" w:fill="FABF8F"/>
            <w:vAlign w:val="center"/>
          </w:tcPr>
          <w:p w:rsidR="00B27742" w:rsidRPr="000855DD" w:rsidRDefault="00B25A3F" w:rsidP="000855DD">
            <w:pPr>
              <w:pStyle w:val="ProductNames"/>
              <w:rPr>
                <w:rFonts w:ascii="Tahoma" w:hAnsi="Tahoma" w:cs="Tahoma"/>
                <w:position w:val="0"/>
                <w:sz w:val="14"/>
                <w:szCs w:val="14"/>
                <w:lang w:val="de-DE"/>
              </w:rPr>
            </w:pPr>
            <w:bookmarkStart w:id="20" w:name="_Toc325608807"/>
            <w:bookmarkStart w:id="21" w:name="_Toc328145571"/>
            <w:bookmarkEnd w:id="20"/>
            <w:r w:rsidRPr="000855DD">
              <w:rPr>
                <w:rFonts w:ascii="Tahoma" w:hAnsi="Tahoma" w:cs="Tahoma"/>
                <w:position w:val="0"/>
                <w:sz w:val="14"/>
                <w:szCs w:val="14"/>
                <w:lang w:val="de-DE"/>
              </w:rPr>
              <w:t>Bing Maps Desktop mit erweitertem Inhaltspaket</w:t>
            </w:r>
            <w:bookmarkEnd w:id="21"/>
          </w:p>
        </w:tc>
        <w:tc>
          <w:tcPr>
            <w:tcW w:w="429" w:type="dxa"/>
            <w:shd w:val="clear" w:color="auto" w:fill="FABF8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1_Bing_Maps" w:history="1">
              <w:r w:rsidR="00B25A3F" w:rsidRPr="004D21E6">
                <w:rPr>
                  <w:rStyle w:val="Hyperlink"/>
                  <w:rFonts w:cs="Tahoma"/>
                  <w:b/>
                  <w:sz w:val="13"/>
                  <w:szCs w:val="13"/>
                  <w:lang w:val="en-US" w:eastAsia="en-US"/>
                </w:rPr>
                <w:t>1</w:t>
              </w:r>
            </w:hyperlink>
          </w:p>
        </w:tc>
        <w:tc>
          <w:tcPr>
            <w:tcW w:w="429" w:type="dxa"/>
            <w:shd w:val="clear" w:color="auto" w:fill="FABF8F"/>
            <w:vAlign w:val="center"/>
          </w:tcPr>
          <w:p w:rsidR="00B27742"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08/09</w:t>
            </w:r>
          </w:p>
        </w:tc>
        <w:tc>
          <w:tcPr>
            <w:tcW w:w="429"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3003" w:type="dxa"/>
            <w:gridSpan w:val="7"/>
            <w:tcBorders>
              <w:left w:val="single" w:sz="18" w:space="0" w:color="auto"/>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1 Punkt</w:t>
            </w:r>
          </w:p>
        </w:tc>
        <w:tc>
          <w:tcPr>
            <w:tcW w:w="429" w:type="dxa"/>
            <w:tcBorders>
              <w:lef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29" w:type="dxa"/>
            <w:shd w:val="clear" w:color="auto" w:fill="FABF8F"/>
            <w:vAlign w:val="center"/>
          </w:tcPr>
          <w:p w:rsidR="00B27742" w:rsidRPr="009378E8" w:rsidRDefault="00B27742"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29" w:type="dxa"/>
            <w:tcBorders>
              <w:lef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ABF8F"/>
            <w:vAlign w:val="center"/>
          </w:tcPr>
          <w:p w:rsidR="00B27742" w:rsidRPr="009378E8" w:rsidRDefault="00B27742" w:rsidP="009378E8">
            <w:pPr>
              <w:pStyle w:val="TableText"/>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7742" w:rsidP="000855DD">
            <w:pPr>
              <w:pStyle w:val="ProductNames"/>
              <w:rPr>
                <w:rFonts w:ascii="Tahoma" w:hAnsi="Tahoma" w:cs="Tahoma"/>
                <w:position w:val="0"/>
                <w:sz w:val="14"/>
                <w:szCs w:val="14"/>
              </w:rPr>
            </w:pPr>
            <w:bookmarkStart w:id="22" w:name="_Toc325608808"/>
            <w:bookmarkStart w:id="23" w:name="_Toc328145572"/>
            <w:bookmarkEnd w:id="22"/>
            <w:r w:rsidRPr="000855DD">
              <w:rPr>
                <w:rFonts w:ascii="Tahoma" w:hAnsi="Tahoma" w:cs="Tahoma"/>
                <w:position w:val="0"/>
                <w:sz w:val="14"/>
                <w:szCs w:val="14"/>
                <w:lang w:val="de-DE"/>
              </w:rPr>
              <w:t>Excel 2010</w:t>
            </w:r>
            <w:bookmarkEnd w:id="23"/>
          </w:p>
        </w:tc>
        <w:tc>
          <w:tcPr>
            <w:tcW w:w="429" w:type="dxa"/>
            <w:shd w:val="clear" w:color="auto" w:fill="FFFFF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color w:val="000000"/>
                <w:sz w:val="13"/>
              </w:rPr>
            </w:pPr>
            <w:r w:rsidRPr="009378E8">
              <w:rPr>
                <w:rFonts w:ascii="Tahoma" w:hAnsi="Tahoma" w:cs="Tahoma"/>
                <w:color w:val="000000"/>
                <w:sz w:val="13"/>
                <w:lang w:val="en-US" w:eastAsia="en-US"/>
              </w:rPr>
              <w:t>04/10</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DT</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7742" w:rsidP="009378E8">
            <w:pPr>
              <w:pStyle w:val="TableText"/>
              <w:widowControl w:val="0"/>
              <w:rPr>
                <w:rFonts w:ascii="Tahoma" w:hAnsi="Tahoma" w:cs="Tahoma"/>
                <w:sz w:val="13"/>
              </w:rPr>
            </w:pP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CB2AFD" w:rsidRPr="009378E8" w:rsidTr="000855DD">
        <w:trPr>
          <w:cantSplit/>
          <w:trHeight w:val="278"/>
        </w:trPr>
        <w:tc>
          <w:tcPr>
            <w:tcW w:w="2638" w:type="dxa"/>
            <w:shd w:val="clear" w:color="auto" w:fill="FABF8F"/>
            <w:vAlign w:val="center"/>
          </w:tcPr>
          <w:p w:rsidR="00B27742" w:rsidRPr="000855DD" w:rsidRDefault="00B27742" w:rsidP="000855DD">
            <w:pPr>
              <w:pStyle w:val="ProductNames"/>
              <w:rPr>
                <w:rFonts w:ascii="Tahoma" w:hAnsi="Tahoma" w:cs="Tahoma"/>
                <w:position w:val="0"/>
                <w:sz w:val="14"/>
                <w:szCs w:val="14"/>
              </w:rPr>
            </w:pPr>
            <w:bookmarkStart w:id="24" w:name="_Toc325608809"/>
            <w:bookmarkStart w:id="25" w:name="_Toc328145573"/>
            <w:bookmarkEnd w:id="24"/>
            <w:r w:rsidRPr="000855DD">
              <w:rPr>
                <w:rFonts w:ascii="Tahoma" w:hAnsi="Tahoma" w:cs="Tahoma"/>
                <w:position w:val="0"/>
                <w:sz w:val="14"/>
                <w:szCs w:val="14"/>
                <w:lang w:val="de-DE"/>
              </w:rPr>
              <w:t>Excel für Mac 2011</w:t>
            </w:r>
            <w:bookmarkEnd w:id="25"/>
          </w:p>
        </w:tc>
        <w:tc>
          <w:tcPr>
            <w:tcW w:w="429" w:type="dxa"/>
            <w:shd w:val="clear" w:color="auto" w:fill="FABF8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9378E8" w:rsidRDefault="00B25A3F" w:rsidP="006D0107">
            <w:pPr>
              <w:pStyle w:val="TableText"/>
              <w:widowControl w:val="0"/>
              <w:spacing w:beforeLines="60" w:before="144"/>
              <w:rPr>
                <w:rFonts w:ascii="Tahoma" w:hAnsi="Tahoma" w:cs="Tahoma"/>
                <w:color w:val="000000"/>
                <w:sz w:val="13"/>
              </w:rPr>
            </w:pPr>
            <w:r w:rsidRPr="009378E8">
              <w:rPr>
                <w:rFonts w:ascii="Tahoma" w:hAnsi="Tahoma" w:cs="Tahoma"/>
                <w:color w:val="000000"/>
                <w:sz w:val="13"/>
                <w:lang w:val="en-US" w:eastAsia="en-US"/>
              </w:rPr>
              <w:t>09/10</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DT</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B27742" w:rsidRPr="009378E8" w:rsidRDefault="00B27742" w:rsidP="009378E8">
            <w:pPr>
              <w:pStyle w:val="TableText"/>
              <w:widowControl w:val="0"/>
              <w:rPr>
                <w:rFonts w:ascii="Tahoma" w:hAnsi="Tahoma" w:cs="Tahoma"/>
                <w:sz w:val="13"/>
              </w:rPr>
            </w:pPr>
          </w:p>
        </w:tc>
        <w:tc>
          <w:tcPr>
            <w:tcW w:w="514" w:type="dxa"/>
            <w:shd w:val="clear" w:color="auto" w:fill="FABF8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5A3F" w:rsidP="000855DD">
            <w:pPr>
              <w:pStyle w:val="Heading2"/>
              <w:ind w:left="0"/>
              <w:rPr>
                <w:rFonts w:ascii="Tahoma" w:hAnsi="Tahoma" w:cs="Tahoma"/>
                <w:b w:val="0"/>
                <w:sz w:val="14"/>
                <w:szCs w:val="14"/>
              </w:rPr>
            </w:pPr>
            <w:bookmarkStart w:id="26" w:name="_Toc325608810"/>
            <w:bookmarkStart w:id="27" w:name="_Toc328145574"/>
            <w:bookmarkEnd w:id="26"/>
            <w:r w:rsidRPr="000855DD">
              <w:rPr>
                <w:rFonts w:ascii="Tahoma" w:hAnsi="Tahoma" w:cs="Tahoma"/>
                <w:b w:val="0"/>
                <w:sz w:val="14"/>
                <w:szCs w:val="14"/>
                <w:lang w:val="de-DE" w:eastAsia="en-US"/>
              </w:rPr>
              <w:t>Expression Studio Professional 4</w:t>
            </w:r>
            <w:bookmarkEnd w:id="27"/>
          </w:p>
        </w:tc>
        <w:tc>
          <w:tcPr>
            <w:tcW w:w="429" w:type="dxa"/>
            <w:shd w:val="clear" w:color="auto" w:fill="FFFFF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2_Expression_Studio" w:history="1">
              <w:r w:rsidR="00B25A3F" w:rsidRPr="004D21E6">
                <w:rPr>
                  <w:rStyle w:val="Hyperlink"/>
                  <w:rFonts w:cs="Tahoma"/>
                  <w:b/>
                  <w:sz w:val="13"/>
                  <w:szCs w:val="13"/>
                  <w:lang w:val="en-US" w:eastAsia="en-US"/>
                </w:rPr>
                <w:t>2</w:t>
              </w:r>
            </w:hyperlink>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7/10</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CB2AFD" w:rsidRPr="009378E8" w:rsidTr="000855DD">
        <w:trPr>
          <w:cantSplit/>
          <w:trHeight w:val="287"/>
        </w:trPr>
        <w:tc>
          <w:tcPr>
            <w:tcW w:w="2638" w:type="dxa"/>
            <w:shd w:val="clear" w:color="auto" w:fill="FABF8F"/>
            <w:vAlign w:val="center"/>
          </w:tcPr>
          <w:p w:rsidR="00B27742" w:rsidRPr="000855DD" w:rsidRDefault="00B25A3F" w:rsidP="000855DD">
            <w:pPr>
              <w:pStyle w:val="Heading2"/>
              <w:ind w:left="0"/>
              <w:rPr>
                <w:rFonts w:ascii="Tahoma" w:hAnsi="Tahoma" w:cs="Tahoma"/>
                <w:b w:val="0"/>
                <w:sz w:val="14"/>
                <w:szCs w:val="14"/>
              </w:rPr>
            </w:pPr>
            <w:bookmarkStart w:id="28" w:name="_Toc325608811"/>
            <w:bookmarkStart w:id="29" w:name="_Toc328145575"/>
            <w:bookmarkEnd w:id="28"/>
            <w:r w:rsidRPr="000855DD">
              <w:rPr>
                <w:rFonts w:ascii="Tahoma" w:hAnsi="Tahoma" w:cs="Tahoma"/>
                <w:b w:val="0"/>
                <w:sz w:val="14"/>
                <w:szCs w:val="14"/>
                <w:lang w:val="de-DE" w:eastAsia="en-US"/>
              </w:rPr>
              <w:t>Expression Studio Ultimate 4</w:t>
            </w:r>
            <w:bookmarkEnd w:id="29"/>
          </w:p>
        </w:tc>
        <w:tc>
          <w:tcPr>
            <w:tcW w:w="429" w:type="dxa"/>
            <w:shd w:val="clear" w:color="auto" w:fill="FABF8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2_Expression_Studio" w:history="1">
              <w:r w:rsidR="00A71D68" w:rsidRPr="004D21E6">
                <w:rPr>
                  <w:rStyle w:val="Hyperlink"/>
                  <w:rFonts w:cs="Tahoma"/>
                  <w:b/>
                  <w:sz w:val="13"/>
                  <w:szCs w:val="13"/>
                  <w:lang w:val="en-US" w:eastAsia="en-US"/>
                </w:rPr>
                <w:t>2</w:t>
              </w:r>
            </w:hyperlink>
          </w:p>
        </w:tc>
        <w:tc>
          <w:tcPr>
            <w:tcW w:w="429" w:type="dxa"/>
            <w:shd w:val="clear" w:color="auto" w:fill="FABF8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7/10</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B27742" w:rsidRPr="009378E8" w:rsidRDefault="004F2ABF" w:rsidP="009378E8">
            <w:pPr>
              <w:pStyle w:val="TableText"/>
              <w:widowControl w:val="0"/>
              <w:rPr>
                <w:rFonts w:ascii="Tahoma" w:hAnsi="Tahoma" w:cs="Tahoma"/>
                <w:sz w:val="13"/>
              </w:rPr>
            </w:pPr>
            <w:r w:rsidRPr="009378E8">
              <w:rPr>
                <w:rFonts w:ascii="Tahoma" w:hAnsi="Tahoma" w:cs="Tahoma"/>
                <w:sz w:val="13"/>
                <w:lang w:val="en-US" w:eastAsia="en-US"/>
              </w:rPr>
              <w:t>A,AO, ST</w:t>
            </w:r>
          </w:p>
        </w:tc>
        <w:tc>
          <w:tcPr>
            <w:tcW w:w="514" w:type="dxa"/>
            <w:shd w:val="clear" w:color="auto" w:fill="FABF8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5A3F" w:rsidP="000855DD">
            <w:pPr>
              <w:pStyle w:val="Heading2"/>
              <w:ind w:left="0"/>
              <w:rPr>
                <w:rFonts w:ascii="Tahoma" w:hAnsi="Tahoma" w:cs="Tahoma"/>
                <w:b w:val="0"/>
                <w:sz w:val="14"/>
                <w:szCs w:val="14"/>
              </w:rPr>
            </w:pPr>
            <w:bookmarkStart w:id="30" w:name="_Toc325608812"/>
            <w:bookmarkStart w:id="31" w:name="_Toc328145576"/>
            <w:bookmarkEnd w:id="30"/>
            <w:r w:rsidRPr="000855DD">
              <w:rPr>
                <w:rFonts w:ascii="Tahoma" w:hAnsi="Tahoma" w:cs="Tahoma"/>
                <w:b w:val="0"/>
                <w:sz w:val="14"/>
                <w:szCs w:val="14"/>
                <w:lang w:val="de-DE" w:eastAsia="en-US"/>
              </w:rPr>
              <w:t>Expression Encoder Pro 4</w:t>
            </w:r>
            <w:bookmarkEnd w:id="31"/>
          </w:p>
        </w:tc>
        <w:tc>
          <w:tcPr>
            <w:tcW w:w="429" w:type="dxa"/>
            <w:shd w:val="clear" w:color="auto" w:fill="FFFFF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2_Expression_Studio" w:history="1">
              <w:r w:rsidR="00A71D68" w:rsidRPr="004D21E6">
                <w:rPr>
                  <w:rStyle w:val="Hyperlink"/>
                  <w:rFonts w:cs="Tahoma"/>
                  <w:b/>
                  <w:sz w:val="13"/>
                  <w:szCs w:val="13"/>
                  <w:lang w:val="en-US" w:eastAsia="en-US"/>
                </w:rPr>
                <w:t>2</w:t>
              </w:r>
            </w:hyperlink>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7/10</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7742" w:rsidP="009378E8">
            <w:pPr>
              <w:pStyle w:val="TableText"/>
              <w:widowControl w:val="0"/>
              <w:rPr>
                <w:rFonts w:ascii="Tahoma" w:hAnsi="Tahoma" w:cs="Tahoma"/>
                <w:sz w:val="13"/>
              </w:rPr>
            </w:pP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CB2AFD" w:rsidRPr="009378E8" w:rsidTr="000855DD">
        <w:trPr>
          <w:cantSplit/>
          <w:trHeight w:val="287"/>
        </w:trPr>
        <w:tc>
          <w:tcPr>
            <w:tcW w:w="2638" w:type="dxa"/>
            <w:shd w:val="clear" w:color="auto" w:fill="FABF8F"/>
            <w:vAlign w:val="center"/>
          </w:tcPr>
          <w:p w:rsidR="00B27742" w:rsidRPr="000855DD" w:rsidRDefault="00B27742" w:rsidP="000855DD">
            <w:pPr>
              <w:pStyle w:val="Heading2"/>
              <w:ind w:left="0"/>
              <w:rPr>
                <w:rFonts w:ascii="Tahoma" w:hAnsi="Tahoma" w:cs="Tahoma"/>
                <w:b w:val="0"/>
                <w:sz w:val="14"/>
                <w:szCs w:val="14"/>
              </w:rPr>
            </w:pPr>
            <w:bookmarkStart w:id="32" w:name="_Toc325608813"/>
            <w:bookmarkStart w:id="33" w:name="_Toc328145577"/>
            <w:bookmarkEnd w:id="32"/>
            <w:r w:rsidRPr="000855DD">
              <w:rPr>
                <w:rFonts w:ascii="Tahoma" w:hAnsi="Tahoma" w:cs="Tahoma"/>
                <w:b w:val="0"/>
                <w:sz w:val="14"/>
                <w:szCs w:val="14"/>
                <w:lang w:val="de-DE" w:eastAsia="en-US"/>
              </w:rPr>
              <w:t>GeoSynther 3.0</w:t>
            </w:r>
            <w:bookmarkEnd w:id="33"/>
          </w:p>
        </w:tc>
        <w:tc>
          <w:tcPr>
            <w:tcW w:w="429" w:type="dxa"/>
            <w:shd w:val="clear" w:color="auto" w:fill="FABF8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05/10</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514" w:type="dxa"/>
            <w:shd w:val="clear" w:color="auto" w:fill="FABF8F"/>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514" w:type="dxa"/>
            <w:shd w:val="clear" w:color="auto" w:fill="FABF8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7742" w:rsidP="000855DD">
            <w:pPr>
              <w:pStyle w:val="Heading2"/>
              <w:ind w:left="0"/>
              <w:rPr>
                <w:rFonts w:ascii="Tahoma" w:hAnsi="Tahoma" w:cs="Tahoma"/>
                <w:b w:val="0"/>
                <w:sz w:val="14"/>
                <w:szCs w:val="14"/>
              </w:rPr>
            </w:pPr>
            <w:bookmarkStart w:id="34" w:name="_Toc325608814"/>
            <w:bookmarkStart w:id="35" w:name="_Toc328145578"/>
            <w:bookmarkEnd w:id="34"/>
            <w:r w:rsidRPr="000855DD">
              <w:rPr>
                <w:rFonts w:ascii="Tahoma" w:hAnsi="Tahoma" w:cs="Tahoma"/>
                <w:b w:val="0"/>
                <w:sz w:val="14"/>
                <w:szCs w:val="14"/>
                <w:lang w:val="de-DE" w:eastAsia="en-US"/>
              </w:rPr>
              <w:t>GeoSynth Viewer 3.0</w:t>
            </w:r>
            <w:bookmarkEnd w:id="35"/>
          </w:p>
        </w:tc>
        <w:tc>
          <w:tcPr>
            <w:tcW w:w="429" w:type="dxa"/>
            <w:shd w:val="clear" w:color="auto" w:fill="FFFFF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05/10</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514" w:type="dxa"/>
            <w:shd w:val="clear" w:color="auto" w:fill="FFFFFF"/>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CB2AFD" w:rsidRPr="009378E8" w:rsidTr="000855DD">
        <w:trPr>
          <w:cantSplit/>
          <w:trHeight w:val="287"/>
        </w:trPr>
        <w:tc>
          <w:tcPr>
            <w:tcW w:w="2638" w:type="dxa"/>
            <w:shd w:val="clear" w:color="auto" w:fill="FABF8F"/>
            <w:vAlign w:val="center"/>
          </w:tcPr>
          <w:p w:rsidR="00B27742" w:rsidRPr="000855DD" w:rsidRDefault="00B27742" w:rsidP="000855DD">
            <w:pPr>
              <w:pStyle w:val="Heading2"/>
              <w:ind w:left="0"/>
              <w:rPr>
                <w:rFonts w:ascii="Tahoma" w:hAnsi="Tahoma" w:cs="Tahoma"/>
                <w:b w:val="0"/>
                <w:sz w:val="14"/>
                <w:szCs w:val="14"/>
              </w:rPr>
            </w:pPr>
            <w:bookmarkStart w:id="36" w:name="_Toc325608815"/>
            <w:bookmarkStart w:id="37" w:name="_Toc328145579"/>
            <w:bookmarkEnd w:id="36"/>
            <w:r w:rsidRPr="000855DD">
              <w:rPr>
                <w:rFonts w:ascii="Tahoma" w:hAnsi="Tahoma" w:cs="Tahoma"/>
                <w:b w:val="0"/>
                <w:sz w:val="14"/>
                <w:szCs w:val="14"/>
                <w:lang w:val="de-DE" w:eastAsia="en-US"/>
              </w:rPr>
              <w:t>InfoPath</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w:t>
            </w:r>
            <w:bookmarkEnd w:id="37"/>
          </w:p>
        </w:tc>
        <w:tc>
          <w:tcPr>
            <w:tcW w:w="429" w:type="dxa"/>
            <w:shd w:val="clear" w:color="auto" w:fill="FABF8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9378E8" w:rsidRDefault="00B27742"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B27742" w:rsidRPr="009378E8" w:rsidRDefault="00B27742" w:rsidP="009378E8">
            <w:pPr>
              <w:pStyle w:val="TableText"/>
              <w:widowControl w:val="0"/>
              <w:rPr>
                <w:rFonts w:ascii="Tahoma" w:hAnsi="Tahoma" w:cs="Tahoma"/>
                <w:sz w:val="13"/>
              </w:rPr>
            </w:pPr>
          </w:p>
        </w:tc>
        <w:tc>
          <w:tcPr>
            <w:tcW w:w="514" w:type="dxa"/>
            <w:shd w:val="clear" w:color="auto" w:fill="FABF8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5A3F" w:rsidP="000855DD">
            <w:pPr>
              <w:pStyle w:val="Heading2"/>
              <w:ind w:left="0"/>
              <w:rPr>
                <w:rFonts w:ascii="Tahoma" w:hAnsi="Tahoma" w:cs="Tahoma"/>
                <w:b w:val="0"/>
                <w:sz w:val="14"/>
                <w:szCs w:val="14"/>
              </w:rPr>
            </w:pPr>
            <w:bookmarkStart w:id="38" w:name="_Toc325608816"/>
            <w:bookmarkStart w:id="39" w:name="_Toc328145580"/>
            <w:bookmarkEnd w:id="38"/>
            <w:r w:rsidRPr="000855DD">
              <w:rPr>
                <w:rFonts w:ascii="Tahoma" w:hAnsi="Tahoma" w:cs="Tahoma"/>
                <w:b w:val="0"/>
                <w:sz w:val="14"/>
                <w:szCs w:val="14"/>
                <w:lang w:val="de-DE" w:eastAsia="en-US"/>
              </w:rPr>
              <w:t>Lync 2010</w:t>
            </w:r>
            <w:bookmarkEnd w:id="39"/>
          </w:p>
        </w:tc>
        <w:tc>
          <w:tcPr>
            <w:tcW w:w="429" w:type="dxa"/>
            <w:shd w:val="clear" w:color="auto" w:fill="FFFFF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3_Lync_2010" w:history="1">
              <w:r w:rsidR="00B25A3F" w:rsidRPr="004D21E6">
                <w:rPr>
                  <w:rStyle w:val="Hyperlink"/>
                  <w:rFonts w:cs="Tahoma"/>
                  <w:b/>
                  <w:sz w:val="13"/>
                  <w:szCs w:val="13"/>
                  <w:lang w:val="en-US" w:eastAsia="en-US"/>
                </w:rPr>
                <w:t>3</w:t>
              </w:r>
            </w:hyperlink>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12/10</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CB2AFD" w:rsidRPr="009378E8" w:rsidTr="000855DD">
        <w:trPr>
          <w:cantSplit/>
          <w:trHeight w:val="287"/>
        </w:trPr>
        <w:tc>
          <w:tcPr>
            <w:tcW w:w="2638" w:type="dxa"/>
            <w:shd w:val="clear" w:color="auto" w:fill="FABF8F"/>
            <w:vAlign w:val="center"/>
          </w:tcPr>
          <w:p w:rsidR="00CA606E" w:rsidRPr="000855DD" w:rsidRDefault="00B25A3F" w:rsidP="000855DD">
            <w:pPr>
              <w:pStyle w:val="Heading2"/>
              <w:ind w:left="0"/>
              <w:rPr>
                <w:rFonts w:ascii="Tahoma" w:hAnsi="Tahoma" w:cs="Tahoma"/>
                <w:b w:val="0"/>
                <w:sz w:val="14"/>
                <w:szCs w:val="14"/>
              </w:rPr>
            </w:pPr>
            <w:bookmarkStart w:id="40" w:name="_Toc325608817"/>
            <w:bookmarkStart w:id="41" w:name="_Toc328145581"/>
            <w:bookmarkEnd w:id="40"/>
            <w:r w:rsidRPr="000855DD">
              <w:rPr>
                <w:rFonts w:ascii="Tahoma" w:hAnsi="Tahoma" w:cs="Tahoma"/>
                <w:b w:val="0"/>
                <w:sz w:val="14"/>
                <w:szCs w:val="14"/>
                <w:lang w:val="de-DE" w:eastAsia="en-US"/>
              </w:rPr>
              <w:t>Lync für Mac 2011</w:t>
            </w:r>
            <w:bookmarkEnd w:id="41"/>
          </w:p>
        </w:tc>
        <w:tc>
          <w:tcPr>
            <w:tcW w:w="429" w:type="dxa"/>
            <w:shd w:val="clear" w:color="auto" w:fill="FABF8F"/>
            <w:vAlign w:val="center"/>
          </w:tcPr>
          <w:p w:rsidR="00CA606E" w:rsidRPr="004D21E6" w:rsidRDefault="00DC1FB7" w:rsidP="009378E8">
            <w:pPr>
              <w:pStyle w:val="TableText"/>
              <w:widowControl w:val="0"/>
              <w:rPr>
                <w:rStyle w:val="EndnoteReference"/>
                <w:rFonts w:cs="Tahoma"/>
                <w:b w:val="0"/>
                <w:color w:val="0000FF"/>
                <w:sz w:val="13"/>
                <w:szCs w:val="13"/>
                <w:u w:val="single"/>
              </w:rPr>
            </w:pPr>
            <w:hyperlink w:anchor="_4_Lync_für" w:history="1">
              <w:r w:rsidR="00B25A3F" w:rsidRPr="004D21E6">
                <w:rPr>
                  <w:rStyle w:val="Hyperlink"/>
                  <w:rFonts w:cs="Tahoma"/>
                  <w:b/>
                  <w:sz w:val="13"/>
                  <w:szCs w:val="13"/>
                  <w:lang w:val="en-US" w:eastAsia="en-US"/>
                </w:rPr>
                <w:t>4</w:t>
              </w:r>
            </w:hyperlink>
          </w:p>
        </w:tc>
        <w:tc>
          <w:tcPr>
            <w:tcW w:w="429" w:type="dxa"/>
            <w:shd w:val="clear" w:color="auto" w:fill="FABF8F"/>
            <w:vAlign w:val="center"/>
          </w:tcPr>
          <w:p w:rsidR="00CA606E"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10/11</w:t>
            </w:r>
          </w:p>
        </w:tc>
        <w:tc>
          <w:tcPr>
            <w:tcW w:w="429" w:type="dxa"/>
            <w:tcBorders>
              <w:righ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CA606E" w:rsidRPr="009378E8" w:rsidRDefault="00CA606E"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CA606E"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CA606E" w:rsidRPr="009378E8" w:rsidRDefault="00CA606E" w:rsidP="009378E8">
            <w:pPr>
              <w:pStyle w:val="TableText"/>
              <w:widowControl w:val="0"/>
              <w:rPr>
                <w:rFonts w:ascii="Tahoma" w:hAnsi="Tahoma" w:cs="Tahoma"/>
                <w:sz w:val="13"/>
              </w:rPr>
            </w:pPr>
          </w:p>
        </w:tc>
        <w:tc>
          <w:tcPr>
            <w:tcW w:w="514" w:type="dxa"/>
            <w:shd w:val="clear" w:color="auto" w:fill="FABF8F"/>
            <w:vAlign w:val="center"/>
          </w:tcPr>
          <w:p w:rsidR="00CA606E" w:rsidRPr="009378E8" w:rsidRDefault="00CA606E" w:rsidP="009378E8">
            <w:pPr>
              <w:pStyle w:val="TableText"/>
              <w:widowControl w:val="0"/>
              <w:rPr>
                <w:rFonts w:ascii="Tahoma" w:hAnsi="Tahoma" w:cs="Tahoma"/>
                <w:sz w:val="13"/>
              </w:rPr>
            </w:pPr>
          </w:p>
        </w:tc>
      </w:tr>
      <w:tr w:rsidR="00795A88" w:rsidRPr="009378E8" w:rsidTr="000855DD">
        <w:trPr>
          <w:cantSplit/>
          <w:trHeight w:val="287"/>
        </w:trPr>
        <w:tc>
          <w:tcPr>
            <w:tcW w:w="2638" w:type="dxa"/>
            <w:shd w:val="clear" w:color="auto" w:fill="FFFFFF"/>
            <w:vAlign w:val="center"/>
          </w:tcPr>
          <w:p w:rsidR="00B27742" w:rsidRPr="000855DD" w:rsidRDefault="00B25A3F" w:rsidP="000855DD">
            <w:pPr>
              <w:pStyle w:val="Heading2"/>
              <w:ind w:left="0"/>
              <w:rPr>
                <w:rFonts w:ascii="Tahoma" w:hAnsi="Tahoma" w:cs="Tahoma"/>
                <w:b w:val="0"/>
                <w:sz w:val="14"/>
                <w:szCs w:val="14"/>
              </w:rPr>
            </w:pPr>
            <w:bookmarkStart w:id="42" w:name="_Toc235859737"/>
            <w:bookmarkStart w:id="43" w:name="_Toc325608818"/>
            <w:bookmarkStart w:id="44" w:name="_Toc328145582"/>
            <w:bookmarkEnd w:id="42"/>
            <w:bookmarkEnd w:id="43"/>
            <w:r w:rsidRPr="000855DD">
              <w:rPr>
                <w:rFonts w:ascii="Tahoma" w:hAnsi="Tahoma" w:cs="Tahoma"/>
                <w:b w:val="0"/>
                <w:sz w:val="14"/>
                <w:szCs w:val="14"/>
                <w:lang w:val="de-DE" w:eastAsia="en-US"/>
              </w:rPr>
              <w:t>MapPoint</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Fleet Edition 2011</w:t>
            </w:r>
            <w:bookmarkEnd w:id="44"/>
          </w:p>
        </w:tc>
        <w:tc>
          <w:tcPr>
            <w:tcW w:w="429" w:type="dxa"/>
            <w:shd w:val="clear" w:color="auto" w:fill="FFFFF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03/11</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tcBorders>
              <w:left w:val="single" w:sz="18" w:space="0" w:color="auto"/>
            </w:tcBorders>
            <w:shd w:val="clear" w:color="auto" w:fill="FFFFFF"/>
            <w:vAlign w:val="center"/>
          </w:tcPr>
          <w:p w:rsidR="00B27742" w:rsidRPr="009378E8" w:rsidRDefault="00B27742"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7742" w:rsidP="009378E8">
            <w:pPr>
              <w:pStyle w:val="TableText"/>
              <w:widowControl w:val="0"/>
              <w:rPr>
                <w:rFonts w:ascii="Tahoma" w:hAnsi="Tahoma" w:cs="Tahoma"/>
                <w:sz w:val="13"/>
              </w:rPr>
            </w:pPr>
          </w:p>
        </w:tc>
        <w:tc>
          <w:tcPr>
            <w:tcW w:w="514" w:type="dxa"/>
            <w:shd w:val="clear" w:color="auto" w:fill="FFFFFF"/>
            <w:vAlign w:val="center"/>
          </w:tcPr>
          <w:p w:rsidR="00B27742" w:rsidRPr="009378E8" w:rsidRDefault="00B27742" w:rsidP="009378E8">
            <w:pPr>
              <w:pStyle w:val="TableText"/>
              <w:widowControl w:val="0"/>
              <w:rPr>
                <w:rFonts w:ascii="Tahoma" w:hAnsi="Tahoma" w:cs="Tahoma"/>
                <w:sz w:val="13"/>
              </w:rPr>
            </w:pPr>
          </w:p>
        </w:tc>
      </w:tr>
      <w:tr w:rsidR="00795A88" w:rsidRPr="009378E8" w:rsidTr="000855DD">
        <w:trPr>
          <w:cantSplit/>
          <w:trHeight w:val="323"/>
        </w:trPr>
        <w:tc>
          <w:tcPr>
            <w:tcW w:w="2638" w:type="dxa"/>
            <w:shd w:val="clear" w:color="auto" w:fill="FABF8F"/>
            <w:vAlign w:val="center"/>
          </w:tcPr>
          <w:p w:rsidR="00B27742" w:rsidRPr="000855DD" w:rsidRDefault="00B25A3F" w:rsidP="000855DD">
            <w:pPr>
              <w:pStyle w:val="Heading2"/>
              <w:ind w:left="0"/>
              <w:rPr>
                <w:rFonts w:ascii="Tahoma" w:hAnsi="Tahoma" w:cs="Tahoma"/>
                <w:b w:val="0"/>
                <w:sz w:val="14"/>
                <w:szCs w:val="14"/>
              </w:rPr>
            </w:pPr>
            <w:bookmarkStart w:id="45" w:name="_Toc235859738"/>
            <w:bookmarkStart w:id="46" w:name="_Toc325608819"/>
            <w:bookmarkStart w:id="47" w:name="_Toc328145583"/>
            <w:bookmarkEnd w:id="45"/>
            <w:bookmarkEnd w:id="46"/>
            <w:r w:rsidRPr="000855DD">
              <w:rPr>
                <w:rFonts w:ascii="Tahoma" w:hAnsi="Tahoma" w:cs="Tahoma"/>
                <w:b w:val="0"/>
                <w:sz w:val="14"/>
                <w:szCs w:val="14"/>
                <w:lang w:val="de-DE" w:eastAsia="en-US"/>
              </w:rPr>
              <w:t>MapPoint</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2011 für Windows</w:t>
            </w:r>
            <w:bookmarkEnd w:id="47"/>
          </w:p>
        </w:tc>
        <w:tc>
          <w:tcPr>
            <w:tcW w:w="429" w:type="dxa"/>
            <w:shd w:val="clear" w:color="auto" w:fill="FABF8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9378E8" w:rsidRDefault="00B25A3F" w:rsidP="006D0107">
            <w:pPr>
              <w:pStyle w:val="TableText"/>
              <w:widowControl w:val="0"/>
              <w:spacing w:beforeLines="60" w:before="144"/>
              <w:rPr>
                <w:rFonts w:ascii="Tahoma" w:hAnsi="Tahoma" w:cs="Tahoma"/>
                <w:color w:val="000000"/>
                <w:sz w:val="13"/>
              </w:rPr>
            </w:pPr>
            <w:r w:rsidRPr="009378E8">
              <w:rPr>
                <w:rFonts w:ascii="Tahoma" w:hAnsi="Tahoma" w:cs="Tahoma"/>
                <w:color w:val="000000"/>
                <w:sz w:val="13"/>
                <w:lang w:val="en-US" w:eastAsia="en-US"/>
              </w:rPr>
              <w:t>03/11</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DT</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B27742" w:rsidRPr="009378E8" w:rsidRDefault="00EC1713" w:rsidP="009378E8">
            <w:pPr>
              <w:pStyle w:val="TableText"/>
              <w:widowControl w:val="0"/>
              <w:rPr>
                <w:rFonts w:ascii="Tahoma" w:hAnsi="Tahoma" w:cs="Tahoma"/>
                <w:sz w:val="13"/>
              </w:rPr>
            </w:pPr>
            <w:r w:rsidRPr="009378E8">
              <w:rPr>
                <w:rFonts w:ascii="Tahoma" w:hAnsi="Tahoma" w:cs="Tahoma"/>
                <w:sz w:val="13"/>
                <w:lang w:val="en-US" w:eastAsia="en-US"/>
              </w:rPr>
              <w:t>A,AO, ST</w:t>
            </w:r>
          </w:p>
        </w:tc>
        <w:tc>
          <w:tcPr>
            <w:tcW w:w="514" w:type="dxa"/>
            <w:shd w:val="clear" w:color="auto" w:fill="FABF8F"/>
            <w:vAlign w:val="center"/>
          </w:tcPr>
          <w:p w:rsidR="00B27742" w:rsidRPr="009378E8" w:rsidRDefault="00B27742" w:rsidP="009378E8">
            <w:pPr>
              <w:pStyle w:val="TableText"/>
              <w:widowControl w:val="0"/>
              <w:rPr>
                <w:rFonts w:ascii="Tahoma" w:hAnsi="Tahoma" w:cs="Tahoma"/>
                <w:sz w:val="13"/>
              </w:rPr>
            </w:pPr>
          </w:p>
        </w:tc>
      </w:tr>
      <w:tr w:rsidR="00B27742" w:rsidRPr="009378E8" w:rsidTr="000855DD">
        <w:trPr>
          <w:cantSplit/>
          <w:trHeight w:val="145"/>
        </w:trPr>
        <w:tc>
          <w:tcPr>
            <w:tcW w:w="2638" w:type="dxa"/>
            <w:shd w:val="clear" w:color="auto" w:fill="FFFFFF"/>
            <w:vAlign w:val="center"/>
          </w:tcPr>
          <w:p w:rsidR="00B27742" w:rsidRPr="000855DD" w:rsidRDefault="00B27742" w:rsidP="000855DD">
            <w:pPr>
              <w:pStyle w:val="Heading2"/>
              <w:ind w:left="0"/>
              <w:rPr>
                <w:rFonts w:ascii="Tahoma" w:hAnsi="Tahoma" w:cs="Tahoma"/>
                <w:b w:val="0"/>
                <w:sz w:val="14"/>
                <w:szCs w:val="14"/>
              </w:rPr>
            </w:pPr>
            <w:bookmarkStart w:id="48" w:name="_Toc325608820"/>
            <w:bookmarkStart w:id="49" w:name="_Toc328145584"/>
            <w:bookmarkEnd w:id="48"/>
            <w:r w:rsidRPr="000855DD">
              <w:rPr>
                <w:rFonts w:ascii="Tahoma" w:hAnsi="Tahoma" w:cs="Tahoma"/>
                <w:b w:val="0"/>
                <w:sz w:val="14"/>
                <w:szCs w:val="14"/>
                <w:lang w:val="de-DE" w:eastAsia="en-US"/>
              </w:rPr>
              <w:t>MSDN-Betriebssysteme</w:t>
            </w:r>
            <w:bookmarkEnd w:id="49"/>
          </w:p>
        </w:tc>
        <w:tc>
          <w:tcPr>
            <w:tcW w:w="429" w:type="dxa"/>
            <w:shd w:val="clear" w:color="auto" w:fill="FFFFF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5_MSDN-Betriebssysteme" w:history="1">
              <w:r w:rsidR="00B25A3F" w:rsidRPr="004D21E6">
                <w:rPr>
                  <w:rStyle w:val="Hyperlink"/>
                  <w:rFonts w:cs="Tahoma"/>
                  <w:b/>
                  <w:sz w:val="13"/>
                  <w:szCs w:val="13"/>
                  <w:lang w:val="en-US" w:eastAsia="en-US"/>
                </w:rPr>
                <w:t>5</w:t>
              </w:r>
            </w:hyperlink>
          </w:p>
        </w:tc>
        <w:tc>
          <w:tcPr>
            <w:tcW w:w="429" w:type="dxa"/>
            <w:shd w:val="clear" w:color="auto" w:fill="FFFFFF"/>
            <w:vAlign w:val="center"/>
          </w:tcPr>
          <w:p w:rsidR="00B27742"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01/06</w:t>
            </w:r>
          </w:p>
        </w:tc>
        <w:tc>
          <w:tcPr>
            <w:tcW w:w="429"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29" w:type="dxa"/>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29" w:type="dxa"/>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29" w:type="dxa"/>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B27742" w:rsidRPr="009378E8" w:rsidRDefault="00B25A3F" w:rsidP="009378E8">
            <w:pPr>
              <w:pStyle w:val="TableText"/>
              <w:rPr>
                <w:rFonts w:ascii="Tahoma" w:hAnsi="Tahoma" w:cs="Tahoma"/>
              </w:rPr>
            </w:pPr>
            <w:r w:rsidRPr="009378E8">
              <w:rPr>
                <w:rFonts w:ascii="Tahoma" w:hAnsi="Tahoma" w:cs="Tahoma"/>
                <w:sz w:val="13"/>
                <w:lang w:val="de-DE" w:eastAsia="en-US"/>
              </w:rPr>
              <w:t>OL/SA/</w:t>
            </w:r>
          </w:p>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OV</w:t>
            </w:r>
          </w:p>
        </w:tc>
      </w:tr>
      <w:tr w:rsidR="007B2C93" w:rsidRPr="009378E8" w:rsidTr="000855DD">
        <w:trPr>
          <w:cantSplit/>
          <w:trHeight w:val="287"/>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50" w:name="_Toc325608821"/>
            <w:bookmarkStart w:id="51" w:name="_Toc328145585"/>
            <w:bookmarkEnd w:id="50"/>
            <w:r w:rsidRPr="000855DD">
              <w:rPr>
                <w:rFonts w:ascii="Tahoma" w:hAnsi="Tahoma" w:cs="Tahoma"/>
                <w:b w:val="0"/>
                <w:sz w:val="14"/>
                <w:szCs w:val="14"/>
                <w:lang w:val="de-DE" w:eastAsia="en-US"/>
              </w:rPr>
              <w:t>Office 365 A2 (Nutzer-AL)</w:t>
            </w:r>
            <w:bookmarkEnd w:id="51"/>
          </w:p>
        </w:tc>
        <w:tc>
          <w:tcPr>
            <w:tcW w:w="429" w:type="dxa"/>
            <w:shd w:val="clear" w:color="auto" w:fill="FABF8F"/>
            <w:vAlign w:val="center"/>
          </w:tcPr>
          <w:p w:rsidR="007B2C93" w:rsidRPr="004D21E6" w:rsidRDefault="00DC1FB7" w:rsidP="009378E8">
            <w:pPr>
              <w:pStyle w:val="TableText"/>
              <w:widowControl w:val="0"/>
              <w:rPr>
                <w:rFonts w:cs="Tahoma"/>
                <w:b/>
                <w:color w:val="0000FF"/>
                <w:sz w:val="13"/>
                <w:szCs w:val="13"/>
                <w:u w:val="single"/>
              </w:rPr>
            </w:pPr>
            <w:hyperlink w:anchor="_70_Office_365" w:history="1">
              <w:r w:rsidR="00B25A3F" w:rsidRPr="004D21E6">
                <w:rPr>
                  <w:rStyle w:val="Hyperlink"/>
                  <w:rFonts w:cs="Tahoma"/>
                  <w:b/>
                  <w:sz w:val="13"/>
                  <w:szCs w:val="13"/>
                  <w:lang w:val="en-US" w:eastAsia="en-US"/>
                </w:rPr>
                <w:t>70</w:t>
              </w:r>
            </w:hyperlink>
          </w:p>
        </w:tc>
        <w:tc>
          <w:tcPr>
            <w:tcW w:w="429" w:type="dxa"/>
            <w:shd w:val="clear" w:color="auto" w:fill="FABF8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06/12</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Del="000365B0"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EOLS</w:t>
            </w:r>
          </w:p>
        </w:tc>
        <w:tc>
          <w:tcPr>
            <w:tcW w:w="514" w:type="dxa"/>
            <w:shd w:val="clear" w:color="auto" w:fill="FABF8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FFFFF"/>
            <w:vAlign w:val="center"/>
          </w:tcPr>
          <w:p w:rsidR="007B2C93" w:rsidRPr="000855DD" w:rsidRDefault="00B25A3F" w:rsidP="000855DD">
            <w:pPr>
              <w:pStyle w:val="Heading2"/>
              <w:ind w:left="0"/>
              <w:rPr>
                <w:rFonts w:ascii="Tahoma" w:hAnsi="Tahoma" w:cs="Tahoma"/>
                <w:b w:val="0"/>
                <w:sz w:val="14"/>
                <w:szCs w:val="14"/>
              </w:rPr>
            </w:pPr>
            <w:bookmarkStart w:id="52" w:name="_Toc325608822"/>
            <w:bookmarkStart w:id="53" w:name="_Toc328145586"/>
            <w:bookmarkEnd w:id="52"/>
            <w:r w:rsidRPr="000855DD">
              <w:rPr>
                <w:rFonts w:ascii="Tahoma" w:hAnsi="Tahoma" w:cs="Tahoma"/>
                <w:b w:val="0"/>
                <w:sz w:val="14"/>
                <w:szCs w:val="14"/>
                <w:lang w:val="de-DE" w:eastAsia="en-US"/>
              </w:rPr>
              <w:t>Office 365 A3 (Nutzer-AL)</w:t>
            </w:r>
            <w:bookmarkEnd w:id="53"/>
          </w:p>
        </w:tc>
        <w:tc>
          <w:tcPr>
            <w:tcW w:w="429" w:type="dxa"/>
            <w:shd w:val="clear" w:color="auto" w:fill="FFFFFF"/>
            <w:vAlign w:val="center"/>
          </w:tcPr>
          <w:p w:rsidR="007B2C93" w:rsidRPr="004D21E6" w:rsidRDefault="00DC1FB7" w:rsidP="009378E8">
            <w:pPr>
              <w:pStyle w:val="TableText"/>
              <w:widowControl w:val="0"/>
              <w:rPr>
                <w:rFonts w:cs="Tahoma"/>
                <w:b/>
                <w:color w:val="0000FF"/>
                <w:sz w:val="13"/>
                <w:szCs w:val="13"/>
                <w:u w:val="single"/>
              </w:rPr>
            </w:pPr>
            <w:hyperlink w:anchor="_70_Office_365" w:history="1">
              <w:r w:rsidR="00A71D68" w:rsidRPr="004D21E6">
                <w:rPr>
                  <w:rStyle w:val="Hyperlink"/>
                  <w:rFonts w:cs="Tahoma"/>
                  <w:b/>
                  <w:sz w:val="13"/>
                  <w:szCs w:val="13"/>
                  <w:lang w:val="en-US" w:eastAsia="en-US"/>
                </w:rPr>
                <w:t>70</w:t>
              </w:r>
            </w:hyperlink>
          </w:p>
        </w:tc>
        <w:tc>
          <w:tcPr>
            <w:tcW w:w="429" w:type="dxa"/>
            <w:shd w:val="clear" w:color="auto" w:fill="FFFFF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06/12</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Del="000365B0"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EOLS</w:t>
            </w:r>
          </w:p>
        </w:tc>
        <w:tc>
          <w:tcPr>
            <w:tcW w:w="514" w:type="dxa"/>
            <w:shd w:val="clear" w:color="auto" w:fill="FFFFF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54" w:name="_Toc325608823"/>
            <w:bookmarkStart w:id="55" w:name="_Toc328145587"/>
            <w:bookmarkEnd w:id="54"/>
            <w:r w:rsidRPr="000855DD">
              <w:rPr>
                <w:rFonts w:ascii="Tahoma" w:hAnsi="Tahoma" w:cs="Tahoma"/>
                <w:b w:val="0"/>
                <w:sz w:val="14"/>
                <w:szCs w:val="14"/>
                <w:lang w:val="de-DE" w:eastAsia="en-US"/>
              </w:rPr>
              <w:t>Office 365 A4 (Nutzer-AL)</w:t>
            </w:r>
            <w:bookmarkEnd w:id="55"/>
          </w:p>
        </w:tc>
        <w:tc>
          <w:tcPr>
            <w:tcW w:w="429" w:type="dxa"/>
            <w:shd w:val="clear" w:color="auto" w:fill="FABF8F"/>
            <w:vAlign w:val="center"/>
          </w:tcPr>
          <w:p w:rsidR="007B2C93" w:rsidRPr="004D21E6" w:rsidRDefault="00DC1FB7" w:rsidP="009378E8">
            <w:pPr>
              <w:pStyle w:val="TableText"/>
              <w:widowControl w:val="0"/>
              <w:rPr>
                <w:rFonts w:cs="Tahoma"/>
                <w:b/>
                <w:color w:val="0000FF"/>
                <w:sz w:val="13"/>
                <w:szCs w:val="13"/>
                <w:u w:val="single"/>
              </w:rPr>
            </w:pPr>
            <w:hyperlink w:anchor="_70_Office_365" w:history="1">
              <w:r w:rsidR="00A71D68" w:rsidRPr="004D21E6">
                <w:rPr>
                  <w:rStyle w:val="Hyperlink"/>
                  <w:rFonts w:cs="Tahoma"/>
                  <w:b/>
                  <w:sz w:val="13"/>
                  <w:szCs w:val="13"/>
                  <w:lang w:val="en-US" w:eastAsia="en-US"/>
                </w:rPr>
                <w:t>70</w:t>
              </w:r>
            </w:hyperlink>
          </w:p>
        </w:tc>
        <w:tc>
          <w:tcPr>
            <w:tcW w:w="429" w:type="dxa"/>
            <w:shd w:val="clear" w:color="auto" w:fill="FABF8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06/12</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Del="000365B0"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EOLS</w:t>
            </w:r>
          </w:p>
        </w:tc>
        <w:tc>
          <w:tcPr>
            <w:tcW w:w="514" w:type="dxa"/>
            <w:shd w:val="clear" w:color="auto" w:fill="FABF8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FFFFF"/>
            <w:vAlign w:val="center"/>
          </w:tcPr>
          <w:p w:rsidR="007B2C93" w:rsidRPr="000855DD" w:rsidRDefault="007B2C93" w:rsidP="000855DD">
            <w:pPr>
              <w:pStyle w:val="Heading2"/>
              <w:ind w:left="0"/>
              <w:rPr>
                <w:rFonts w:ascii="Tahoma" w:hAnsi="Tahoma" w:cs="Tahoma"/>
                <w:b w:val="0"/>
                <w:sz w:val="14"/>
                <w:szCs w:val="14"/>
                <w:lang w:val="de-DE"/>
              </w:rPr>
            </w:pPr>
            <w:bookmarkStart w:id="56" w:name="_Toc291024473"/>
            <w:bookmarkStart w:id="57" w:name="_Toc325608824"/>
            <w:bookmarkStart w:id="58" w:name="_Toc328145588"/>
            <w:bookmarkEnd w:id="56"/>
            <w:bookmarkEnd w:id="57"/>
            <w:r w:rsidRPr="000855DD">
              <w:rPr>
                <w:rFonts w:ascii="Tahoma" w:hAnsi="Tahoma" w:cs="Tahoma"/>
                <w:b w:val="0"/>
                <w:sz w:val="14"/>
                <w:szCs w:val="14"/>
                <w:lang w:val="de-DE" w:eastAsia="en-US"/>
              </w:rPr>
              <w:t>Office 365 Plan E2 (Nutzer-AL)</w:t>
            </w:r>
            <w:bookmarkEnd w:id="58"/>
          </w:p>
        </w:tc>
        <w:tc>
          <w:tcPr>
            <w:tcW w:w="429" w:type="dxa"/>
            <w:shd w:val="clear" w:color="auto" w:fill="FFFFFF"/>
            <w:vAlign w:val="center"/>
          </w:tcPr>
          <w:p w:rsidR="007B2C93" w:rsidRPr="004D21E6" w:rsidRDefault="00DC1FB7" w:rsidP="009378E8">
            <w:pPr>
              <w:pStyle w:val="TableText"/>
              <w:widowControl w:val="0"/>
              <w:rPr>
                <w:rFonts w:cs="Tahoma"/>
                <w:b/>
                <w:color w:val="0000FF"/>
                <w:sz w:val="13"/>
                <w:szCs w:val="13"/>
                <w:u w:val="single"/>
              </w:rPr>
            </w:pPr>
            <w:hyperlink w:anchor="_6_Office_für" w:history="1">
              <w:r w:rsidR="00B25A3F" w:rsidRPr="004D21E6">
                <w:rPr>
                  <w:rStyle w:val="Hyperlink"/>
                  <w:rFonts w:cs="Tahoma"/>
                  <w:b/>
                  <w:sz w:val="13"/>
                  <w:szCs w:val="13"/>
                  <w:lang w:val="en-US" w:eastAsia="en-US"/>
                </w:rPr>
                <w:t>6</w:t>
              </w:r>
            </w:hyperlink>
          </w:p>
        </w:tc>
        <w:tc>
          <w:tcPr>
            <w:tcW w:w="429" w:type="dxa"/>
            <w:shd w:val="clear" w:color="auto" w:fill="FFFFF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06/11</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EOLS</w:t>
            </w: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FFFFF"/>
          </w:tcPr>
          <w:p w:rsidR="007B2C93" w:rsidRPr="009378E8" w:rsidRDefault="007B2C93" w:rsidP="009378E8">
            <w:pPr>
              <w:pStyle w:val="TableText"/>
              <w:widowControl w:val="0"/>
              <w:rPr>
                <w:rFonts w:ascii="Tahoma" w:hAnsi="Tahoma" w:cs="Tahoma"/>
                <w:sz w:val="13"/>
              </w:rPr>
            </w:pPr>
          </w:p>
        </w:tc>
        <w:tc>
          <w:tcPr>
            <w:tcW w:w="514" w:type="dxa"/>
            <w:shd w:val="clear" w:color="auto" w:fill="FFFFF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ABF8F"/>
            <w:vAlign w:val="center"/>
          </w:tcPr>
          <w:p w:rsidR="007B2C93" w:rsidRPr="000855DD" w:rsidRDefault="007B2C93" w:rsidP="000855DD">
            <w:pPr>
              <w:pStyle w:val="Heading2"/>
              <w:ind w:left="0"/>
              <w:rPr>
                <w:rFonts w:ascii="Tahoma" w:hAnsi="Tahoma" w:cs="Tahoma"/>
                <w:b w:val="0"/>
                <w:sz w:val="14"/>
                <w:szCs w:val="14"/>
                <w:lang w:val="de-DE"/>
              </w:rPr>
            </w:pPr>
            <w:bookmarkStart w:id="59" w:name="_Toc291024474"/>
            <w:bookmarkStart w:id="60" w:name="_Toc325608825"/>
            <w:bookmarkStart w:id="61" w:name="_Toc328145589"/>
            <w:bookmarkEnd w:id="59"/>
            <w:bookmarkEnd w:id="60"/>
            <w:r w:rsidRPr="000855DD">
              <w:rPr>
                <w:rFonts w:ascii="Tahoma" w:hAnsi="Tahoma" w:cs="Tahoma"/>
                <w:b w:val="0"/>
                <w:sz w:val="14"/>
                <w:szCs w:val="14"/>
                <w:lang w:val="de-DE" w:eastAsia="en-US"/>
              </w:rPr>
              <w:t>Office 365 Plan E3 (Nutzer-AL)</w:t>
            </w:r>
            <w:bookmarkEnd w:id="61"/>
          </w:p>
        </w:tc>
        <w:tc>
          <w:tcPr>
            <w:tcW w:w="429" w:type="dxa"/>
            <w:shd w:val="clear" w:color="auto" w:fill="FABF8F"/>
            <w:vAlign w:val="center"/>
          </w:tcPr>
          <w:p w:rsidR="007B2C93" w:rsidRPr="004D21E6" w:rsidRDefault="00DC1FB7" w:rsidP="009378E8">
            <w:pPr>
              <w:pStyle w:val="TableText"/>
              <w:widowControl w:val="0"/>
              <w:rPr>
                <w:rFonts w:cs="Tahoma"/>
                <w:b/>
                <w:color w:val="0000FF"/>
                <w:sz w:val="13"/>
                <w:szCs w:val="13"/>
                <w:u w:val="single"/>
              </w:rPr>
            </w:pPr>
            <w:hyperlink w:anchor="_6_Office_für" w:history="1">
              <w:r w:rsidR="00A71D68" w:rsidRPr="004D21E6">
                <w:rPr>
                  <w:rStyle w:val="Hyperlink"/>
                  <w:rFonts w:cs="Tahoma"/>
                  <w:b/>
                  <w:sz w:val="13"/>
                  <w:szCs w:val="13"/>
                  <w:lang w:val="en-US" w:eastAsia="en-US"/>
                </w:rPr>
                <w:t>6</w:t>
              </w:r>
            </w:hyperlink>
          </w:p>
        </w:tc>
        <w:tc>
          <w:tcPr>
            <w:tcW w:w="429" w:type="dxa"/>
            <w:shd w:val="clear" w:color="auto" w:fill="FABF8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06/11</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EOLS</w:t>
            </w:r>
          </w:p>
        </w:tc>
        <w:tc>
          <w:tcPr>
            <w:tcW w:w="429" w:type="dxa"/>
            <w:tcBorders>
              <w:left w:val="single" w:sz="18" w:space="0" w:color="auto"/>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ABF8F"/>
          </w:tcPr>
          <w:p w:rsidR="007B2C93" w:rsidRPr="009378E8" w:rsidRDefault="007B2C93" w:rsidP="009378E8">
            <w:pPr>
              <w:pStyle w:val="TableText"/>
              <w:widowControl w:val="0"/>
              <w:rPr>
                <w:rFonts w:ascii="Tahoma" w:hAnsi="Tahoma" w:cs="Tahoma"/>
                <w:sz w:val="13"/>
              </w:rPr>
            </w:pPr>
          </w:p>
        </w:tc>
        <w:tc>
          <w:tcPr>
            <w:tcW w:w="514" w:type="dxa"/>
            <w:shd w:val="clear" w:color="auto" w:fill="FABF8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FFFFF"/>
            <w:vAlign w:val="center"/>
          </w:tcPr>
          <w:p w:rsidR="007B2C93" w:rsidRPr="000855DD" w:rsidRDefault="007B2C93" w:rsidP="000855DD">
            <w:pPr>
              <w:pStyle w:val="Heading2"/>
              <w:ind w:left="0"/>
              <w:rPr>
                <w:rFonts w:ascii="Tahoma" w:hAnsi="Tahoma" w:cs="Tahoma"/>
                <w:b w:val="0"/>
                <w:sz w:val="14"/>
                <w:szCs w:val="14"/>
                <w:lang w:val="de-DE"/>
              </w:rPr>
            </w:pPr>
            <w:bookmarkStart w:id="62" w:name="_Toc291024475"/>
            <w:bookmarkStart w:id="63" w:name="_Toc325608826"/>
            <w:bookmarkStart w:id="64" w:name="_Toc328145590"/>
            <w:bookmarkEnd w:id="62"/>
            <w:bookmarkEnd w:id="63"/>
            <w:r w:rsidRPr="000855DD">
              <w:rPr>
                <w:rFonts w:ascii="Tahoma" w:hAnsi="Tahoma" w:cs="Tahoma"/>
                <w:b w:val="0"/>
                <w:sz w:val="14"/>
                <w:szCs w:val="14"/>
                <w:lang w:val="de-DE" w:eastAsia="en-US"/>
              </w:rPr>
              <w:t>Office 365 Plan E4 (Nutzer-AL)</w:t>
            </w:r>
            <w:bookmarkEnd w:id="64"/>
          </w:p>
        </w:tc>
        <w:tc>
          <w:tcPr>
            <w:tcW w:w="429" w:type="dxa"/>
            <w:shd w:val="clear" w:color="auto" w:fill="FFFFFF"/>
            <w:vAlign w:val="center"/>
          </w:tcPr>
          <w:p w:rsidR="007B2C93" w:rsidRPr="004D21E6" w:rsidRDefault="00DC1FB7" w:rsidP="009378E8">
            <w:pPr>
              <w:pStyle w:val="TableText"/>
              <w:widowControl w:val="0"/>
              <w:rPr>
                <w:rFonts w:cs="Tahoma"/>
                <w:b/>
                <w:color w:val="0000FF"/>
                <w:sz w:val="13"/>
                <w:szCs w:val="13"/>
                <w:u w:val="single"/>
              </w:rPr>
            </w:pPr>
            <w:hyperlink w:anchor="_6_Office_für" w:history="1">
              <w:r w:rsidR="00A71D68" w:rsidRPr="004D21E6">
                <w:rPr>
                  <w:rStyle w:val="Hyperlink"/>
                  <w:rFonts w:cs="Tahoma"/>
                  <w:b/>
                  <w:sz w:val="13"/>
                  <w:szCs w:val="13"/>
                  <w:lang w:val="en-US" w:eastAsia="en-US"/>
                </w:rPr>
                <w:t>6</w:t>
              </w:r>
            </w:hyperlink>
          </w:p>
        </w:tc>
        <w:tc>
          <w:tcPr>
            <w:tcW w:w="429" w:type="dxa"/>
            <w:shd w:val="clear" w:color="auto" w:fill="FFFFF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0611</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EOLS</w:t>
            </w: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FFFFF"/>
          </w:tcPr>
          <w:p w:rsidR="007B2C93" w:rsidRPr="009378E8" w:rsidRDefault="007B2C93" w:rsidP="009378E8">
            <w:pPr>
              <w:pStyle w:val="TableText"/>
              <w:widowControl w:val="0"/>
              <w:rPr>
                <w:rFonts w:ascii="Tahoma" w:hAnsi="Tahoma" w:cs="Tahoma"/>
                <w:sz w:val="13"/>
              </w:rPr>
            </w:pPr>
          </w:p>
        </w:tc>
        <w:tc>
          <w:tcPr>
            <w:tcW w:w="514" w:type="dxa"/>
            <w:shd w:val="clear" w:color="auto" w:fill="FFFFF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65" w:name="_Toc325608827"/>
            <w:bookmarkStart w:id="66" w:name="_Toc328145591"/>
            <w:bookmarkEnd w:id="65"/>
            <w:r w:rsidRPr="000855DD">
              <w:rPr>
                <w:rFonts w:ascii="Tahoma" w:hAnsi="Tahoma" w:cs="Tahoma"/>
                <w:b w:val="0"/>
                <w:sz w:val="14"/>
                <w:szCs w:val="14"/>
                <w:lang w:val="de-DE" w:eastAsia="en-US"/>
              </w:rPr>
              <w:t>Office für Mac Standard 2011</w:t>
            </w:r>
            <w:bookmarkEnd w:id="66"/>
            <w:r w:rsidRPr="000855DD">
              <w:rPr>
                <w:rFonts w:ascii="Tahoma" w:hAnsi="Tahoma" w:cs="Tahoma"/>
                <w:sz w:val="14"/>
                <w:szCs w:val="14"/>
                <w:lang w:val="en-US" w:eastAsia="en-US"/>
              </w:rPr>
              <w:t xml:space="preserve"> </w:t>
            </w:r>
          </w:p>
        </w:tc>
        <w:tc>
          <w:tcPr>
            <w:tcW w:w="429" w:type="dxa"/>
            <w:shd w:val="clear" w:color="auto" w:fill="FABF8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6_Office_für" w:history="1">
              <w:r w:rsidR="00A71D68" w:rsidRPr="004D21E6">
                <w:rPr>
                  <w:rStyle w:val="Hyperlink"/>
                  <w:rFonts w:cs="Tahoma"/>
                  <w:b/>
                  <w:sz w:val="13"/>
                  <w:szCs w:val="13"/>
                  <w:lang w:val="en-US" w:eastAsia="en-US"/>
                </w:rPr>
                <w:t>6</w:t>
              </w:r>
            </w:hyperlink>
          </w:p>
        </w:tc>
        <w:tc>
          <w:tcPr>
            <w:tcW w:w="429" w:type="dxa"/>
            <w:shd w:val="clear" w:color="auto" w:fill="FABF8F"/>
            <w:vAlign w:val="center"/>
          </w:tcPr>
          <w:p w:rsidR="007B2C93" w:rsidRPr="009378E8" w:rsidRDefault="00B25A3F" w:rsidP="006D0107">
            <w:pPr>
              <w:pStyle w:val="TableText"/>
              <w:widowControl w:val="0"/>
              <w:spacing w:beforeLines="60" w:before="144"/>
              <w:rPr>
                <w:rFonts w:ascii="Tahoma" w:hAnsi="Tahoma" w:cs="Tahoma"/>
                <w:sz w:val="13"/>
              </w:rPr>
            </w:pPr>
            <w:r w:rsidRPr="009378E8">
              <w:rPr>
                <w:rFonts w:ascii="Tahoma" w:hAnsi="Tahoma" w:cs="Tahoma"/>
                <w:sz w:val="13"/>
                <w:lang w:val="en-US" w:eastAsia="en-US"/>
              </w:rPr>
              <w:t>09/10</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514" w:type="dxa"/>
            <w:shd w:val="clear" w:color="auto" w:fill="FABF8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87"/>
        </w:trPr>
        <w:tc>
          <w:tcPr>
            <w:tcW w:w="2638" w:type="dxa"/>
            <w:shd w:val="clear" w:color="auto" w:fill="FFFFFF"/>
            <w:vAlign w:val="center"/>
          </w:tcPr>
          <w:p w:rsidR="007B2C93" w:rsidRPr="000855DD" w:rsidRDefault="007B2C93" w:rsidP="000855DD">
            <w:pPr>
              <w:pStyle w:val="Heading2"/>
              <w:ind w:left="0"/>
              <w:rPr>
                <w:rFonts w:ascii="Tahoma" w:hAnsi="Tahoma" w:cs="Tahoma"/>
                <w:b w:val="0"/>
                <w:sz w:val="14"/>
                <w:szCs w:val="14"/>
              </w:rPr>
            </w:pPr>
            <w:bookmarkStart w:id="67" w:name="_Office_Multi-Language_Pack"/>
            <w:bookmarkStart w:id="68" w:name="_Toc325608828"/>
            <w:bookmarkStart w:id="69" w:name="_Toc328145592"/>
            <w:bookmarkEnd w:id="67"/>
            <w:bookmarkEnd w:id="68"/>
            <w:r w:rsidRPr="000855DD">
              <w:rPr>
                <w:rFonts w:ascii="Tahoma" w:hAnsi="Tahoma" w:cs="Tahoma"/>
                <w:b w:val="0"/>
                <w:sz w:val="14"/>
                <w:szCs w:val="14"/>
                <w:lang w:val="de-DE" w:eastAsia="en-US"/>
              </w:rPr>
              <w:t>Office Multi-Language Pack 2010</w:t>
            </w:r>
            <w:bookmarkEnd w:id="69"/>
          </w:p>
        </w:tc>
        <w:tc>
          <w:tcPr>
            <w:tcW w:w="429" w:type="dxa"/>
            <w:shd w:val="clear" w:color="auto" w:fill="FFFFF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7_Office_Multi-Language" w:history="1">
              <w:r w:rsidR="00B25A3F" w:rsidRPr="004D21E6">
                <w:rPr>
                  <w:rStyle w:val="Hyperlink"/>
                  <w:rFonts w:cs="Tahoma"/>
                  <w:b/>
                  <w:sz w:val="13"/>
                  <w:szCs w:val="13"/>
                  <w:lang w:val="en-US" w:eastAsia="en-US"/>
                </w:rPr>
                <w:t>7</w:t>
              </w:r>
            </w:hyperlink>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514" w:type="dxa"/>
            <w:shd w:val="clear" w:color="auto" w:fill="FFFFFF"/>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332"/>
        </w:trPr>
        <w:tc>
          <w:tcPr>
            <w:tcW w:w="2638" w:type="dxa"/>
            <w:shd w:val="clear" w:color="auto" w:fill="FABF8F"/>
            <w:vAlign w:val="center"/>
          </w:tcPr>
          <w:p w:rsidR="007B2C93" w:rsidRPr="000855DD" w:rsidRDefault="007B2C93" w:rsidP="000855DD">
            <w:pPr>
              <w:pStyle w:val="ProductNames"/>
              <w:rPr>
                <w:rFonts w:ascii="Tahoma" w:hAnsi="Tahoma" w:cs="Tahoma"/>
                <w:position w:val="0"/>
                <w:sz w:val="14"/>
                <w:szCs w:val="14"/>
              </w:rPr>
            </w:pPr>
            <w:bookmarkStart w:id="70" w:name="_Toc325608829"/>
            <w:bookmarkStart w:id="71" w:name="_Toc328145593"/>
            <w:bookmarkEnd w:id="70"/>
            <w:r w:rsidRPr="000855DD">
              <w:rPr>
                <w:rFonts w:ascii="Tahoma" w:hAnsi="Tahoma" w:cs="Tahoma"/>
                <w:position w:val="0"/>
                <w:sz w:val="14"/>
                <w:szCs w:val="14"/>
                <w:lang w:val="de-DE"/>
              </w:rPr>
              <w:t>Office Professional Plus 2010</w:t>
            </w:r>
            <w:bookmarkEnd w:id="71"/>
          </w:p>
        </w:tc>
        <w:tc>
          <w:tcPr>
            <w:tcW w:w="429" w:type="dxa"/>
            <w:shd w:val="clear" w:color="auto" w:fill="FABF8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8_Office_Professional" w:history="1">
              <w:r w:rsidR="00B25A3F" w:rsidRPr="004D21E6">
                <w:rPr>
                  <w:rStyle w:val="Hyperlink"/>
                  <w:rFonts w:cs="Tahoma"/>
                  <w:b/>
                  <w:sz w:val="13"/>
                  <w:szCs w:val="13"/>
                  <w:lang w:val="en-US" w:eastAsia="en-US"/>
                </w:rPr>
                <w:t>8</w:t>
              </w:r>
            </w:hyperlink>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u w:val="single"/>
              </w:rPr>
            </w:pPr>
            <w:r w:rsidRPr="009378E8">
              <w:rPr>
                <w:rFonts w:ascii="Tahoma" w:hAnsi="Tahoma" w:cs="Tahoma"/>
                <w:sz w:val="13"/>
                <w:u w:val="single"/>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 P</w:t>
            </w:r>
          </w:p>
        </w:tc>
        <w:tc>
          <w:tcPr>
            <w:tcW w:w="514" w:type="dxa"/>
            <w:shd w:val="clear" w:color="auto" w:fill="FABF8F"/>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E,ST</w:t>
            </w:r>
          </w:p>
        </w:tc>
        <w:tc>
          <w:tcPr>
            <w:tcW w:w="514" w:type="dxa"/>
            <w:shd w:val="clear" w:color="auto" w:fill="FABF8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278"/>
        </w:trPr>
        <w:tc>
          <w:tcPr>
            <w:tcW w:w="2638" w:type="dxa"/>
            <w:shd w:val="clear" w:color="auto" w:fill="FFFFFF"/>
            <w:vAlign w:val="center"/>
          </w:tcPr>
          <w:p w:rsidR="007B2C93" w:rsidRPr="000855DD" w:rsidRDefault="007B2C93" w:rsidP="000855DD">
            <w:pPr>
              <w:pStyle w:val="Heading3"/>
              <w:rPr>
                <w:rFonts w:ascii="Tahoma" w:hAnsi="Tahoma" w:cs="Tahoma"/>
                <w:b w:val="0"/>
                <w:sz w:val="14"/>
                <w:szCs w:val="14"/>
              </w:rPr>
            </w:pPr>
            <w:bookmarkStart w:id="72" w:name="_Toc325608830"/>
            <w:bookmarkStart w:id="73" w:name="_Toc328145594"/>
            <w:bookmarkEnd w:id="72"/>
            <w:r w:rsidRPr="000855DD">
              <w:rPr>
                <w:rFonts w:ascii="Tahoma" w:hAnsi="Tahoma" w:cs="Tahoma"/>
                <w:b w:val="0"/>
                <w:sz w:val="14"/>
                <w:szCs w:val="14"/>
                <w:lang w:val="de-DE" w:eastAsia="en-US"/>
              </w:rPr>
              <w:t>Office Standard 2010</w:t>
            </w:r>
            <w:bookmarkEnd w:id="73"/>
            <w:r w:rsidRPr="000855DD">
              <w:rPr>
                <w:rFonts w:ascii="Tahoma" w:hAnsi="Tahoma" w:cs="Tahoma"/>
                <w:b w:val="0"/>
                <w:sz w:val="14"/>
                <w:szCs w:val="14"/>
                <w:lang w:val="en-US" w:eastAsia="en-US"/>
              </w:rPr>
              <w:t xml:space="preserve"> </w:t>
            </w:r>
          </w:p>
        </w:tc>
        <w:tc>
          <w:tcPr>
            <w:tcW w:w="429" w:type="dxa"/>
            <w:shd w:val="clear" w:color="auto" w:fill="FFFFF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9_Office_Standard" w:history="1">
              <w:r w:rsidR="00B25A3F" w:rsidRPr="004D21E6">
                <w:rPr>
                  <w:rStyle w:val="Hyperlink"/>
                  <w:rFonts w:cs="Tahoma"/>
                  <w:b/>
                  <w:sz w:val="13"/>
                  <w:szCs w:val="13"/>
                  <w:lang w:val="en-US" w:eastAsia="en-US"/>
                </w:rPr>
                <w:t>9</w:t>
              </w:r>
            </w:hyperlink>
          </w:p>
        </w:tc>
        <w:tc>
          <w:tcPr>
            <w:tcW w:w="429" w:type="dxa"/>
            <w:shd w:val="clear" w:color="auto" w:fill="FFFFFF"/>
            <w:vAlign w:val="center"/>
          </w:tcPr>
          <w:p w:rsidR="007B2C93" w:rsidRPr="009378E8" w:rsidRDefault="00B25A3F" w:rsidP="009378E8">
            <w:pPr>
              <w:pStyle w:val="TableText"/>
              <w:widowControl w:val="0"/>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b/>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7B2C93" w:rsidP="009378E8">
            <w:pPr>
              <w:pStyle w:val="TableText"/>
              <w:widowControl w:val="0"/>
              <w:rPr>
                <w:rFonts w:ascii="Tahoma" w:hAnsi="Tahoma" w:cs="Tahoma"/>
                <w:sz w:val="13"/>
              </w:rPr>
            </w:pPr>
          </w:p>
        </w:tc>
        <w:tc>
          <w:tcPr>
            <w:tcW w:w="514" w:type="dxa"/>
            <w:shd w:val="clear" w:color="auto" w:fill="FFFFF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305"/>
        </w:trPr>
        <w:tc>
          <w:tcPr>
            <w:tcW w:w="2638" w:type="dxa"/>
            <w:shd w:val="clear" w:color="auto" w:fill="FABF8F"/>
            <w:vAlign w:val="center"/>
          </w:tcPr>
          <w:p w:rsidR="007B2C93" w:rsidRPr="000855DD" w:rsidRDefault="007B2C93" w:rsidP="000855DD">
            <w:pPr>
              <w:pStyle w:val="Heading2"/>
              <w:ind w:left="0"/>
              <w:rPr>
                <w:rFonts w:ascii="Tahoma" w:hAnsi="Tahoma" w:cs="Tahoma"/>
                <w:b w:val="0"/>
                <w:sz w:val="14"/>
                <w:szCs w:val="14"/>
                <w:lang w:val="fr-FR"/>
              </w:rPr>
            </w:pPr>
            <w:bookmarkStart w:id="74" w:name="_Toc325608831"/>
            <w:bookmarkStart w:id="75" w:name="_Toc328145595"/>
            <w:bookmarkEnd w:id="74"/>
            <w:r w:rsidRPr="000855DD">
              <w:rPr>
                <w:rFonts w:ascii="Tahoma" w:hAnsi="Tahoma" w:cs="Tahoma"/>
                <w:b w:val="0"/>
                <w:sz w:val="14"/>
                <w:szCs w:val="14"/>
                <w:lang w:val="fr-FR" w:eastAsia="en-US"/>
              </w:rPr>
              <w:t>Office Professional Plus-Abonnement (Nutzer-AL)</w:t>
            </w:r>
            <w:bookmarkEnd w:id="75"/>
          </w:p>
        </w:tc>
        <w:tc>
          <w:tcPr>
            <w:tcW w:w="429" w:type="dxa"/>
            <w:shd w:val="clear" w:color="auto" w:fill="FABF8F"/>
          </w:tcPr>
          <w:p w:rsidR="007B2C93" w:rsidRPr="004D21E6" w:rsidRDefault="00DC1FB7" w:rsidP="009378E8">
            <w:pPr>
              <w:pStyle w:val="TableText"/>
              <w:widowControl w:val="0"/>
              <w:spacing w:before="120"/>
              <w:rPr>
                <w:rFonts w:cs="Tahoma"/>
                <w:b/>
                <w:color w:val="0000FF"/>
                <w:sz w:val="13"/>
                <w:szCs w:val="13"/>
                <w:u w:val="single"/>
              </w:rPr>
            </w:pPr>
            <w:hyperlink w:anchor="_10_Office_Professional" w:history="1">
              <w:r w:rsidR="00B25A3F" w:rsidRPr="004D21E6">
                <w:rPr>
                  <w:rStyle w:val="Hyperlink"/>
                  <w:rFonts w:cs="Tahoma"/>
                  <w:b/>
                  <w:sz w:val="13"/>
                  <w:szCs w:val="13"/>
                  <w:lang w:val="en-US" w:eastAsia="en-US"/>
                </w:rPr>
                <w:t>10</w:t>
              </w:r>
            </w:hyperlink>
          </w:p>
        </w:tc>
        <w:tc>
          <w:tcPr>
            <w:tcW w:w="429" w:type="dxa"/>
            <w:shd w:val="clear" w:color="auto" w:fill="FABF8F"/>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06/11</w:t>
            </w:r>
          </w:p>
        </w:tc>
        <w:tc>
          <w:tcPr>
            <w:tcW w:w="429" w:type="dxa"/>
            <w:tcBorders>
              <w:righ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429" w:type="dxa"/>
            <w:shd w:val="clear" w:color="auto" w:fill="FABF8F"/>
          </w:tcPr>
          <w:p w:rsidR="007B2C93" w:rsidRPr="009378E8" w:rsidRDefault="007B2C93" w:rsidP="009378E8">
            <w:pPr>
              <w:pStyle w:val="TableText"/>
              <w:rPr>
                <w:rFonts w:ascii="Tahoma" w:hAnsi="Tahoma" w:cs="Tahoma"/>
                <w:sz w:val="13"/>
              </w:rPr>
            </w:pPr>
          </w:p>
        </w:tc>
        <w:tc>
          <w:tcPr>
            <w:tcW w:w="429" w:type="dxa"/>
            <w:shd w:val="clear" w:color="auto" w:fill="FABF8F"/>
          </w:tcPr>
          <w:p w:rsidR="007B2C93" w:rsidRPr="009378E8" w:rsidRDefault="007B2C93" w:rsidP="009378E8">
            <w:pPr>
              <w:pStyle w:val="TableText"/>
              <w:rPr>
                <w:rFonts w:ascii="Tahoma" w:hAnsi="Tahoma" w:cs="Tahoma"/>
                <w:sz w:val="13"/>
              </w:rPr>
            </w:pPr>
          </w:p>
        </w:tc>
        <w:tc>
          <w:tcPr>
            <w:tcW w:w="429" w:type="dxa"/>
            <w:shd w:val="clear" w:color="auto" w:fill="FABF8F"/>
          </w:tcPr>
          <w:p w:rsidR="007B2C93" w:rsidRPr="009378E8" w:rsidRDefault="007B2C93" w:rsidP="009378E8">
            <w:pPr>
              <w:pStyle w:val="TableText"/>
              <w:rPr>
                <w:rFonts w:ascii="Tahoma" w:hAnsi="Tahoma" w:cs="Tahoma"/>
                <w:sz w:val="13"/>
              </w:rPr>
            </w:pPr>
          </w:p>
        </w:tc>
        <w:tc>
          <w:tcPr>
            <w:tcW w:w="429" w:type="dxa"/>
            <w:shd w:val="clear" w:color="auto" w:fill="FABF8F"/>
          </w:tcPr>
          <w:p w:rsidR="007B2C93" w:rsidRPr="009378E8" w:rsidRDefault="007B2C93" w:rsidP="009378E8">
            <w:pPr>
              <w:pStyle w:val="TableText"/>
              <w:rPr>
                <w:rFonts w:ascii="Tahoma" w:hAnsi="Tahoma" w:cs="Tahoma"/>
                <w:sz w:val="13"/>
              </w:rPr>
            </w:pPr>
          </w:p>
        </w:tc>
        <w:tc>
          <w:tcPr>
            <w:tcW w:w="429" w:type="dxa"/>
            <w:shd w:val="clear" w:color="auto" w:fill="FABF8F"/>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429" w:type="dxa"/>
            <w:shd w:val="clear" w:color="auto" w:fill="FABF8F"/>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tcPr>
          <w:p w:rsidR="007B2C93" w:rsidRPr="009378E8" w:rsidRDefault="007B2C93" w:rsidP="009378E8">
            <w:pPr>
              <w:pStyle w:val="TableText"/>
              <w:rPr>
                <w:rFonts w:ascii="Tahoma" w:hAnsi="Tahoma" w:cs="Tahoma"/>
                <w:sz w:val="13"/>
              </w:rPr>
            </w:pPr>
            <w:r w:rsidRPr="009378E8">
              <w:rPr>
                <w:rFonts w:ascii="Tahoma" w:hAnsi="Tahoma" w:cs="Tahoma"/>
                <w:sz w:val="13"/>
                <w:lang w:val="de-DE" w:eastAsia="en-US"/>
              </w:rPr>
              <w:t>E, S</w:t>
            </w:r>
          </w:p>
        </w:tc>
        <w:tc>
          <w:tcPr>
            <w:tcW w:w="429" w:type="dxa"/>
            <w:tcBorders>
              <w:left w:val="single" w:sz="18" w:space="0" w:color="auto"/>
              <w:right w:val="single" w:sz="18" w:space="0" w:color="auto"/>
            </w:tcBorders>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tcPr>
          <w:p w:rsidR="007B2C93" w:rsidRPr="009378E8" w:rsidRDefault="007B2C93" w:rsidP="009378E8">
            <w:pPr>
              <w:pStyle w:val="TableText"/>
              <w:rPr>
                <w:rFonts w:ascii="Tahoma" w:hAnsi="Tahoma" w:cs="Tahoma"/>
                <w:sz w:val="13"/>
              </w:rPr>
            </w:pPr>
          </w:p>
        </w:tc>
      </w:tr>
      <w:tr w:rsidR="007B2C93" w:rsidRPr="009378E8" w:rsidTr="000855DD">
        <w:trPr>
          <w:cantSplit/>
          <w:trHeight w:val="305"/>
        </w:trPr>
        <w:tc>
          <w:tcPr>
            <w:tcW w:w="2638" w:type="dxa"/>
            <w:shd w:val="clear" w:color="auto" w:fill="FFFFFF"/>
            <w:vAlign w:val="center"/>
          </w:tcPr>
          <w:p w:rsidR="007B2C93" w:rsidRPr="000855DD" w:rsidRDefault="00B25A3F" w:rsidP="000855DD">
            <w:pPr>
              <w:pStyle w:val="Heading2"/>
              <w:ind w:left="0"/>
              <w:rPr>
                <w:rFonts w:ascii="Tahoma" w:hAnsi="Tahoma" w:cs="Tahoma"/>
                <w:b w:val="0"/>
                <w:sz w:val="14"/>
                <w:szCs w:val="14"/>
                <w:lang w:val="fr-FR"/>
              </w:rPr>
            </w:pPr>
            <w:bookmarkStart w:id="76" w:name="_Toc325608832"/>
            <w:bookmarkStart w:id="77" w:name="_Toc328145596"/>
            <w:bookmarkEnd w:id="76"/>
            <w:r w:rsidRPr="000855DD">
              <w:rPr>
                <w:rFonts w:ascii="Tahoma" w:hAnsi="Tahoma" w:cs="Tahoma"/>
                <w:b w:val="0"/>
                <w:sz w:val="14"/>
                <w:szCs w:val="14"/>
                <w:lang w:val="fr-FR" w:eastAsia="en-US"/>
              </w:rPr>
              <w:t>Office Professional Plus-Abonnement A (Nutzer-AL)</w:t>
            </w:r>
            <w:bookmarkEnd w:id="77"/>
          </w:p>
        </w:tc>
        <w:tc>
          <w:tcPr>
            <w:tcW w:w="429" w:type="dxa"/>
            <w:shd w:val="clear" w:color="auto" w:fill="FFFFFF"/>
            <w:vAlign w:val="center"/>
          </w:tcPr>
          <w:p w:rsidR="007B2C93" w:rsidRPr="004D21E6" w:rsidRDefault="007B2C93" w:rsidP="009378E8">
            <w:pPr>
              <w:pStyle w:val="TableText"/>
              <w:widowControl w:val="0"/>
              <w:rPr>
                <w:rFonts w:cs="Tahoma"/>
                <w:b/>
                <w:color w:val="0000FF"/>
                <w:sz w:val="13"/>
                <w:szCs w:val="13"/>
                <w:u w:val="single"/>
                <w:lang w:val="fr-FR"/>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06/12</w:t>
            </w: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E</w:t>
            </w: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E</w:t>
            </w: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05"/>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78" w:name="_Toc325608833"/>
            <w:bookmarkStart w:id="79" w:name="_Toc328145597"/>
            <w:bookmarkEnd w:id="78"/>
            <w:r w:rsidRPr="000855DD">
              <w:rPr>
                <w:rFonts w:ascii="Tahoma" w:hAnsi="Tahoma" w:cs="Tahoma"/>
                <w:b w:val="0"/>
                <w:sz w:val="14"/>
                <w:szCs w:val="14"/>
                <w:lang w:val="en-US" w:eastAsia="en-US"/>
              </w:rPr>
              <w:t>Office Small Business Basic Get Genuine</w:t>
            </w:r>
            <w:bookmarkEnd w:id="79"/>
          </w:p>
        </w:tc>
        <w:tc>
          <w:tcPr>
            <w:tcW w:w="429" w:type="dxa"/>
            <w:shd w:val="clear" w:color="auto" w:fill="FABF8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1_Office_Small" w:history="1">
              <w:r w:rsidR="00B25A3F" w:rsidRPr="004D21E6">
                <w:rPr>
                  <w:rStyle w:val="Hyperlink"/>
                  <w:rFonts w:cs="Tahoma"/>
                  <w:b/>
                  <w:sz w:val="13"/>
                  <w:szCs w:val="13"/>
                  <w:lang w:val="en-US" w:eastAsia="en-US"/>
                </w:rPr>
                <w:t>11</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6/10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05"/>
        </w:trPr>
        <w:tc>
          <w:tcPr>
            <w:tcW w:w="2638" w:type="dxa"/>
            <w:shd w:val="clear" w:color="auto" w:fill="FFFFFF"/>
            <w:vAlign w:val="center"/>
          </w:tcPr>
          <w:p w:rsidR="007B2C93" w:rsidRPr="000855DD" w:rsidRDefault="00B25A3F" w:rsidP="000855DD">
            <w:pPr>
              <w:pStyle w:val="Heading2"/>
              <w:ind w:left="0"/>
              <w:rPr>
                <w:rFonts w:ascii="Tahoma" w:hAnsi="Tahoma" w:cs="Tahoma"/>
                <w:b w:val="0"/>
                <w:sz w:val="14"/>
                <w:szCs w:val="14"/>
                <w:lang w:val="de-DE"/>
              </w:rPr>
            </w:pPr>
            <w:bookmarkStart w:id="80" w:name="_Toc325608834"/>
            <w:bookmarkStart w:id="81" w:name="_Toc328145598"/>
            <w:bookmarkEnd w:id="80"/>
            <w:r w:rsidRPr="000855DD">
              <w:rPr>
                <w:rFonts w:ascii="Tahoma" w:hAnsi="Tahoma" w:cs="Tahoma"/>
                <w:b w:val="0"/>
                <w:sz w:val="14"/>
                <w:szCs w:val="14"/>
                <w:lang w:val="de-DE" w:eastAsia="en-US"/>
              </w:rPr>
              <w:t>Office-Webanwendungen A (Nutzer-AL)</w:t>
            </w:r>
            <w:bookmarkEnd w:id="81"/>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u w:val="single"/>
                <w:lang w:val="de-D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6/12</w:t>
            </w: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05"/>
        </w:trPr>
        <w:tc>
          <w:tcPr>
            <w:tcW w:w="2638" w:type="dxa"/>
            <w:shd w:val="clear" w:color="auto" w:fill="FABF8F"/>
            <w:vAlign w:val="center"/>
          </w:tcPr>
          <w:p w:rsidR="007B2C93" w:rsidRPr="000855DD" w:rsidRDefault="007B2C93" w:rsidP="000855DD">
            <w:pPr>
              <w:pStyle w:val="Heading2"/>
              <w:ind w:left="0"/>
              <w:rPr>
                <w:rFonts w:ascii="Tahoma" w:hAnsi="Tahoma" w:cs="Tahoma"/>
                <w:b w:val="0"/>
                <w:sz w:val="14"/>
                <w:szCs w:val="14"/>
              </w:rPr>
            </w:pPr>
            <w:bookmarkStart w:id="82" w:name="_Toc325608835"/>
            <w:bookmarkStart w:id="83" w:name="_Toc328145599"/>
            <w:bookmarkEnd w:id="82"/>
            <w:r w:rsidRPr="000855DD">
              <w:rPr>
                <w:rFonts w:ascii="Tahoma" w:hAnsi="Tahoma" w:cs="Tahoma"/>
                <w:b w:val="0"/>
                <w:sz w:val="14"/>
                <w:szCs w:val="14"/>
                <w:lang w:val="de-DE" w:eastAsia="en-US"/>
              </w:rPr>
              <w:t>OneNote</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w:t>
            </w:r>
            <w:bookmarkEnd w:id="83"/>
          </w:p>
        </w:tc>
        <w:tc>
          <w:tcPr>
            <w:tcW w:w="429" w:type="dxa"/>
            <w:shd w:val="clear" w:color="auto" w:fill="FABF8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50"/>
        </w:trPr>
        <w:tc>
          <w:tcPr>
            <w:tcW w:w="2638" w:type="dxa"/>
            <w:shd w:val="clear" w:color="auto" w:fill="FFFFFF"/>
            <w:vAlign w:val="center"/>
          </w:tcPr>
          <w:p w:rsidR="007B2C93" w:rsidRPr="000855DD" w:rsidRDefault="007B2C93" w:rsidP="000855DD">
            <w:pPr>
              <w:pStyle w:val="Heading2"/>
              <w:ind w:left="0"/>
              <w:rPr>
                <w:rFonts w:ascii="Tahoma" w:hAnsi="Tahoma" w:cs="Tahoma"/>
                <w:b w:val="0"/>
                <w:sz w:val="14"/>
                <w:szCs w:val="14"/>
              </w:rPr>
            </w:pPr>
            <w:bookmarkStart w:id="84" w:name="_Toc325608836"/>
            <w:bookmarkStart w:id="85" w:name="_Toc328145600"/>
            <w:bookmarkEnd w:id="84"/>
            <w:r w:rsidRPr="000855DD">
              <w:rPr>
                <w:rFonts w:ascii="Tahoma" w:hAnsi="Tahoma" w:cs="Tahoma"/>
                <w:b w:val="0"/>
                <w:sz w:val="14"/>
                <w:szCs w:val="14"/>
                <w:lang w:val="de-DE" w:eastAsia="en-US"/>
              </w:rPr>
              <w:t>Outlook</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w:t>
            </w:r>
            <w:bookmarkEnd w:id="85"/>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50"/>
        </w:trPr>
        <w:tc>
          <w:tcPr>
            <w:tcW w:w="2638" w:type="dxa"/>
            <w:shd w:val="clear" w:color="auto" w:fill="FABF8F"/>
            <w:vAlign w:val="center"/>
          </w:tcPr>
          <w:p w:rsidR="007B2C93" w:rsidRPr="000855DD" w:rsidRDefault="007B2C93" w:rsidP="000855DD">
            <w:pPr>
              <w:pStyle w:val="Heading3"/>
              <w:rPr>
                <w:rFonts w:ascii="Tahoma" w:hAnsi="Tahoma" w:cs="Tahoma"/>
                <w:b w:val="0"/>
                <w:sz w:val="14"/>
                <w:szCs w:val="14"/>
              </w:rPr>
            </w:pPr>
            <w:bookmarkStart w:id="86" w:name="_Toc325608837"/>
            <w:bookmarkStart w:id="87" w:name="_Toc328145601"/>
            <w:bookmarkEnd w:id="86"/>
            <w:r w:rsidRPr="000855DD">
              <w:rPr>
                <w:rFonts w:ascii="Tahoma" w:hAnsi="Tahoma" w:cs="Tahoma"/>
                <w:b w:val="0"/>
                <w:sz w:val="14"/>
                <w:szCs w:val="14"/>
                <w:lang w:val="en-US" w:eastAsia="en-US"/>
              </w:rPr>
              <w:t>Outlook 2010 mit Business Contact Manager</w:t>
            </w:r>
            <w:bookmarkEnd w:id="87"/>
          </w:p>
        </w:tc>
        <w:tc>
          <w:tcPr>
            <w:tcW w:w="429" w:type="dxa"/>
            <w:shd w:val="clear" w:color="auto" w:fill="FABF8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05"/>
        </w:trPr>
        <w:tc>
          <w:tcPr>
            <w:tcW w:w="2638" w:type="dxa"/>
            <w:shd w:val="clear" w:color="auto" w:fill="FFFFFF"/>
            <w:vAlign w:val="center"/>
          </w:tcPr>
          <w:p w:rsidR="007B2C93" w:rsidRPr="000855DD" w:rsidRDefault="00B25A3F" w:rsidP="000855DD">
            <w:pPr>
              <w:pStyle w:val="Heading2"/>
              <w:ind w:hanging="720"/>
              <w:rPr>
                <w:rFonts w:ascii="Tahoma" w:hAnsi="Tahoma" w:cs="Tahoma"/>
                <w:b w:val="0"/>
                <w:sz w:val="14"/>
                <w:szCs w:val="14"/>
              </w:rPr>
            </w:pPr>
            <w:bookmarkStart w:id="88" w:name="_Toc325608838"/>
            <w:bookmarkStart w:id="89" w:name="_Toc328145602"/>
            <w:bookmarkEnd w:id="88"/>
            <w:r w:rsidRPr="000855DD">
              <w:rPr>
                <w:rFonts w:ascii="Tahoma" w:hAnsi="Tahoma" w:cs="Tahoma"/>
                <w:b w:val="0"/>
                <w:sz w:val="14"/>
                <w:szCs w:val="14"/>
                <w:lang w:val="de-DE" w:eastAsia="en-US"/>
              </w:rPr>
              <w:t>Outlook für Mac 2011</w:t>
            </w:r>
            <w:bookmarkEnd w:id="89"/>
          </w:p>
        </w:tc>
        <w:tc>
          <w:tcPr>
            <w:tcW w:w="429" w:type="dxa"/>
            <w:shd w:val="clear" w:color="auto" w:fill="FFFFF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2_Outlook_für" w:history="1">
              <w:r w:rsidR="00B25A3F" w:rsidRPr="004D21E6">
                <w:rPr>
                  <w:rStyle w:val="Hyperlink"/>
                  <w:rFonts w:cs="Tahoma"/>
                  <w:b/>
                  <w:sz w:val="13"/>
                  <w:szCs w:val="13"/>
                  <w:lang w:val="en-US" w:eastAsia="en-US"/>
                </w:rPr>
                <w:t>12</w:t>
              </w:r>
            </w:hyperlink>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09/10</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7B2C93" w:rsidP="009378E8">
            <w:pPr>
              <w:pStyle w:val="TableText"/>
              <w:widowControl w:val="0"/>
              <w:rPr>
                <w:rFonts w:ascii="Tahoma" w:hAnsi="Tahoma" w:cs="Tahoma"/>
                <w:sz w:val="13"/>
              </w:rPr>
            </w:pPr>
          </w:p>
        </w:tc>
        <w:tc>
          <w:tcPr>
            <w:tcW w:w="514" w:type="dxa"/>
            <w:shd w:val="clear" w:color="auto" w:fill="FFFFF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305"/>
        </w:trPr>
        <w:tc>
          <w:tcPr>
            <w:tcW w:w="2638" w:type="dxa"/>
            <w:shd w:val="clear" w:color="auto" w:fill="FABF8F"/>
            <w:vAlign w:val="center"/>
          </w:tcPr>
          <w:p w:rsidR="007B2C93" w:rsidRPr="000855DD" w:rsidRDefault="007B2C93" w:rsidP="000855DD">
            <w:pPr>
              <w:pStyle w:val="Heading3"/>
              <w:rPr>
                <w:rFonts w:ascii="Tahoma" w:hAnsi="Tahoma" w:cs="Tahoma"/>
                <w:b w:val="0"/>
                <w:sz w:val="14"/>
                <w:szCs w:val="14"/>
              </w:rPr>
            </w:pPr>
            <w:bookmarkStart w:id="90" w:name="_Toc325608839"/>
            <w:bookmarkStart w:id="91" w:name="_Toc328145603"/>
            <w:bookmarkEnd w:id="90"/>
            <w:r w:rsidRPr="000855DD">
              <w:rPr>
                <w:rFonts w:ascii="Tahoma" w:hAnsi="Tahoma" w:cs="Tahoma"/>
                <w:b w:val="0"/>
                <w:sz w:val="14"/>
                <w:szCs w:val="14"/>
                <w:lang w:val="de-DE" w:eastAsia="en-US"/>
              </w:rPr>
              <w:t>PowerPoint 2010</w:t>
            </w:r>
            <w:bookmarkEnd w:id="91"/>
          </w:p>
        </w:tc>
        <w:tc>
          <w:tcPr>
            <w:tcW w:w="429" w:type="dxa"/>
            <w:shd w:val="clear" w:color="auto" w:fill="FABF8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widowControl w:val="0"/>
              <w:rPr>
                <w:rFonts w:ascii="Tahoma" w:hAnsi="Tahoma" w:cs="Tahoma"/>
                <w:sz w:val="13"/>
              </w:rPr>
            </w:pPr>
          </w:p>
        </w:tc>
        <w:tc>
          <w:tcPr>
            <w:tcW w:w="514" w:type="dxa"/>
            <w:shd w:val="clear" w:color="auto" w:fill="FABF8F"/>
            <w:vAlign w:val="center"/>
          </w:tcPr>
          <w:p w:rsidR="007B2C93" w:rsidRPr="009378E8" w:rsidRDefault="007B2C93" w:rsidP="009378E8">
            <w:pPr>
              <w:pStyle w:val="TableText"/>
              <w:widowControl w:val="0"/>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B25A3F" w:rsidP="000855DD">
            <w:pPr>
              <w:pStyle w:val="Heading3"/>
              <w:rPr>
                <w:rFonts w:ascii="Tahoma" w:hAnsi="Tahoma" w:cs="Tahoma"/>
                <w:b w:val="0"/>
                <w:sz w:val="14"/>
                <w:szCs w:val="14"/>
              </w:rPr>
            </w:pPr>
            <w:bookmarkStart w:id="92" w:name="_Toc325608840"/>
            <w:bookmarkStart w:id="93" w:name="_Toc328145604"/>
            <w:bookmarkEnd w:id="92"/>
            <w:r w:rsidRPr="000855DD">
              <w:rPr>
                <w:rFonts w:ascii="Tahoma" w:hAnsi="Tahoma" w:cs="Tahoma"/>
                <w:b w:val="0"/>
                <w:sz w:val="14"/>
                <w:szCs w:val="14"/>
                <w:lang w:val="de-DE" w:eastAsia="en-US"/>
              </w:rPr>
              <w:t>PowerPoint für Mac 2011</w:t>
            </w:r>
            <w:bookmarkEnd w:id="93"/>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09/10</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ABF8F"/>
            <w:vAlign w:val="center"/>
          </w:tcPr>
          <w:p w:rsidR="007B2C93" w:rsidRPr="000855DD" w:rsidRDefault="007B2C93" w:rsidP="000855DD">
            <w:pPr>
              <w:pStyle w:val="Heading3"/>
              <w:rPr>
                <w:rFonts w:ascii="Tahoma" w:hAnsi="Tahoma" w:cs="Tahoma"/>
                <w:b w:val="0"/>
                <w:sz w:val="14"/>
                <w:szCs w:val="14"/>
              </w:rPr>
            </w:pPr>
            <w:bookmarkStart w:id="94" w:name="_Toc325608841"/>
            <w:bookmarkStart w:id="95" w:name="_Toc328145605"/>
            <w:bookmarkEnd w:id="94"/>
            <w:r w:rsidRPr="000855DD">
              <w:rPr>
                <w:rFonts w:ascii="Tahoma" w:hAnsi="Tahoma" w:cs="Tahoma"/>
                <w:b w:val="0"/>
                <w:sz w:val="14"/>
                <w:szCs w:val="14"/>
                <w:lang w:val="de-DE" w:eastAsia="en-US"/>
              </w:rPr>
              <w:t>Project 2010 Standard</w:t>
            </w:r>
            <w:bookmarkEnd w:id="95"/>
            <w:r w:rsidRPr="000855DD">
              <w:rPr>
                <w:rFonts w:ascii="Tahoma" w:hAnsi="Tahoma" w:cs="Tahoma"/>
                <w:b w:val="0"/>
                <w:sz w:val="14"/>
                <w:szCs w:val="14"/>
                <w:lang w:val="en-US" w:eastAsia="en-US"/>
              </w:rPr>
              <w:t xml:space="preserve"> </w:t>
            </w:r>
          </w:p>
        </w:tc>
        <w:tc>
          <w:tcPr>
            <w:tcW w:w="429" w:type="dxa"/>
            <w:shd w:val="clear" w:color="auto" w:fill="FABF8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7B2C93" w:rsidP="000855DD">
            <w:pPr>
              <w:pStyle w:val="Heading3"/>
              <w:rPr>
                <w:rFonts w:ascii="Tahoma" w:hAnsi="Tahoma" w:cs="Tahoma"/>
                <w:b w:val="0"/>
                <w:sz w:val="14"/>
                <w:szCs w:val="14"/>
              </w:rPr>
            </w:pPr>
            <w:bookmarkStart w:id="96" w:name="_Toc325608842"/>
            <w:bookmarkStart w:id="97" w:name="_Toc328145606"/>
            <w:bookmarkEnd w:id="96"/>
            <w:r w:rsidRPr="000855DD">
              <w:rPr>
                <w:rFonts w:ascii="Tahoma" w:hAnsi="Tahoma" w:cs="Tahoma"/>
                <w:b w:val="0"/>
                <w:sz w:val="14"/>
                <w:szCs w:val="14"/>
                <w:lang w:val="de-DE" w:eastAsia="en-US"/>
              </w:rPr>
              <w:t>Project 2010 Professional</w:t>
            </w:r>
            <w:bookmarkEnd w:id="97"/>
            <w:r w:rsidRPr="000855DD">
              <w:rPr>
                <w:rFonts w:ascii="Tahoma" w:hAnsi="Tahoma" w:cs="Tahoma"/>
                <w:b w:val="0"/>
                <w:sz w:val="14"/>
                <w:szCs w:val="14"/>
                <w:lang w:val="en-US" w:eastAsia="en-US"/>
              </w:rPr>
              <w:t xml:space="preserve"> </w:t>
            </w:r>
          </w:p>
        </w:tc>
        <w:tc>
          <w:tcPr>
            <w:tcW w:w="429" w:type="dxa"/>
            <w:shd w:val="clear" w:color="auto" w:fill="FFFFF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3_Project_2010" w:history="1">
              <w:r w:rsidR="00B25A3F" w:rsidRPr="004D21E6">
                <w:rPr>
                  <w:rStyle w:val="Hyperlink"/>
                  <w:rFonts w:cs="Tahoma"/>
                  <w:b/>
                  <w:sz w:val="13"/>
                  <w:szCs w:val="13"/>
                  <w:lang w:val="en-US" w:eastAsia="en-US"/>
                </w:rPr>
                <w:t>13</w:t>
              </w:r>
            </w:hyperlink>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4</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10</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8</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6</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6</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4</w:t>
            </w:r>
          </w:p>
        </w:tc>
        <w:tc>
          <w:tcPr>
            <w:tcW w:w="429" w:type="dxa"/>
            <w:tcBorders>
              <w:righ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2</w:t>
            </w: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4</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8</w:t>
            </w:r>
          </w:p>
        </w:tc>
        <w:tc>
          <w:tcPr>
            <w:tcW w:w="429" w:type="dxa"/>
            <w:tcBorders>
              <w:righ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4</w:t>
            </w: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szCs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4C6AE3" w:rsidP="009378E8">
            <w:pPr>
              <w:pStyle w:val="TableText"/>
              <w:rPr>
                <w:rFonts w:ascii="Tahoma" w:hAnsi="Tahoma" w:cs="Tahoma"/>
                <w:sz w:val="13"/>
              </w:rPr>
            </w:pPr>
            <w:r w:rsidRPr="009378E8">
              <w:rPr>
                <w:rFonts w:ascii="Tahoma" w:hAnsi="Tahoma" w:cs="Tahoma"/>
                <w:sz w:val="13"/>
                <w:lang w:val="en-US" w:eastAsia="en-US"/>
              </w:rPr>
              <w:t>A,AO, ST</w:t>
            </w: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ABF8F"/>
            <w:vAlign w:val="center"/>
          </w:tcPr>
          <w:p w:rsidR="007B2C93" w:rsidRPr="000855DD" w:rsidRDefault="007B2C93" w:rsidP="000855DD">
            <w:pPr>
              <w:pStyle w:val="Heading3"/>
              <w:rPr>
                <w:rFonts w:ascii="Tahoma" w:hAnsi="Tahoma" w:cs="Tahoma"/>
                <w:b w:val="0"/>
                <w:sz w:val="14"/>
                <w:szCs w:val="14"/>
              </w:rPr>
            </w:pPr>
            <w:bookmarkStart w:id="98" w:name="_Toc325608843"/>
            <w:bookmarkStart w:id="99" w:name="_Toc328145607"/>
            <w:bookmarkEnd w:id="98"/>
            <w:r w:rsidRPr="000855DD">
              <w:rPr>
                <w:rFonts w:ascii="Tahoma" w:hAnsi="Tahoma" w:cs="Tahoma"/>
                <w:b w:val="0"/>
                <w:sz w:val="14"/>
                <w:szCs w:val="14"/>
                <w:lang w:val="de-DE" w:eastAsia="en-US"/>
              </w:rPr>
              <w:t>Vermietungsrechte für Office Standard</w:t>
            </w:r>
            <w:bookmarkEnd w:id="99"/>
          </w:p>
        </w:tc>
        <w:tc>
          <w:tcPr>
            <w:tcW w:w="429" w:type="dxa"/>
            <w:shd w:val="clear" w:color="auto" w:fill="FABF8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4_Vermietungsrechte_für" w:history="1">
              <w:r w:rsidR="00B25A3F" w:rsidRPr="004D21E6">
                <w:rPr>
                  <w:rStyle w:val="Hyperlink"/>
                  <w:rFonts w:cs="Tahoma"/>
                  <w:b/>
                  <w:sz w:val="13"/>
                  <w:szCs w:val="13"/>
                  <w:lang w:val="en-US" w:eastAsia="en-US"/>
                </w:rPr>
                <w:t>14</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4/09</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7B2C93" w:rsidP="000855DD">
            <w:pPr>
              <w:pStyle w:val="Heading3"/>
              <w:rPr>
                <w:rFonts w:ascii="Tahoma" w:hAnsi="Tahoma" w:cs="Tahoma"/>
                <w:b w:val="0"/>
                <w:sz w:val="14"/>
                <w:szCs w:val="14"/>
                <w:lang w:val="de-DE"/>
              </w:rPr>
            </w:pPr>
            <w:bookmarkStart w:id="100" w:name="_Toc325608844"/>
            <w:bookmarkStart w:id="101" w:name="_Toc328145608"/>
            <w:bookmarkEnd w:id="100"/>
            <w:r w:rsidRPr="000855DD">
              <w:rPr>
                <w:rFonts w:ascii="Tahoma" w:hAnsi="Tahoma" w:cs="Tahoma"/>
                <w:b w:val="0"/>
                <w:sz w:val="14"/>
                <w:szCs w:val="14"/>
                <w:lang w:val="de-DE" w:eastAsia="en-US"/>
              </w:rPr>
              <w:t>Vermietungsrechte für Office Professional</w:t>
            </w:r>
            <w:r w:rsidR="000855DD">
              <w:rPr>
                <w:rFonts w:ascii="Tahoma" w:hAnsi="Tahoma" w:cs="Tahoma"/>
                <w:b w:val="0"/>
                <w:sz w:val="14"/>
                <w:szCs w:val="14"/>
                <w:lang w:val="de-DE" w:eastAsia="en-US"/>
              </w:rPr>
              <w:t> </w:t>
            </w:r>
            <w:r w:rsidRPr="000855DD">
              <w:rPr>
                <w:rFonts w:ascii="Tahoma" w:hAnsi="Tahoma" w:cs="Tahoma"/>
                <w:b w:val="0"/>
                <w:sz w:val="14"/>
                <w:szCs w:val="14"/>
                <w:lang w:val="de-DE" w:eastAsia="en-US"/>
              </w:rPr>
              <w:t>Plus</w:t>
            </w:r>
            <w:bookmarkEnd w:id="101"/>
          </w:p>
        </w:tc>
        <w:tc>
          <w:tcPr>
            <w:tcW w:w="429" w:type="dxa"/>
            <w:shd w:val="clear" w:color="auto" w:fill="FFFFF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4_Vermietungsrechte_für" w:history="1">
              <w:r w:rsidR="00A71D68" w:rsidRPr="004D21E6">
                <w:rPr>
                  <w:rStyle w:val="Hyperlink"/>
                  <w:rFonts w:cs="Tahoma"/>
                  <w:b/>
                  <w:sz w:val="13"/>
                  <w:szCs w:val="13"/>
                  <w:lang w:val="en-US" w:eastAsia="en-US"/>
                </w:rPr>
                <w:t>14</w:t>
              </w:r>
            </w:hyperlink>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4/09</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ABF8F"/>
            <w:vAlign w:val="center"/>
          </w:tcPr>
          <w:p w:rsidR="007B2C93" w:rsidRPr="000855DD" w:rsidRDefault="007B2C93" w:rsidP="000855DD">
            <w:pPr>
              <w:pStyle w:val="Heading3"/>
              <w:rPr>
                <w:rFonts w:ascii="Tahoma" w:hAnsi="Tahoma" w:cs="Tahoma"/>
                <w:b w:val="0"/>
                <w:sz w:val="14"/>
                <w:szCs w:val="14"/>
              </w:rPr>
            </w:pPr>
            <w:bookmarkStart w:id="102" w:name="_Toc325608845"/>
            <w:bookmarkStart w:id="103" w:name="_Toc328145609"/>
            <w:bookmarkEnd w:id="102"/>
            <w:r w:rsidRPr="000855DD">
              <w:rPr>
                <w:rFonts w:ascii="Tahoma" w:hAnsi="Tahoma" w:cs="Tahoma"/>
                <w:b w:val="0"/>
                <w:sz w:val="14"/>
                <w:szCs w:val="14"/>
                <w:lang w:val="de-DE" w:eastAsia="en-US"/>
              </w:rPr>
              <w:t>SharePoint Workspace 2010</w:t>
            </w:r>
            <w:bookmarkEnd w:id="103"/>
          </w:p>
        </w:tc>
        <w:tc>
          <w:tcPr>
            <w:tcW w:w="429" w:type="dxa"/>
            <w:shd w:val="clear" w:color="auto" w:fill="FABF8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5_SharePoint_Workspace" w:history="1">
              <w:r w:rsidR="00B25A3F" w:rsidRPr="004D21E6">
                <w:rPr>
                  <w:rStyle w:val="Hyperlink"/>
                  <w:rFonts w:cs="Tahoma"/>
                  <w:b/>
                  <w:sz w:val="13"/>
                  <w:szCs w:val="13"/>
                  <w:lang w:val="en-US" w:eastAsia="en-US"/>
                </w:rPr>
                <w:t>15</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B25A3F" w:rsidP="000855DD">
            <w:pPr>
              <w:pStyle w:val="Heading3"/>
              <w:rPr>
                <w:rFonts w:ascii="Tahoma" w:hAnsi="Tahoma" w:cs="Tahoma"/>
                <w:b w:val="0"/>
                <w:sz w:val="14"/>
                <w:szCs w:val="14"/>
              </w:rPr>
            </w:pPr>
            <w:bookmarkStart w:id="104" w:name="_Toc325608846"/>
            <w:bookmarkStart w:id="105" w:name="_Toc328145610"/>
            <w:bookmarkEnd w:id="104"/>
            <w:r w:rsidRPr="000855DD">
              <w:rPr>
                <w:rFonts w:ascii="Tahoma" w:hAnsi="Tahoma" w:cs="Tahoma"/>
                <w:b w:val="0"/>
                <w:sz w:val="14"/>
                <w:szCs w:val="14"/>
                <w:lang w:val="de-DE" w:eastAsia="en-US"/>
              </w:rPr>
              <w:t>Streets and Trips 2011</w:t>
            </w:r>
            <w:bookmarkEnd w:id="105"/>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03/11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A,ST</w:t>
            </w: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ABF8F"/>
            <w:vAlign w:val="center"/>
          </w:tcPr>
          <w:p w:rsidR="007B2C93" w:rsidRPr="000855DD" w:rsidDel="00733FAB" w:rsidRDefault="00B25A3F" w:rsidP="000855DD">
            <w:pPr>
              <w:pStyle w:val="Heading3"/>
              <w:rPr>
                <w:rFonts w:ascii="Tahoma" w:hAnsi="Tahoma" w:cs="Tahoma"/>
                <w:b w:val="0"/>
                <w:sz w:val="14"/>
                <w:szCs w:val="14"/>
                <w:highlight w:val="yellow"/>
              </w:rPr>
            </w:pPr>
            <w:bookmarkStart w:id="106" w:name="_Toc325608847"/>
            <w:bookmarkStart w:id="107" w:name="_Toc328145611"/>
            <w:bookmarkEnd w:id="106"/>
            <w:r w:rsidRPr="000855DD">
              <w:rPr>
                <w:rFonts w:ascii="Tahoma" w:hAnsi="Tahoma" w:cs="Tahoma"/>
                <w:b w:val="0"/>
                <w:sz w:val="14"/>
                <w:szCs w:val="14"/>
                <w:lang w:val="de-DE" w:eastAsia="en-US"/>
              </w:rPr>
              <w:t>Visio</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 Premium</w:t>
            </w:r>
            <w:bookmarkEnd w:id="107"/>
          </w:p>
        </w:tc>
        <w:tc>
          <w:tcPr>
            <w:tcW w:w="429" w:type="dxa"/>
            <w:shd w:val="clear" w:color="auto" w:fill="FABF8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6_Visio_Premium" w:history="1">
              <w:r w:rsidR="00B25A3F" w:rsidRPr="004D21E6">
                <w:rPr>
                  <w:rStyle w:val="Hyperlink"/>
                  <w:rFonts w:cs="Tahoma"/>
                  <w:b/>
                  <w:sz w:val="13"/>
                  <w:szCs w:val="13"/>
                  <w:lang w:val="en-US" w:eastAsia="en-US"/>
                </w:rPr>
                <w:t>16</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color w:val="000000"/>
                <w:sz w:val="13"/>
              </w:rPr>
            </w:pPr>
            <w:r w:rsidRPr="009378E8">
              <w:rPr>
                <w:rFonts w:ascii="Tahoma" w:hAnsi="Tahoma" w:cs="Tahoma"/>
                <w:color w:val="000000"/>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color w:val="000000"/>
                <w:sz w:val="13"/>
              </w:rPr>
            </w:pPr>
            <w:r w:rsidRPr="009378E8">
              <w:rPr>
                <w:rFonts w:ascii="Tahoma" w:hAnsi="Tahoma" w:cs="Tahoma"/>
                <w:color w:val="000000"/>
                <w:lang w:val="en-US" w:eastAsia="en-US"/>
              </w:rPr>
              <w:t>4</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color w:val="000000"/>
                <w:sz w:val="13"/>
              </w:rPr>
            </w:pPr>
            <w:r w:rsidRPr="009378E8">
              <w:rPr>
                <w:rFonts w:ascii="Tahoma" w:hAnsi="Tahoma" w:cs="Tahoma"/>
                <w:color w:val="000000"/>
                <w:lang w:val="en-US" w:eastAsia="en-US"/>
              </w:rPr>
              <w:t>2</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color w:val="000000"/>
                <w:sz w:val="13"/>
              </w:rPr>
            </w:pPr>
            <w:r w:rsidRPr="009378E8">
              <w:rPr>
                <w:rFonts w:ascii="Tahoma" w:hAnsi="Tahoma" w:cs="Tahoma"/>
                <w:color w:val="000000"/>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color w:val="000000"/>
                <w:sz w:val="13"/>
              </w:rPr>
            </w:pPr>
            <w:r w:rsidRPr="009378E8">
              <w:rPr>
                <w:rFonts w:ascii="Tahoma" w:hAnsi="Tahoma" w:cs="Tahoma"/>
                <w:color w:val="000000"/>
                <w:sz w:val="13"/>
                <w:lang w:val="de-DE" w:eastAsia="en-US"/>
              </w:rPr>
              <w:t>A</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color w:val="000000"/>
                <w:sz w:val="13"/>
              </w:rPr>
            </w:pPr>
            <w:r w:rsidRPr="009378E8">
              <w:rPr>
                <w:rFonts w:ascii="Tahoma" w:hAnsi="Tahoma" w:cs="Tahoma"/>
                <w:color w:val="000000"/>
                <w:lang w:val="de-DE" w:eastAsia="en-US"/>
              </w:rPr>
              <w:t>P</w:t>
            </w:r>
          </w:p>
        </w:tc>
        <w:tc>
          <w:tcPr>
            <w:tcW w:w="514" w:type="dxa"/>
            <w:shd w:val="clear" w:color="auto" w:fill="FABF8F"/>
            <w:vAlign w:val="center"/>
          </w:tcPr>
          <w:p w:rsidR="007B2C93" w:rsidRPr="009378E8" w:rsidRDefault="00290657" w:rsidP="009378E8">
            <w:pPr>
              <w:pStyle w:val="TableText"/>
              <w:spacing w:before="120"/>
              <w:rPr>
                <w:rFonts w:ascii="Tahoma" w:hAnsi="Tahoma" w:cs="Tahoma"/>
                <w:color w:val="000000"/>
                <w:sz w:val="13"/>
              </w:rPr>
            </w:pPr>
            <w:r w:rsidRPr="009378E8">
              <w:rPr>
                <w:rFonts w:ascii="Tahoma" w:hAnsi="Tahoma" w:cs="Tahoma"/>
                <w:sz w:val="13"/>
                <w:lang w:val="en-US" w:eastAsia="en-US"/>
              </w:rPr>
              <w:t>A, AO, ST</w:t>
            </w: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7B2C93" w:rsidP="000855DD">
            <w:pPr>
              <w:pStyle w:val="Heading3"/>
              <w:rPr>
                <w:rFonts w:ascii="Tahoma" w:hAnsi="Tahoma" w:cs="Tahoma"/>
                <w:b w:val="0"/>
                <w:sz w:val="14"/>
                <w:szCs w:val="14"/>
              </w:rPr>
            </w:pPr>
            <w:bookmarkStart w:id="108" w:name="_Toc325608848"/>
            <w:bookmarkStart w:id="109" w:name="_Toc328145612"/>
            <w:bookmarkEnd w:id="108"/>
            <w:r w:rsidRPr="000855DD">
              <w:rPr>
                <w:rFonts w:ascii="Tahoma" w:hAnsi="Tahoma" w:cs="Tahoma"/>
                <w:b w:val="0"/>
                <w:sz w:val="14"/>
                <w:szCs w:val="14"/>
                <w:lang w:val="de-DE" w:eastAsia="en-US"/>
              </w:rPr>
              <w:t>Visio</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 Professional</w:t>
            </w:r>
            <w:bookmarkEnd w:id="109"/>
            <w:r w:rsidR="007A4E50" w:rsidRPr="000855DD">
              <w:rPr>
                <w:rFonts w:ascii="Tahoma" w:hAnsi="Tahoma" w:cs="Tahoma"/>
                <w:b w:val="0"/>
                <w:sz w:val="14"/>
                <w:szCs w:val="14"/>
                <w:lang w:val="en-US" w:eastAsia="en-US"/>
              </w:rPr>
              <w:t xml:space="preserve"> </w:t>
            </w:r>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ABF8F"/>
            <w:vAlign w:val="center"/>
          </w:tcPr>
          <w:p w:rsidR="007B2C93" w:rsidRPr="000855DD" w:rsidRDefault="007B2C93" w:rsidP="000855DD">
            <w:pPr>
              <w:pStyle w:val="Heading3"/>
              <w:rPr>
                <w:rFonts w:ascii="Tahoma" w:hAnsi="Tahoma" w:cs="Tahoma"/>
                <w:b w:val="0"/>
                <w:sz w:val="14"/>
                <w:szCs w:val="14"/>
              </w:rPr>
            </w:pPr>
            <w:bookmarkStart w:id="110" w:name="_Toc325608849"/>
            <w:bookmarkStart w:id="111" w:name="_Toc328145613"/>
            <w:bookmarkEnd w:id="110"/>
            <w:r w:rsidRPr="000855DD">
              <w:rPr>
                <w:rFonts w:ascii="Tahoma" w:hAnsi="Tahoma" w:cs="Tahoma"/>
                <w:b w:val="0"/>
                <w:sz w:val="14"/>
                <w:szCs w:val="14"/>
                <w:lang w:val="de-DE" w:eastAsia="en-US"/>
              </w:rPr>
              <w:t>Visio</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 Standard</w:t>
            </w:r>
            <w:bookmarkEnd w:id="111"/>
            <w:r w:rsidRPr="000855DD">
              <w:rPr>
                <w:rFonts w:ascii="Tahoma" w:hAnsi="Tahoma" w:cs="Tahoma"/>
                <w:b w:val="0"/>
                <w:sz w:val="14"/>
                <w:szCs w:val="14"/>
                <w:lang w:val="en-US" w:eastAsia="en-US"/>
              </w:rPr>
              <w:t xml:space="preserve"> </w:t>
            </w:r>
          </w:p>
        </w:tc>
        <w:tc>
          <w:tcPr>
            <w:tcW w:w="429" w:type="dxa"/>
            <w:shd w:val="clear" w:color="auto" w:fill="FABF8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7B2C93" w:rsidP="000855DD">
            <w:pPr>
              <w:pStyle w:val="ProductNames"/>
              <w:rPr>
                <w:rFonts w:ascii="Tahoma" w:hAnsi="Tahoma" w:cs="Tahoma"/>
                <w:position w:val="0"/>
                <w:sz w:val="14"/>
                <w:szCs w:val="14"/>
              </w:rPr>
            </w:pPr>
            <w:bookmarkStart w:id="112" w:name="_Toc325608850"/>
            <w:bookmarkStart w:id="113" w:name="_Toc328145614"/>
            <w:bookmarkEnd w:id="112"/>
            <w:r w:rsidRPr="000855DD">
              <w:rPr>
                <w:rFonts w:ascii="Tahoma" w:hAnsi="Tahoma" w:cs="Tahoma"/>
                <w:position w:val="0"/>
                <w:sz w:val="14"/>
                <w:szCs w:val="14"/>
                <w:lang w:val="de-DE"/>
              </w:rPr>
              <w:t>TechNet Plus Direct</w:t>
            </w:r>
            <w:bookmarkEnd w:id="113"/>
            <w:r w:rsidRPr="000855DD">
              <w:rPr>
                <w:rFonts w:ascii="Tahoma" w:hAnsi="Tahoma" w:cs="Tahoma"/>
                <w:position w:val="0"/>
                <w:sz w:val="14"/>
                <w:szCs w:val="14"/>
              </w:rPr>
              <w:t xml:space="preserve"> </w:t>
            </w:r>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08/06</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OL</w:t>
            </w:r>
          </w:p>
        </w:tc>
      </w:tr>
      <w:tr w:rsidR="007B2C93" w:rsidRPr="009378E8" w:rsidTr="000855DD">
        <w:trPr>
          <w:cantSplit/>
          <w:trHeight w:val="145"/>
        </w:trPr>
        <w:tc>
          <w:tcPr>
            <w:tcW w:w="2638" w:type="dxa"/>
            <w:shd w:val="clear" w:color="auto" w:fill="FABF8F"/>
            <w:vAlign w:val="center"/>
          </w:tcPr>
          <w:p w:rsidR="007B2C93" w:rsidRPr="000855DD" w:rsidRDefault="007B2C93" w:rsidP="000855DD">
            <w:pPr>
              <w:pStyle w:val="ProductNames"/>
              <w:rPr>
                <w:rFonts w:ascii="Tahoma" w:hAnsi="Tahoma" w:cs="Tahoma"/>
                <w:position w:val="0"/>
                <w:sz w:val="14"/>
                <w:szCs w:val="14"/>
              </w:rPr>
            </w:pPr>
            <w:bookmarkStart w:id="114" w:name="_Toc325608851"/>
            <w:bookmarkStart w:id="115" w:name="_Toc328145615"/>
            <w:bookmarkEnd w:id="114"/>
            <w:r w:rsidRPr="000855DD">
              <w:rPr>
                <w:rFonts w:ascii="Tahoma" w:hAnsi="Tahoma" w:cs="Tahoma"/>
                <w:position w:val="0"/>
                <w:sz w:val="14"/>
                <w:szCs w:val="14"/>
                <w:lang w:val="de-DE"/>
              </w:rPr>
              <w:t>Visual Studio</w:t>
            </w:r>
            <w:r w:rsidR="003026ED" w:rsidRPr="000855DD">
              <w:rPr>
                <w:rFonts w:ascii="Tahoma" w:hAnsi="Tahoma" w:cs="Tahoma"/>
                <w:position w:val="0"/>
                <w:sz w:val="14"/>
                <w:szCs w:val="14"/>
                <w:vertAlign w:val="superscript"/>
                <w:lang w:val="de-DE"/>
              </w:rPr>
              <w:t>®</w:t>
            </w:r>
            <w:r w:rsidRPr="000855DD">
              <w:rPr>
                <w:rFonts w:ascii="Tahoma" w:hAnsi="Tahoma" w:cs="Tahoma"/>
                <w:position w:val="0"/>
                <w:sz w:val="14"/>
                <w:szCs w:val="14"/>
                <w:lang w:val="de-DE"/>
              </w:rPr>
              <w:t xml:space="preserve"> 2010 Professional</w:t>
            </w:r>
            <w:bookmarkEnd w:id="115"/>
            <w:r w:rsidRPr="000855DD">
              <w:rPr>
                <w:rFonts w:ascii="Tahoma" w:hAnsi="Tahoma" w:cs="Tahoma"/>
                <w:position w:val="0"/>
                <w:sz w:val="14"/>
                <w:szCs w:val="14"/>
              </w:rPr>
              <w:t xml:space="preserve"> </w:t>
            </w:r>
          </w:p>
        </w:tc>
        <w:tc>
          <w:tcPr>
            <w:tcW w:w="429" w:type="dxa"/>
            <w:shd w:val="clear" w:color="auto" w:fill="FABF8F"/>
            <w:vAlign w:val="center"/>
          </w:tcPr>
          <w:p w:rsidR="007B2C93" w:rsidRPr="004D21E6" w:rsidRDefault="00DC1FB7" w:rsidP="009378E8">
            <w:pPr>
              <w:pStyle w:val="TableText"/>
              <w:widowControl w:val="0"/>
              <w:rPr>
                <w:rFonts w:cs="Tahoma"/>
                <w:b/>
                <w:color w:val="0000FF"/>
                <w:sz w:val="13"/>
                <w:szCs w:val="13"/>
                <w:u w:val="single"/>
              </w:rPr>
            </w:pPr>
            <w:hyperlink w:anchor="_17_Visual_Studio" w:history="1">
              <w:r w:rsidR="00B25A3F" w:rsidRPr="004D21E6">
                <w:rPr>
                  <w:rStyle w:val="Hyperlink"/>
                  <w:rFonts w:cs="Tahoma"/>
                  <w:b/>
                  <w:sz w:val="13"/>
                  <w:szCs w:val="13"/>
                  <w:lang w:val="en-US" w:eastAsia="en-US"/>
                </w:rPr>
                <w:t>17</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01/08</w:t>
            </w: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7B2C93" w:rsidRPr="009378E8" w:rsidRDefault="00B25A3F" w:rsidP="009378E8">
            <w:pPr>
              <w:pStyle w:val="TableText"/>
              <w:spacing w:before="120" w:after="12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514" w:type="dxa"/>
            <w:shd w:val="clear" w:color="auto" w:fill="FABF8F"/>
          </w:tcPr>
          <w:p w:rsidR="007B2C93" w:rsidRPr="009378E8" w:rsidRDefault="00F66B29" w:rsidP="009378E8">
            <w:pPr>
              <w:pStyle w:val="TableText"/>
              <w:rPr>
                <w:rFonts w:ascii="Tahoma" w:hAnsi="Tahoma" w:cs="Tahoma"/>
                <w:sz w:val="13"/>
              </w:rPr>
            </w:pPr>
            <w:r w:rsidRPr="009378E8">
              <w:rPr>
                <w:rFonts w:ascii="Tahoma" w:hAnsi="Tahoma" w:cs="Tahoma"/>
                <w:sz w:val="13"/>
                <w:lang w:val="en-US" w:eastAsia="en-US"/>
              </w:rPr>
              <w:t>A, AO, ST</w:t>
            </w: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145"/>
        </w:trPr>
        <w:tc>
          <w:tcPr>
            <w:tcW w:w="2638" w:type="dxa"/>
            <w:shd w:val="clear" w:color="auto" w:fill="FFFFFF"/>
            <w:vAlign w:val="center"/>
          </w:tcPr>
          <w:p w:rsidR="007B2C93" w:rsidRPr="000855DD" w:rsidRDefault="007B2C93" w:rsidP="00EF6DA3">
            <w:pPr>
              <w:pStyle w:val="ProductNames"/>
              <w:rPr>
                <w:rFonts w:ascii="Tahoma" w:hAnsi="Tahoma" w:cs="Tahoma"/>
                <w:position w:val="0"/>
                <w:sz w:val="14"/>
                <w:szCs w:val="14"/>
              </w:rPr>
            </w:pPr>
            <w:bookmarkStart w:id="116" w:name="_Toc325608852"/>
            <w:bookmarkStart w:id="117" w:name="_Toc328145616"/>
            <w:bookmarkEnd w:id="116"/>
            <w:r w:rsidRPr="000855DD">
              <w:rPr>
                <w:rFonts w:ascii="Tahoma" w:hAnsi="Tahoma" w:cs="Tahoma"/>
                <w:position w:val="0"/>
                <w:sz w:val="14"/>
                <w:szCs w:val="14"/>
                <w:lang w:val="de-DE"/>
              </w:rPr>
              <w:t>Visual Studio</w:t>
            </w:r>
            <w:r w:rsidR="003026ED" w:rsidRPr="000855DD">
              <w:rPr>
                <w:rFonts w:ascii="Tahoma" w:hAnsi="Tahoma" w:cs="Tahoma"/>
                <w:position w:val="0"/>
                <w:sz w:val="14"/>
                <w:szCs w:val="14"/>
                <w:vertAlign w:val="superscript"/>
                <w:lang w:val="de-DE"/>
              </w:rPr>
              <w:t>®</w:t>
            </w:r>
            <w:r w:rsidRPr="000855DD">
              <w:rPr>
                <w:rFonts w:ascii="Tahoma" w:hAnsi="Tahoma" w:cs="Tahoma"/>
                <w:position w:val="0"/>
                <w:sz w:val="14"/>
                <w:szCs w:val="14"/>
                <w:lang w:val="de-DE"/>
              </w:rPr>
              <w:t xml:space="preserve"> 2010 Professional mit</w:t>
            </w:r>
            <w:r w:rsidR="00EF6DA3">
              <w:rPr>
                <w:rFonts w:ascii="Tahoma" w:hAnsi="Tahoma" w:cs="Tahoma"/>
                <w:position w:val="0"/>
                <w:sz w:val="14"/>
                <w:szCs w:val="14"/>
                <w:lang w:val="de-DE"/>
              </w:rPr>
              <w:t> </w:t>
            </w:r>
            <w:r w:rsidRPr="000855DD">
              <w:rPr>
                <w:rFonts w:ascii="Tahoma" w:hAnsi="Tahoma" w:cs="Tahoma"/>
                <w:position w:val="0"/>
                <w:sz w:val="14"/>
                <w:szCs w:val="14"/>
                <w:lang w:val="de-DE"/>
              </w:rPr>
              <w:t>MSDN</w:t>
            </w:r>
            <w:bookmarkEnd w:id="117"/>
            <w:r w:rsidRPr="000855DD">
              <w:rPr>
                <w:rFonts w:ascii="Tahoma" w:hAnsi="Tahoma" w:cs="Tahoma"/>
                <w:position w:val="0"/>
                <w:sz w:val="14"/>
                <w:szCs w:val="14"/>
              </w:rPr>
              <w:t xml:space="preserve"> </w:t>
            </w:r>
          </w:p>
        </w:tc>
        <w:tc>
          <w:tcPr>
            <w:tcW w:w="429" w:type="dxa"/>
            <w:shd w:val="clear" w:color="auto" w:fill="FFFFFF"/>
            <w:vAlign w:val="center"/>
          </w:tcPr>
          <w:p w:rsidR="007B2C93" w:rsidRPr="004D21E6" w:rsidRDefault="00DC1FB7" w:rsidP="009378E8">
            <w:pPr>
              <w:pStyle w:val="TableText"/>
              <w:widowControl w:val="0"/>
              <w:rPr>
                <w:rStyle w:val="EndnoteReference"/>
                <w:rFonts w:cs="Tahoma"/>
                <w:b w:val="0"/>
                <w:color w:val="0000FF"/>
                <w:sz w:val="13"/>
                <w:szCs w:val="13"/>
                <w:u w:val="single"/>
              </w:rPr>
            </w:pPr>
            <w:hyperlink w:anchor="_18_Visual_Studio" w:history="1">
              <w:r w:rsidR="00B25A3F" w:rsidRPr="004D21E6">
                <w:rPr>
                  <w:rStyle w:val="Hyperlink"/>
                  <w:rFonts w:cs="Tahoma"/>
                  <w:b/>
                  <w:sz w:val="13"/>
                  <w:szCs w:val="13"/>
                  <w:lang w:val="en-US" w:eastAsia="en-US"/>
                </w:rPr>
                <w:t>18</w:t>
              </w:r>
            </w:hyperlink>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01/08</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 S</w:t>
            </w: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7B2C93" w:rsidRPr="009378E8" w:rsidRDefault="00B25A3F" w:rsidP="009378E8">
            <w:pPr>
              <w:pStyle w:val="TableText"/>
              <w:rPr>
                <w:rFonts w:ascii="Tahoma" w:hAnsi="Tahoma" w:cs="Tahoma"/>
              </w:rPr>
            </w:pPr>
            <w:r w:rsidRPr="009378E8">
              <w:rPr>
                <w:rFonts w:ascii="Tahoma" w:hAnsi="Tahoma" w:cs="Tahoma"/>
                <w:sz w:val="13"/>
                <w:lang w:val="de-DE" w:eastAsia="en-US"/>
              </w:rPr>
              <w:t>OL/SA/</w:t>
            </w:r>
          </w:p>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OV</w:t>
            </w:r>
          </w:p>
        </w:tc>
      </w:tr>
      <w:tr w:rsidR="007B2C93" w:rsidRPr="009378E8" w:rsidTr="000855DD">
        <w:trPr>
          <w:cantSplit/>
          <w:trHeight w:val="145"/>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118" w:name="_Toc325608853"/>
            <w:bookmarkStart w:id="119" w:name="_Toc328145617"/>
            <w:bookmarkEnd w:id="118"/>
            <w:r w:rsidRPr="000855DD">
              <w:rPr>
                <w:rFonts w:ascii="Tahoma" w:hAnsi="Tahoma" w:cs="Tahoma"/>
                <w:b w:val="0"/>
                <w:sz w:val="14"/>
                <w:szCs w:val="14"/>
                <w:lang w:val="de-DE" w:eastAsia="en-US"/>
              </w:rPr>
              <w:t>Visual Studio</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2010 Professional mit MSDN Embedded</w:t>
            </w:r>
            <w:bookmarkEnd w:id="119"/>
            <w:r w:rsidRPr="000855DD">
              <w:rPr>
                <w:rFonts w:ascii="Tahoma" w:hAnsi="Tahoma" w:cs="Tahoma"/>
                <w:b w:val="0"/>
                <w:sz w:val="14"/>
                <w:szCs w:val="14"/>
                <w:lang w:val="en-US" w:eastAsia="en-US"/>
              </w:rPr>
              <w:t xml:space="preserve"> </w:t>
            </w:r>
          </w:p>
        </w:tc>
        <w:tc>
          <w:tcPr>
            <w:tcW w:w="429" w:type="dxa"/>
            <w:shd w:val="clear" w:color="auto" w:fill="FABF8F"/>
            <w:vAlign w:val="center"/>
          </w:tcPr>
          <w:p w:rsidR="007B2C93" w:rsidRPr="004D21E6" w:rsidRDefault="00DC1FB7" w:rsidP="009378E8">
            <w:pPr>
              <w:pStyle w:val="TableText"/>
              <w:widowControl w:val="0"/>
              <w:rPr>
                <w:rFonts w:cs="Tahoma"/>
                <w:b/>
                <w:sz w:val="13"/>
                <w:szCs w:val="13"/>
                <w:u w:val="single"/>
              </w:rPr>
            </w:pPr>
            <w:hyperlink w:anchor="_19_Visual_Studio" w:history="1">
              <w:r w:rsidR="00B25A3F" w:rsidRPr="004D21E6">
                <w:rPr>
                  <w:rStyle w:val="Hyperlink"/>
                  <w:rFonts w:cs="Tahoma"/>
                  <w:b/>
                  <w:sz w:val="13"/>
                  <w:szCs w:val="13"/>
                  <w:lang w:val="en-US" w:eastAsia="en-US"/>
                </w:rPr>
                <w:t>19</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ABF8F"/>
            <w:vAlign w:val="center"/>
          </w:tcPr>
          <w:p w:rsidR="007B2C93" w:rsidRPr="009378E8" w:rsidRDefault="00B25A3F" w:rsidP="009378E8">
            <w:pPr>
              <w:pStyle w:val="TableText"/>
              <w:rPr>
                <w:rFonts w:ascii="Tahoma" w:hAnsi="Tahoma" w:cs="Tahoma"/>
              </w:rPr>
            </w:pPr>
            <w:r w:rsidRPr="009378E8">
              <w:rPr>
                <w:rFonts w:ascii="Tahoma" w:hAnsi="Tahoma" w:cs="Tahoma"/>
                <w:sz w:val="13"/>
                <w:lang w:val="de-DE" w:eastAsia="en-US"/>
              </w:rPr>
              <w:t>OL/SA/</w:t>
            </w:r>
          </w:p>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OV</w:t>
            </w:r>
          </w:p>
        </w:tc>
      </w:tr>
      <w:tr w:rsidR="007B2C93" w:rsidRPr="009378E8" w:rsidTr="000855DD">
        <w:trPr>
          <w:cantSplit/>
          <w:trHeight w:val="145"/>
        </w:trPr>
        <w:tc>
          <w:tcPr>
            <w:tcW w:w="2638" w:type="dxa"/>
            <w:shd w:val="clear" w:color="auto" w:fill="FFFFFF"/>
            <w:vAlign w:val="center"/>
          </w:tcPr>
          <w:p w:rsidR="007B2C93" w:rsidRPr="000855DD" w:rsidRDefault="00B25A3F" w:rsidP="000855DD">
            <w:pPr>
              <w:pStyle w:val="Heading2"/>
              <w:ind w:left="0"/>
              <w:rPr>
                <w:rFonts w:ascii="Tahoma" w:hAnsi="Tahoma" w:cs="Tahoma"/>
                <w:b w:val="0"/>
                <w:sz w:val="14"/>
                <w:szCs w:val="14"/>
              </w:rPr>
            </w:pPr>
            <w:bookmarkStart w:id="120" w:name="_Toc325608854"/>
            <w:bookmarkStart w:id="121" w:name="_Toc328145618"/>
            <w:bookmarkEnd w:id="120"/>
            <w:r w:rsidRPr="000855DD">
              <w:rPr>
                <w:rFonts w:ascii="Tahoma" w:hAnsi="Tahoma" w:cs="Tahoma"/>
                <w:b w:val="0"/>
                <w:sz w:val="14"/>
                <w:szCs w:val="14"/>
                <w:lang w:val="de-DE" w:eastAsia="en-US"/>
              </w:rPr>
              <w:t>Visual Studio</w:t>
            </w:r>
            <w:r w:rsidR="003026ED" w:rsidRPr="000855DD">
              <w:rPr>
                <w:rFonts w:ascii="Tahoma" w:hAnsi="Tahoma" w:cs="Tahoma"/>
                <w:sz w:val="14"/>
                <w:szCs w:val="14"/>
                <w:vertAlign w:val="superscript"/>
                <w:lang w:val="de-DE" w:eastAsia="en-US"/>
              </w:rPr>
              <w:t>®</w:t>
            </w:r>
            <w:r w:rsidRPr="000855DD">
              <w:rPr>
                <w:rFonts w:ascii="Tahoma" w:hAnsi="Tahoma" w:cs="Tahoma"/>
                <w:b w:val="0"/>
                <w:sz w:val="14"/>
                <w:szCs w:val="14"/>
                <w:lang w:val="de-DE" w:eastAsia="en-US"/>
              </w:rPr>
              <w:t xml:space="preserve"> 2010 Premium</w:t>
            </w:r>
            <w:bookmarkEnd w:id="121"/>
          </w:p>
        </w:tc>
        <w:tc>
          <w:tcPr>
            <w:tcW w:w="429" w:type="dxa"/>
            <w:shd w:val="clear" w:color="auto" w:fill="FFFFFF"/>
            <w:vAlign w:val="center"/>
          </w:tcPr>
          <w:p w:rsidR="007B2C93" w:rsidRPr="004D21E6" w:rsidRDefault="00DC1FB7" w:rsidP="009378E8">
            <w:pPr>
              <w:pStyle w:val="TableText"/>
              <w:widowControl w:val="0"/>
              <w:rPr>
                <w:rFonts w:cs="Tahoma"/>
                <w:b/>
                <w:sz w:val="13"/>
                <w:szCs w:val="13"/>
                <w:u w:val="single"/>
              </w:rPr>
            </w:pPr>
            <w:hyperlink w:anchor="_20_Visual_Studio" w:history="1">
              <w:r w:rsidR="00B25A3F" w:rsidRPr="004D21E6">
                <w:rPr>
                  <w:rStyle w:val="Hyperlink"/>
                  <w:rFonts w:cs="Tahoma"/>
                  <w:b/>
                  <w:sz w:val="13"/>
                  <w:szCs w:val="13"/>
                  <w:lang w:val="en-US" w:eastAsia="en-US"/>
                </w:rPr>
                <w:t>20</w:t>
              </w:r>
            </w:hyperlink>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14</w:t>
            </w: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14</w:t>
            </w: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OL</w:t>
            </w:r>
          </w:p>
        </w:tc>
      </w:tr>
      <w:tr w:rsidR="007B2C93" w:rsidRPr="009378E8" w:rsidTr="000855DD">
        <w:trPr>
          <w:cantSplit/>
          <w:trHeight w:val="145"/>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122" w:name="_Toc325608855"/>
            <w:bookmarkStart w:id="123" w:name="_Toc328145619"/>
            <w:bookmarkEnd w:id="122"/>
            <w:r w:rsidRPr="000855DD">
              <w:rPr>
                <w:rFonts w:ascii="Tahoma" w:hAnsi="Tahoma" w:cs="Tahoma"/>
                <w:b w:val="0"/>
                <w:sz w:val="14"/>
                <w:szCs w:val="14"/>
                <w:lang w:val="de-DE" w:eastAsia="en-US"/>
              </w:rPr>
              <w:t>Visual Studio</w:t>
            </w:r>
            <w:r w:rsidR="003026ED" w:rsidRPr="000855DD">
              <w:rPr>
                <w:rFonts w:ascii="Tahoma" w:hAnsi="Tahoma" w:cs="Tahoma"/>
                <w:sz w:val="14"/>
                <w:szCs w:val="14"/>
                <w:vertAlign w:val="superscript"/>
                <w:lang w:val="de-DE" w:eastAsia="en-US"/>
              </w:rPr>
              <w:t>®</w:t>
            </w:r>
            <w:r w:rsidRPr="000855DD">
              <w:rPr>
                <w:rFonts w:ascii="Tahoma" w:hAnsi="Tahoma" w:cs="Tahoma"/>
                <w:b w:val="0"/>
                <w:sz w:val="14"/>
                <w:szCs w:val="14"/>
                <w:lang w:val="de-DE" w:eastAsia="en-US"/>
              </w:rPr>
              <w:t xml:space="preserve"> 2010 Premium mit MSDN</w:t>
            </w:r>
            <w:bookmarkEnd w:id="123"/>
          </w:p>
        </w:tc>
        <w:tc>
          <w:tcPr>
            <w:tcW w:w="429" w:type="dxa"/>
            <w:shd w:val="clear" w:color="auto" w:fill="FABF8F"/>
            <w:vAlign w:val="center"/>
          </w:tcPr>
          <w:p w:rsidR="007B2C93" w:rsidRPr="004D21E6" w:rsidRDefault="00DC1FB7" w:rsidP="009378E8">
            <w:pPr>
              <w:pStyle w:val="TableText"/>
              <w:widowControl w:val="0"/>
              <w:rPr>
                <w:rFonts w:cs="Tahoma"/>
                <w:b/>
                <w:sz w:val="13"/>
                <w:szCs w:val="13"/>
                <w:u w:val="single"/>
              </w:rPr>
            </w:pPr>
            <w:hyperlink w:anchor="_21_Visual_Studio" w:history="1">
              <w:r w:rsidR="00B25A3F" w:rsidRPr="004D21E6">
                <w:rPr>
                  <w:rStyle w:val="Hyperlink"/>
                  <w:rFonts w:cs="Tahoma"/>
                  <w:b/>
                  <w:sz w:val="13"/>
                  <w:szCs w:val="13"/>
                  <w:lang w:val="en-US" w:eastAsia="en-US"/>
                </w:rPr>
                <w:t>21</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35</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28</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21</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21</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14</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7</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28</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14</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 S</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ABF8F"/>
            <w:vAlign w:val="center"/>
          </w:tcPr>
          <w:p w:rsidR="007B2C93" w:rsidRPr="009378E8" w:rsidRDefault="00B25A3F" w:rsidP="009378E8">
            <w:pPr>
              <w:pStyle w:val="TableText"/>
              <w:rPr>
                <w:rFonts w:ascii="Tahoma" w:hAnsi="Tahoma" w:cs="Tahoma"/>
              </w:rPr>
            </w:pPr>
            <w:r w:rsidRPr="009378E8">
              <w:rPr>
                <w:rFonts w:ascii="Tahoma" w:hAnsi="Tahoma" w:cs="Tahoma"/>
                <w:sz w:val="13"/>
                <w:lang w:val="de-DE" w:eastAsia="en-US"/>
              </w:rPr>
              <w:t>OL/SA/</w:t>
            </w:r>
          </w:p>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OV</w:t>
            </w:r>
          </w:p>
        </w:tc>
      </w:tr>
      <w:tr w:rsidR="007B2C93" w:rsidRPr="009378E8" w:rsidTr="000855DD">
        <w:trPr>
          <w:cantSplit/>
          <w:trHeight w:val="145"/>
        </w:trPr>
        <w:tc>
          <w:tcPr>
            <w:tcW w:w="2638" w:type="dxa"/>
            <w:shd w:val="clear" w:color="auto" w:fill="FFFFFF"/>
            <w:vAlign w:val="center"/>
          </w:tcPr>
          <w:p w:rsidR="007B2C93" w:rsidRPr="000855DD" w:rsidRDefault="00B25A3F" w:rsidP="000855DD">
            <w:pPr>
              <w:pStyle w:val="Heading2"/>
              <w:ind w:left="0"/>
              <w:rPr>
                <w:rFonts w:ascii="Tahoma" w:hAnsi="Tahoma" w:cs="Tahoma"/>
                <w:b w:val="0"/>
                <w:sz w:val="14"/>
                <w:szCs w:val="14"/>
              </w:rPr>
            </w:pPr>
            <w:bookmarkStart w:id="124" w:name="_Toc325608856"/>
            <w:bookmarkStart w:id="125" w:name="_Toc328145620"/>
            <w:bookmarkEnd w:id="124"/>
            <w:r w:rsidRPr="000855DD">
              <w:rPr>
                <w:rFonts w:ascii="Tahoma" w:hAnsi="Tahoma" w:cs="Tahoma"/>
                <w:b w:val="0"/>
                <w:sz w:val="14"/>
                <w:szCs w:val="14"/>
                <w:lang w:val="de-DE" w:eastAsia="en-US"/>
              </w:rPr>
              <w:t>Visual Studio</w:t>
            </w:r>
            <w:r w:rsidR="003026ED" w:rsidRPr="000855DD">
              <w:rPr>
                <w:rFonts w:ascii="Tahoma" w:hAnsi="Tahoma" w:cs="Tahoma"/>
                <w:sz w:val="14"/>
                <w:szCs w:val="14"/>
                <w:vertAlign w:val="superscript"/>
                <w:lang w:val="de-DE" w:eastAsia="en-US"/>
              </w:rPr>
              <w:t>®</w:t>
            </w:r>
            <w:r w:rsidRPr="000855DD">
              <w:rPr>
                <w:rFonts w:ascii="Tahoma" w:hAnsi="Tahoma" w:cs="Tahoma"/>
                <w:b w:val="0"/>
                <w:sz w:val="14"/>
                <w:szCs w:val="14"/>
                <w:lang w:val="de-DE" w:eastAsia="en-US"/>
              </w:rPr>
              <w:t xml:space="preserve"> 2010 Ultimate</w:t>
            </w:r>
            <w:bookmarkEnd w:id="125"/>
          </w:p>
        </w:tc>
        <w:tc>
          <w:tcPr>
            <w:tcW w:w="429" w:type="dxa"/>
            <w:shd w:val="clear" w:color="auto" w:fill="FFFFFF"/>
            <w:vAlign w:val="center"/>
          </w:tcPr>
          <w:p w:rsidR="007B2C93" w:rsidRPr="004D21E6" w:rsidRDefault="00DC1FB7" w:rsidP="009378E8">
            <w:pPr>
              <w:pStyle w:val="TableText"/>
              <w:widowControl w:val="0"/>
              <w:rPr>
                <w:rFonts w:cs="Tahoma"/>
                <w:b/>
                <w:sz w:val="13"/>
                <w:szCs w:val="13"/>
                <w:u w:val="single"/>
              </w:rPr>
            </w:pPr>
            <w:hyperlink w:anchor="_22_Visual_Studio" w:history="1">
              <w:r w:rsidR="00B25A3F" w:rsidRPr="004D21E6">
                <w:rPr>
                  <w:rStyle w:val="Hyperlink"/>
                  <w:rFonts w:cs="Tahoma"/>
                  <w:b/>
                  <w:sz w:val="13"/>
                  <w:szCs w:val="13"/>
                  <w:lang w:val="en-US" w:eastAsia="en-US"/>
                </w:rPr>
                <w:t>22</w:t>
              </w:r>
            </w:hyperlink>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30</w:t>
            </w: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30</w:t>
            </w: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OL</w:t>
            </w:r>
          </w:p>
        </w:tc>
      </w:tr>
      <w:tr w:rsidR="007B2C93" w:rsidRPr="009378E8" w:rsidTr="000855DD">
        <w:trPr>
          <w:cantSplit/>
          <w:trHeight w:val="145"/>
        </w:trPr>
        <w:tc>
          <w:tcPr>
            <w:tcW w:w="2638" w:type="dxa"/>
            <w:shd w:val="clear" w:color="auto" w:fill="FABF8F"/>
            <w:vAlign w:val="center"/>
          </w:tcPr>
          <w:p w:rsidR="007B2C93" w:rsidRPr="00F579AF" w:rsidRDefault="00B25A3F" w:rsidP="000855DD">
            <w:pPr>
              <w:pStyle w:val="Heading2"/>
              <w:ind w:left="0"/>
              <w:rPr>
                <w:rFonts w:ascii="Tahoma" w:hAnsi="Tahoma" w:cs="Tahoma"/>
                <w:b w:val="0"/>
                <w:sz w:val="14"/>
                <w:szCs w:val="14"/>
                <w:lang w:val="it-IT"/>
              </w:rPr>
            </w:pPr>
            <w:bookmarkStart w:id="126" w:name="_Toc325608857"/>
            <w:bookmarkStart w:id="127" w:name="_Toc328145621"/>
            <w:bookmarkEnd w:id="126"/>
            <w:r w:rsidRPr="00F579AF">
              <w:rPr>
                <w:rFonts w:ascii="Tahoma" w:hAnsi="Tahoma" w:cs="Tahoma"/>
                <w:b w:val="0"/>
                <w:sz w:val="14"/>
                <w:szCs w:val="14"/>
                <w:lang w:val="it-IT" w:eastAsia="en-US"/>
              </w:rPr>
              <w:t>Visual Studio</w:t>
            </w:r>
            <w:r w:rsidR="003026ED" w:rsidRPr="00F579AF">
              <w:rPr>
                <w:rFonts w:ascii="Tahoma" w:hAnsi="Tahoma" w:cs="Tahoma"/>
                <w:sz w:val="14"/>
                <w:szCs w:val="14"/>
                <w:vertAlign w:val="superscript"/>
                <w:lang w:val="it-IT" w:eastAsia="en-US"/>
              </w:rPr>
              <w:t>®</w:t>
            </w:r>
            <w:r w:rsidRPr="00F579AF">
              <w:rPr>
                <w:rFonts w:ascii="Tahoma" w:hAnsi="Tahoma" w:cs="Tahoma"/>
                <w:b w:val="0"/>
                <w:sz w:val="14"/>
                <w:szCs w:val="14"/>
                <w:lang w:val="it-IT" w:eastAsia="en-US"/>
              </w:rPr>
              <w:t xml:space="preserve"> 2010 Ultimate mit MSDN</w:t>
            </w:r>
            <w:bookmarkEnd w:id="127"/>
          </w:p>
        </w:tc>
        <w:tc>
          <w:tcPr>
            <w:tcW w:w="429" w:type="dxa"/>
            <w:shd w:val="clear" w:color="auto" w:fill="FABF8F"/>
            <w:vAlign w:val="center"/>
          </w:tcPr>
          <w:p w:rsidR="007B2C93" w:rsidRPr="004D21E6" w:rsidRDefault="00DC1FB7" w:rsidP="009378E8">
            <w:pPr>
              <w:pStyle w:val="TableText"/>
              <w:widowControl w:val="0"/>
              <w:rPr>
                <w:rFonts w:cs="Tahoma"/>
                <w:b/>
                <w:sz w:val="13"/>
                <w:szCs w:val="13"/>
                <w:u w:val="single"/>
              </w:rPr>
            </w:pPr>
            <w:hyperlink w:anchor="_23_Visual_Studio" w:history="1">
              <w:r w:rsidR="00B25A3F" w:rsidRPr="004D21E6">
                <w:rPr>
                  <w:rStyle w:val="Hyperlink"/>
                  <w:rFonts w:cs="Tahoma"/>
                  <w:b/>
                  <w:sz w:val="13"/>
                  <w:szCs w:val="13"/>
                  <w:lang w:val="en-US" w:eastAsia="en-US"/>
                </w:rPr>
                <w:t>23</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75</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69</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45</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45</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30</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15</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60</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30</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 S</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ABF8F"/>
            <w:vAlign w:val="center"/>
          </w:tcPr>
          <w:p w:rsidR="007B2C93" w:rsidRPr="009378E8" w:rsidRDefault="00B25A3F" w:rsidP="009378E8">
            <w:pPr>
              <w:pStyle w:val="TableText"/>
              <w:rPr>
                <w:rFonts w:ascii="Tahoma" w:hAnsi="Tahoma" w:cs="Tahoma"/>
              </w:rPr>
            </w:pPr>
            <w:r w:rsidRPr="009378E8">
              <w:rPr>
                <w:rFonts w:ascii="Tahoma" w:hAnsi="Tahoma" w:cs="Tahoma"/>
                <w:sz w:val="13"/>
                <w:lang w:val="de-DE" w:eastAsia="en-US"/>
              </w:rPr>
              <w:t>OL/SA/</w:t>
            </w:r>
          </w:p>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OV</w:t>
            </w:r>
          </w:p>
        </w:tc>
      </w:tr>
      <w:tr w:rsidR="007B2C93" w:rsidRPr="009378E8" w:rsidTr="000855DD">
        <w:trPr>
          <w:cantSplit/>
          <w:trHeight w:val="145"/>
        </w:trPr>
        <w:tc>
          <w:tcPr>
            <w:tcW w:w="2638" w:type="dxa"/>
            <w:shd w:val="clear" w:color="auto" w:fill="FFFFFF"/>
            <w:vAlign w:val="center"/>
          </w:tcPr>
          <w:p w:rsidR="007B2C93" w:rsidRPr="000855DD" w:rsidRDefault="00B25A3F" w:rsidP="000855DD">
            <w:pPr>
              <w:pStyle w:val="Heading2"/>
              <w:ind w:left="0"/>
              <w:rPr>
                <w:rFonts w:ascii="Tahoma" w:hAnsi="Tahoma" w:cs="Tahoma"/>
                <w:b w:val="0"/>
                <w:sz w:val="14"/>
                <w:szCs w:val="14"/>
              </w:rPr>
            </w:pPr>
            <w:bookmarkStart w:id="128" w:name="_Toc325608858"/>
            <w:bookmarkStart w:id="129" w:name="_Toc328145622"/>
            <w:bookmarkEnd w:id="128"/>
            <w:r w:rsidRPr="000855DD">
              <w:rPr>
                <w:rFonts w:ascii="Tahoma" w:hAnsi="Tahoma" w:cs="Tahoma"/>
                <w:b w:val="0"/>
                <w:sz w:val="14"/>
                <w:szCs w:val="14"/>
                <w:lang w:val="de-DE" w:eastAsia="en-US"/>
              </w:rPr>
              <w:t>Visual Studio</w:t>
            </w:r>
            <w:r w:rsidR="003026ED" w:rsidRPr="000855DD">
              <w:rPr>
                <w:rFonts w:ascii="Tahoma" w:hAnsi="Tahoma" w:cs="Tahoma"/>
                <w:sz w:val="14"/>
                <w:szCs w:val="14"/>
                <w:vertAlign w:val="superscript"/>
                <w:lang w:val="de-DE" w:eastAsia="en-US"/>
              </w:rPr>
              <w:t>®</w:t>
            </w:r>
            <w:r w:rsidRPr="000855DD">
              <w:rPr>
                <w:rFonts w:ascii="Tahoma" w:hAnsi="Tahoma" w:cs="Tahoma"/>
                <w:b w:val="0"/>
                <w:sz w:val="14"/>
                <w:szCs w:val="14"/>
                <w:lang w:val="de-DE" w:eastAsia="en-US"/>
              </w:rPr>
              <w:t xml:space="preserve"> Test Professional 2010</w:t>
            </w:r>
            <w:bookmarkEnd w:id="129"/>
          </w:p>
        </w:tc>
        <w:tc>
          <w:tcPr>
            <w:tcW w:w="429" w:type="dxa"/>
            <w:shd w:val="clear" w:color="auto" w:fill="FFFFFF"/>
            <w:vAlign w:val="center"/>
          </w:tcPr>
          <w:p w:rsidR="007B2C93" w:rsidRPr="004D21E6" w:rsidRDefault="007B2C93" w:rsidP="009378E8">
            <w:pPr>
              <w:pStyle w:val="TableText"/>
              <w:widowControl w:val="0"/>
              <w:rPr>
                <w:rFonts w:cs="Tahoma"/>
                <w:b/>
                <w:sz w:val="13"/>
                <w:szCs w:val="13"/>
                <w:u w:val="single"/>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6</w:t>
            </w: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6</w:t>
            </w:r>
          </w:p>
        </w:tc>
        <w:tc>
          <w:tcPr>
            <w:tcW w:w="429" w:type="dxa"/>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OL</w:t>
            </w:r>
          </w:p>
        </w:tc>
      </w:tr>
      <w:tr w:rsidR="007B2C93" w:rsidRPr="009378E8" w:rsidTr="000855DD">
        <w:trPr>
          <w:cantSplit/>
          <w:trHeight w:val="145"/>
        </w:trPr>
        <w:tc>
          <w:tcPr>
            <w:tcW w:w="2638" w:type="dxa"/>
            <w:shd w:val="clear" w:color="auto" w:fill="FABF8F"/>
            <w:vAlign w:val="center"/>
          </w:tcPr>
          <w:p w:rsidR="007B2C93" w:rsidRPr="000855DD" w:rsidRDefault="00B25A3F" w:rsidP="000855DD">
            <w:pPr>
              <w:pStyle w:val="Heading2"/>
              <w:ind w:left="0"/>
              <w:rPr>
                <w:rFonts w:ascii="Tahoma" w:hAnsi="Tahoma" w:cs="Tahoma"/>
                <w:b w:val="0"/>
                <w:sz w:val="14"/>
                <w:szCs w:val="14"/>
              </w:rPr>
            </w:pPr>
            <w:bookmarkStart w:id="130" w:name="_Toc325608859"/>
            <w:bookmarkStart w:id="131" w:name="_Toc328145623"/>
            <w:bookmarkEnd w:id="130"/>
            <w:r w:rsidRPr="000855DD">
              <w:rPr>
                <w:rFonts w:ascii="Tahoma" w:hAnsi="Tahoma" w:cs="Tahoma"/>
                <w:b w:val="0"/>
                <w:sz w:val="14"/>
                <w:szCs w:val="14"/>
                <w:lang w:val="en-US" w:eastAsia="en-US"/>
              </w:rPr>
              <w:t>Visual Studio</w:t>
            </w:r>
            <w:r w:rsidR="003026ED" w:rsidRPr="000855DD">
              <w:rPr>
                <w:rFonts w:ascii="Tahoma" w:hAnsi="Tahoma" w:cs="Tahoma"/>
                <w:sz w:val="14"/>
                <w:szCs w:val="14"/>
                <w:vertAlign w:val="superscript"/>
                <w:lang w:val="en-US" w:eastAsia="en-US"/>
              </w:rPr>
              <w:t>®</w:t>
            </w:r>
            <w:r w:rsidRPr="000855DD">
              <w:rPr>
                <w:rFonts w:ascii="Tahoma" w:hAnsi="Tahoma" w:cs="Tahoma"/>
                <w:b w:val="0"/>
                <w:sz w:val="14"/>
                <w:szCs w:val="14"/>
                <w:lang w:val="en-US" w:eastAsia="en-US"/>
              </w:rPr>
              <w:t xml:space="preserve"> Test Professional 2010 mit</w:t>
            </w:r>
            <w:r w:rsidR="000855DD">
              <w:rPr>
                <w:rFonts w:ascii="Tahoma" w:hAnsi="Tahoma" w:cs="Tahoma"/>
                <w:b w:val="0"/>
                <w:sz w:val="14"/>
                <w:szCs w:val="14"/>
                <w:lang w:val="en-US" w:eastAsia="en-US"/>
              </w:rPr>
              <w:t> </w:t>
            </w:r>
            <w:r w:rsidRPr="000855DD">
              <w:rPr>
                <w:rFonts w:ascii="Tahoma" w:hAnsi="Tahoma" w:cs="Tahoma"/>
                <w:b w:val="0"/>
                <w:sz w:val="14"/>
                <w:szCs w:val="14"/>
                <w:lang w:val="en-US" w:eastAsia="en-US"/>
              </w:rPr>
              <w:t>MSDN</w:t>
            </w:r>
            <w:bookmarkEnd w:id="131"/>
          </w:p>
        </w:tc>
        <w:tc>
          <w:tcPr>
            <w:tcW w:w="429" w:type="dxa"/>
            <w:shd w:val="clear" w:color="auto" w:fill="FABF8F"/>
            <w:vAlign w:val="center"/>
          </w:tcPr>
          <w:p w:rsidR="007B2C93" w:rsidRPr="004D21E6" w:rsidRDefault="00DC1FB7" w:rsidP="009378E8">
            <w:pPr>
              <w:pStyle w:val="TableText"/>
              <w:widowControl w:val="0"/>
              <w:rPr>
                <w:rFonts w:cs="Tahoma"/>
                <w:b/>
                <w:sz w:val="13"/>
                <w:szCs w:val="13"/>
                <w:u w:val="single"/>
              </w:rPr>
            </w:pPr>
            <w:hyperlink w:anchor="_24_Visual_Studio" w:history="1">
              <w:r w:rsidR="00B25A3F" w:rsidRPr="004D21E6">
                <w:rPr>
                  <w:rStyle w:val="Hyperlink"/>
                  <w:rFonts w:cs="Tahoma"/>
                  <w:b/>
                  <w:sz w:val="13"/>
                  <w:szCs w:val="13"/>
                  <w:lang w:val="en-US" w:eastAsia="en-US"/>
                </w:rPr>
                <w:t>24</w:t>
              </w:r>
            </w:hyperlink>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15</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12</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9</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9</w:t>
            </w: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6</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3</w:t>
            </w:r>
          </w:p>
        </w:tc>
        <w:tc>
          <w:tcPr>
            <w:tcW w:w="429" w:type="dxa"/>
            <w:tcBorders>
              <w:left w:val="single" w:sz="18" w:space="0" w:color="auto"/>
            </w:tcBorders>
            <w:shd w:val="clear" w:color="auto" w:fill="FABF8F"/>
            <w:vAlign w:val="center"/>
          </w:tcPr>
          <w:p w:rsidR="007B2C93" w:rsidRPr="009378E8" w:rsidRDefault="007B2C93" w:rsidP="009378E8">
            <w:pPr>
              <w:pStyle w:val="TableText"/>
              <w:spacing w:after="120"/>
              <w:rPr>
                <w:rFonts w:ascii="Tahoma" w:hAnsi="Tahoma" w:cs="Tahoma"/>
                <w:sz w:val="13"/>
              </w:rPr>
            </w:pPr>
          </w:p>
        </w:tc>
        <w:tc>
          <w:tcPr>
            <w:tcW w:w="429" w:type="dxa"/>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12</w:t>
            </w:r>
          </w:p>
        </w:tc>
        <w:tc>
          <w:tcPr>
            <w:tcW w:w="429" w:type="dxa"/>
            <w:tcBorders>
              <w:righ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6</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 S</w:t>
            </w: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14" w:type="dxa"/>
            <w:shd w:val="clear" w:color="auto" w:fill="FABF8F"/>
            <w:vAlign w:val="center"/>
          </w:tcPr>
          <w:p w:rsidR="007B2C93" w:rsidRPr="009378E8" w:rsidRDefault="00B25A3F" w:rsidP="009378E8">
            <w:pPr>
              <w:pStyle w:val="TableText"/>
              <w:rPr>
                <w:rFonts w:ascii="Tahoma" w:hAnsi="Tahoma" w:cs="Tahoma"/>
              </w:rPr>
            </w:pPr>
            <w:r w:rsidRPr="009378E8">
              <w:rPr>
                <w:rFonts w:ascii="Tahoma" w:hAnsi="Tahoma" w:cs="Tahoma"/>
                <w:sz w:val="13"/>
                <w:lang w:val="de-DE" w:eastAsia="en-US"/>
              </w:rPr>
              <w:t>OL/SA/</w:t>
            </w:r>
          </w:p>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OV</w:t>
            </w:r>
          </w:p>
        </w:tc>
      </w:tr>
      <w:tr w:rsidR="007B2C93" w:rsidRPr="009378E8" w:rsidTr="000855DD">
        <w:trPr>
          <w:cantSplit/>
          <w:trHeight w:val="145"/>
        </w:trPr>
        <w:tc>
          <w:tcPr>
            <w:tcW w:w="2638" w:type="dxa"/>
            <w:shd w:val="clear" w:color="auto" w:fill="FFFFFF"/>
            <w:vAlign w:val="center"/>
          </w:tcPr>
          <w:p w:rsidR="007B2C93" w:rsidRPr="000855DD" w:rsidRDefault="007B2C93" w:rsidP="000855DD">
            <w:pPr>
              <w:pStyle w:val="Heading2"/>
              <w:ind w:left="0"/>
              <w:rPr>
                <w:rFonts w:ascii="Tahoma" w:hAnsi="Tahoma" w:cs="Tahoma"/>
                <w:b w:val="0"/>
                <w:sz w:val="14"/>
                <w:szCs w:val="14"/>
              </w:rPr>
            </w:pPr>
            <w:bookmarkStart w:id="132" w:name="_Toc325608860"/>
            <w:bookmarkStart w:id="133" w:name="_Toc328145624"/>
            <w:bookmarkEnd w:id="132"/>
            <w:r w:rsidRPr="000855DD">
              <w:rPr>
                <w:rFonts w:ascii="Tahoma" w:hAnsi="Tahoma" w:cs="Tahoma"/>
                <w:b w:val="0"/>
                <w:sz w:val="14"/>
                <w:szCs w:val="14"/>
                <w:lang w:val="de-DE" w:eastAsia="en-US"/>
              </w:rPr>
              <w:t>Visual Studio</w:t>
            </w:r>
            <w:r w:rsidR="003026ED" w:rsidRPr="000855DD">
              <w:rPr>
                <w:rFonts w:ascii="Tahoma" w:hAnsi="Tahoma" w:cs="Tahoma"/>
                <w:b w:val="0"/>
                <w:sz w:val="14"/>
                <w:szCs w:val="14"/>
                <w:vertAlign w:val="superscript"/>
                <w:lang w:val="de-DE" w:eastAsia="en-US"/>
              </w:rPr>
              <w:t>®</w:t>
            </w:r>
            <w:r w:rsidRPr="000855DD">
              <w:rPr>
                <w:rFonts w:ascii="Tahoma" w:hAnsi="Tahoma" w:cs="Tahoma"/>
                <w:b w:val="0"/>
                <w:sz w:val="14"/>
                <w:szCs w:val="14"/>
                <w:lang w:val="de-DE" w:eastAsia="en-US"/>
              </w:rPr>
              <w:t xml:space="preserve"> LightSwitch 2011</w:t>
            </w:r>
            <w:bookmarkEnd w:id="133"/>
          </w:p>
        </w:tc>
        <w:tc>
          <w:tcPr>
            <w:tcW w:w="429" w:type="dxa"/>
            <w:shd w:val="clear" w:color="auto" w:fill="FFFFFF"/>
          </w:tcPr>
          <w:p w:rsidR="007B2C93" w:rsidRPr="004D21E6" w:rsidRDefault="007B2C93" w:rsidP="009378E8">
            <w:pPr>
              <w:pStyle w:val="TableText"/>
              <w:widowControl w:val="0"/>
              <w:rPr>
                <w:rFonts w:cs="Tahoma"/>
                <w:b/>
                <w:color w:val="0000FF"/>
                <w:sz w:val="13"/>
                <w:szCs w:val="13"/>
                <w:u w:val="single"/>
              </w:rPr>
            </w:pPr>
          </w:p>
        </w:tc>
        <w:tc>
          <w:tcPr>
            <w:tcW w:w="429" w:type="dxa"/>
            <w:shd w:val="clear" w:color="auto" w:fill="FFFFFF"/>
          </w:tcPr>
          <w:p w:rsidR="007B2C93" w:rsidRPr="009378E8" w:rsidRDefault="00B25A3F" w:rsidP="00E46348">
            <w:pPr>
              <w:pStyle w:val="TableText"/>
              <w:spacing w:before="60" w:after="60"/>
              <w:ind w:left="-115" w:right="-115"/>
              <w:rPr>
                <w:rFonts w:ascii="Tahoma" w:hAnsi="Tahoma" w:cs="Tahoma"/>
                <w:sz w:val="13"/>
              </w:rPr>
            </w:pPr>
            <w:r w:rsidRPr="009378E8">
              <w:rPr>
                <w:rFonts w:ascii="Tahoma" w:hAnsi="Tahoma" w:cs="Tahoma"/>
                <w:lang w:val="en-US" w:eastAsia="en-US"/>
              </w:rPr>
              <w:t>08/11</w:t>
            </w:r>
          </w:p>
        </w:tc>
        <w:tc>
          <w:tcPr>
            <w:tcW w:w="429" w:type="dxa"/>
            <w:tcBorders>
              <w:right w:val="single" w:sz="18" w:space="0" w:color="auto"/>
            </w:tcBorders>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lang w:val="de-DE" w:eastAsia="en-US"/>
              </w:rPr>
              <w:t>DT</w:t>
            </w:r>
          </w:p>
        </w:tc>
        <w:tc>
          <w:tcPr>
            <w:tcW w:w="429" w:type="dxa"/>
            <w:tcBorders>
              <w:left w:val="single" w:sz="18" w:space="0" w:color="auto"/>
            </w:tcBorders>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2</w:t>
            </w:r>
          </w:p>
        </w:tc>
        <w:tc>
          <w:tcPr>
            <w:tcW w:w="429" w:type="dxa"/>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5</w:t>
            </w:r>
          </w:p>
        </w:tc>
        <w:tc>
          <w:tcPr>
            <w:tcW w:w="429" w:type="dxa"/>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4</w:t>
            </w:r>
          </w:p>
        </w:tc>
        <w:tc>
          <w:tcPr>
            <w:tcW w:w="429" w:type="dxa"/>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3</w:t>
            </w:r>
          </w:p>
        </w:tc>
        <w:tc>
          <w:tcPr>
            <w:tcW w:w="429" w:type="dxa"/>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3</w:t>
            </w:r>
          </w:p>
        </w:tc>
        <w:tc>
          <w:tcPr>
            <w:tcW w:w="429" w:type="dxa"/>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2</w:t>
            </w:r>
          </w:p>
        </w:tc>
        <w:tc>
          <w:tcPr>
            <w:tcW w:w="429" w:type="dxa"/>
            <w:tcBorders>
              <w:right w:val="single" w:sz="18" w:space="0" w:color="auto"/>
            </w:tcBorders>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1</w:t>
            </w:r>
          </w:p>
        </w:tc>
        <w:tc>
          <w:tcPr>
            <w:tcW w:w="429" w:type="dxa"/>
            <w:tcBorders>
              <w:left w:val="single" w:sz="18" w:space="0" w:color="auto"/>
            </w:tcBorders>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2</w:t>
            </w:r>
          </w:p>
        </w:tc>
        <w:tc>
          <w:tcPr>
            <w:tcW w:w="429" w:type="dxa"/>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4</w:t>
            </w:r>
          </w:p>
        </w:tc>
        <w:tc>
          <w:tcPr>
            <w:tcW w:w="429" w:type="dxa"/>
            <w:tcBorders>
              <w:right w:val="single" w:sz="18" w:space="0" w:color="auto"/>
            </w:tcBorders>
            <w:shd w:val="clear" w:color="auto" w:fill="FFFFFF"/>
          </w:tcPr>
          <w:p w:rsidR="007B2C93" w:rsidRPr="009378E8" w:rsidRDefault="00B25A3F" w:rsidP="009378E8">
            <w:pPr>
              <w:pStyle w:val="TableText"/>
              <w:spacing w:after="120"/>
              <w:rPr>
                <w:rFonts w:ascii="Tahoma" w:hAnsi="Tahoma" w:cs="Tahoma"/>
                <w:sz w:val="13"/>
              </w:rPr>
            </w:pPr>
            <w:r w:rsidRPr="009378E8">
              <w:rPr>
                <w:rFonts w:ascii="Tahoma" w:hAnsi="Tahoma" w:cs="Tahoma"/>
                <w:lang w:val="en-US" w:eastAsia="en-US"/>
              </w:rPr>
              <w:t>2</w:t>
            </w:r>
          </w:p>
        </w:tc>
        <w:tc>
          <w:tcPr>
            <w:tcW w:w="429" w:type="dxa"/>
            <w:tcBorders>
              <w:left w:val="single" w:sz="18" w:space="0" w:color="auto"/>
            </w:tcBorders>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lang w:val="en-US" w:eastAsia="en-US"/>
              </w:rPr>
              <w:t>2</w:t>
            </w:r>
          </w:p>
        </w:tc>
        <w:tc>
          <w:tcPr>
            <w:tcW w:w="429" w:type="dxa"/>
            <w:tcBorders>
              <w:right w:val="single" w:sz="18" w:space="0" w:color="auto"/>
            </w:tcBorders>
            <w:shd w:val="clear" w:color="auto" w:fill="FFFFFF"/>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tcPr>
          <w:p w:rsidR="007B2C93" w:rsidRPr="009378E8" w:rsidRDefault="00B25A3F" w:rsidP="009378E8">
            <w:pPr>
              <w:pStyle w:val="TableText"/>
              <w:rPr>
                <w:rFonts w:ascii="Tahoma" w:hAnsi="Tahoma" w:cs="Tahoma"/>
                <w:sz w:val="13"/>
              </w:rPr>
            </w:pPr>
            <w:r w:rsidRPr="009378E8">
              <w:rPr>
                <w:rFonts w:ascii="Tahoma" w:hAnsi="Tahoma" w:cs="Tahoma"/>
                <w:lang w:val="de-DE" w:eastAsia="en-US"/>
              </w:rPr>
              <w:t>P</w:t>
            </w: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tcPr>
          <w:p w:rsidR="007B2C93" w:rsidRPr="009378E8" w:rsidRDefault="007B2C93" w:rsidP="009378E8">
            <w:pPr>
              <w:pStyle w:val="TableText"/>
              <w:rPr>
                <w:rFonts w:ascii="Tahoma" w:hAnsi="Tahoma" w:cs="Tahoma"/>
                <w:sz w:val="13"/>
              </w:rPr>
            </w:pPr>
          </w:p>
        </w:tc>
      </w:tr>
      <w:tr w:rsidR="007B2C93" w:rsidRPr="009378E8" w:rsidTr="000855DD">
        <w:trPr>
          <w:cantSplit/>
          <w:trHeight w:val="70"/>
        </w:trPr>
        <w:tc>
          <w:tcPr>
            <w:tcW w:w="2638" w:type="dxa"/>
            <w:shd w:val="clear" w:color="auto" w:fill="FABF8F"/>
            <w:vAlign w:val="center"/>
          </w:tcPr>
          <w:p w:rsidR="007B2C93" w:rsidRPr="000855DD" w:rsidRDefault="007B2C93" w:rsidP="000855DD">
            <w:pPr>
              <w:pStyle w:val="Heading2"/>
              <w:ind w:left="61"/>
              <w:rPr>
                <w:rFonts w:ascii="Tahoma" w:hAnsi="Tahoma" w:cs="Tahoma"/>
                <w:b w:val="0"/>
                <w:sz w:val="14"/>
                <w:szCs w:val="14"/>
              </w:rPr>
            </w:pPr>
            <w:bookmarkStart w:id="134" w:name="_Toc325608861"/>
            <w:bookmarkStart w:id="135" w:name="_Toc328145625"/>
            <w:bookmarkEnd w:id="134"/>
            <w:r w:rsidRPr="000855DD">
              <w:rPr>
                <w:rFonts w:ascii="Tahoma" w:hAnsi="Tahoma" w:cs="Tahoma"/>
                <w:b w:val="0"/>
                <w:sz w:val="14"/>
                <w:szCs w:val="14"/>
                <w:lang w:val="de-DE" w:eastAsia="en-US"/>
              </w:rPr>
              <w:t>Word 2010</w:t>
            </w:r>
            <w:bookmarkEnd w:id="135"/>
          </w:p>
        </w:tc>
        <w:tc>
          <w:tcPr>
            <w:tcW w:w="429" w:type="dxa"/>
            <w:shd w:val="clear" w:color="auto" w:fill="FABF8F"/>
            <w:vAlign w:val="center"/>
          </w:tcPr>
          <w:p w:rsidR="007B2C93" w:rsidRPr="004D21E6" w:rsidRDefault="007B2C93" w:rsidP="009378E8">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04/10</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ABF8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ABF8F"/>
          </w:tcPr>
          <w:p w:rsidR="007B2C93" w:rsidRPr="009378E8" w:rsidRDefault="007B2C93" w:rsidP="009378E8">
            <w:pPr>
              <w:pStyle w:val="TableText"/>
              <w:rPr>
                <w:rFonts w:ascii="Tahoma" w:hAnsi="Tahoma" w:cs="Tahoma"/>
                <w:sz w:val="13"/>
              </w:rPr>
            </w:pPr>
          </w:p>
        </w:tc>
        <w:tc>
          <w:tcPr>
            <w:tcW w:w="514" w:type="dxa"/>
            <w:shd w:val="clear" w:color="auto" w:fill="FABF8F"/>
            <w:vAlign w:val="center"/>
          </w:tcPr>
          <w:p w:rsidR="007B2C93" w:rsidRPr="009378E8" w:rsidRDefault="007B2C93" w:rsidP="009378E8">
            <w:pPr>
              <w:pStyle w:val="TableText"/>
              <w:rPr>
                <w:rFonts w:ascii="Tahoma" w:hAnsi="Tahoma" w:cs="Tahoma"/>
                <w:sz w:val="13"/>
              </w:rPr>
            </w:pPr>
          </w:p>
        </w:tc>
      </w:tr>
      <w:tr w:rsidR="007B2C93" w:rsidRPr="009378E8" w:rsidTr="000855DD">
        <w:trPr>
          <w:cantSplit/>
          <w:trHeight w:val="323"/>
        </w:trPr>
        <w:tc>
          <w:tcPr>
            <w:tcW w:w="2638" w:type="dxa"/>
            <w:shd w:val="clear" w:color="auto" w:fill="FFFFFF"/>
            <w:vAlign w:val="center"/>
          </w:tcPr>
          <w:p w:rsidR="007B2C93" w:rsidRPr="000855DD" w:rsidRDefault="00B25A3F" w:rsidP="000855DD">
            <w:pPr>
              <w:pStyle w:val="Heading2"/>
              <w:ind w:left="61"/>
              <w:rPr>
                <w:rFonts w:ascii="Tahoma" w:hAnsi="Tahoma" w:cs="Tahoma"/>
                <w:b w:val="0"/>
                <w:sz w:val="14"/>
                <w:szCs w:val="14"/>
              </w:rPr>
            </w:pPr>
            <w:bookmarkStart w:id="136" w:name="_Toc325608862"/>
            <w:bookmarkStart w:id="137" w:name="_Toc328145626"/>
            <w:bookmarkEnd w:id="136"/>
            <w:r w:rsidRPr="000855DD">
              <w:rPr>
                <w:rFonts w:ascii="Tahoma" w:hAnsi="Tahoma" w:cs="Tahoma"/>
                <w:b w:val="0"/>
                <w:sz w:val="14"/>
                <w:szCs w:val="14"/>
                <w:lang w:val="de-DE" w:eastAsia="en-US"/>
              </w:rPr>
              <w:t>Word für Mac 2011</w:t>
            </w:r>
            <w:bookmarkEnd w:id="137"/>
          </w:p>
        </w:tc>
        <w:tc>
          <w:tcPr>
            <w:tcW w:w="429" w:type="dxa"/>
            <w:shd w:val="clear" w:color="auto" w:fill="FFFFFF"/>
            <w:vAlign w:val="center"/>
          </w:tcPr>
          <w:p w:rsidR="007B2C93" w:rsidRPr="004D21E6" w:rsidRDefault="007B2C93" w:rsidP="009378E8">
            <w:pPr>
              <w:pStyle w:val="TableText"/>
              <w:widowControl w:val="0"/>
              <w:rPr>
                <w:rStyle w:val="EndnoteReference"/>
                <w:rFonts w:cs="Tahoma"/>
                <w:color w:val="0000FF"/>
                <w:sz w:val="13"/>
                <w:szCs w:val="13"/>
              </w:rPr>
            </w:pPr>
          </w:p>
        </w:tc>
        <w:tc>
          <w:tcPr>
            <w:tcW w:w="429" w:type="dxa"/>
            <w:shd w:val="clear" w:color="auto" w:fill="FFFFFF"/>
            <w:vAlign w:val="center"/>
          </w:tcPr>
          <w:p w:rsidR="007B2C93" w:rsidRPr="009378E8" w:rsidRDefault="00B25A3F" w:rsidP="009378E8">
            <w:pPr>
              <w:pStyle w:val="TableText"/>
              <w:spacing w:before="60" w:after="60"/>
              <w:rPr>
                <w:rFonts w:ascii="Tahoma" w:hAnsi="Tahoma" w:cs="Tahoma"/>
                <w:sz w:val="13"/>
              </w:rPr>
            </w:pPr>
            <w:r w:rsidRPr="009378E8">
              <w:rPr>
                <w:rFonts w:ascii="Tahoma" w:hAnsi="Tahoma" w:cs="Tahoma"/>
                <w:sz w:val="13"/>
                <w:lang w:val="en-US" w:eastAsia="en-US"/>
              </w:rPr>
              <w:t>09/10</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29" w:type="dxa"/>
            <w:tcBorders>
              <w:left w:val="single" w:sz="18" w:space="0" w:color="auto"/>
            </w:tcBorders>
            <w:shd w:val="clear" w:color="auto" w:fill="FFFFFF"/>
            <w:vAlign w:val="center"/>
          </w:tcPr>
          <w:p w:rsidR="007B2C93" w:rsidRPr="009378E8" w:rsidRDefault="00B25A3F" w:rsidP="009378E8">
            <w:pPr>
              <w:pStyle w:val="TableText"/>
              <w:spacing w:after="120"/>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29" w:type="dxa"/>
            <w:tcBorders>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29" w:type="dxa"/>
            <w:tcBorders>
              <w:lef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9378E8" w:rsidRDefault="007B2C93" w:rsidP="009378E8">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514" w:type="dxa"/>
            <w:shd w:val="clear" w:color="auto" w:fill="FFFFFF"/>
          </w:tcPr>
          <w:p w:rsidR="007B2C93" w:rsidRPr="009378E8" w:rsidRDefault="007B2C93" w:rsidP="009378E8">
            <w:pPr>
              <w:pStyle w:val="TableText"/>
              <w:rPr>
                <w:rFonts w:ascii="Tahoma" w:hAnsi="Tahoma" w:cs="Tahoma"/>
                <w:sz w:val="13"/>
              </w:rPr>
            </w:pPr>
          </w:p>
        </w:tc>
        <w:tc>
          <w:tcPr>
            <w:tcW w:w="514" w:type="dxa"/>
            <w:shd w:val="clear" w:color="auto" w:fill="FFFFFF"/>
            <w:vAlign w:val="center"/>
          </w:tcPr>
          <w:p w:rsidR="007B2C93" w:rsidRPr="009378E8" w:rsidRDefault="007B2C93" w:rsidP="009378E8">
            <w:pPr>
              <w:pStyle w:val="TableText"/>
              <w:rPr>
                <w:rFonts w:ascii="Tahoma" w:hAnsi="Tahoma" w:cs="Tahoma"/>
                <w:sz w:val="13"/>
              </w:rPr>
            </w:pPr>
          </w:p>
        </w:tc>
      </w:tr>
    </w:tbl>
    <w:p w:rsidR="00023FE7" w:rsidRPr="009378E8" w:rsidRDefault="006D0107" w:rsidP="009378E8">
      <w:pPr>
        <w:pStyle w:val="Bodywithspace"/>
        <w:ind w:left="0"/>
        <w:rPr>
          <w:rFonts w:ascii="Tahoma" w:hAnsi="Tahoma" w:cs="Tahoma"/>
        </w:rPr>
      </w:pPr>
      <w:bookmarkStart w:id="138" w:name="_Toc325608799"/>
      <w:bookmarkEnd w:id="138"/>
      <w:r>
        <w:rPr>
          <w:rFonts w:ascii="Tahoma" w:hAnsi="Tahoma" w:cs="Tahoma"/>
          <w:noProof/>
        </w:rPr>
        <mc:AlternateContent>
          <mc:Choice Requires="wps">
            <w:drawing>
              <wp:anchor distT="0" distB="0" distL="114300" distR="114300" simplePos="0" relativeHeight="251655168" behindDoc="0" locked="0" layoutInCell="1" allowOverlap="1" wp14:anchorId="0C53B5A6" wp14:editId="026C4ABE">
                <wp:simplePos x="0" y="0"/>
                <wp:positionH relativeFrom="column">
                  <wp:posOffset>-317500</wp:posOffset>
                </wp:positionH>
                <wp:positionV relativeFrom="paragraph">
                  <wp:posOffset>19685</wp:posOffset>
                </wp:positionV>
                <wp:extent cx="6547485" cy="427355"/>
                <wp:effectExtent l="0" t="0" r="0" b="0"/>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68F2" w:rsidRPr="005942F3" w:rsidRDefault="000168F2">
                            <w:pPr>
                              <w:rPr>
                                <w:rFonts w:cs="Tahoma"/>
                                <w:i/>
                                <w:color w:val="000000"/>
                                <w:sz w:val="14"/>
                                <w:szCs w:val="14"/>
                                <w:lang w:val="de-DE"/>
                              </w:rPr>
                            </w:pPr>
                            <w:r>
                              <w:rPr>
                                <w:rFonts w:cs="Tahoma"/>
                                <w:i/>
                                <w:color w:val="000000"/>
                                <w:sz w:val="14"/>
                                <w:szCs w:val="14"/>
                                <w:lang w:val="de-DE"/>
                              </w:rPr>
                              <w:t>Anmerkung:</w:t>
                            </w:r>
                            <w:r w:rsidRPr="005942F3">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0168F2" w:rsidRPr="005942F3" w:rsidRDefault="000168F2">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0168F2" w:rsidRPr="005942F3" w:rsidRDefault="000168F2">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Mxh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Kw4zGG1AgAAugUA&#10;AA4AAAAAAAAAAAAAAAAALgIAAGRycy9lMm9Eb2MueG1sUEsBAi0AFAAGAAgAAAAhAPZOiw7dAAAA&#10;CAEAAA8AAAAAAAAAAAAAAAAADwUAAGRycy9kb3ducmV2LnhtbFBLBQYAAAAABAAEAPMAAAAZBgAA&#10;AAA=&#10;" filled="f" stroked="f">
                <v:textbox>
                  <w:txbxContent>
                    <w:p w:rsidR="000168F2" w:rsidRPr="005942F3" w:rsidRDefault="000168F2">
                      <w:pPr>
                        <w:rPr>
                          <w:rFonts w:cs="Tahoma"/>
                          <w:i/>
                          <w:color w:val="000000"/>
                          <w:sz w:val="14"/>
                          <w:szCs w:val="14"/>
                          <w:lang w:val="de-DE"/>
                        </w:rPr>
                      </w:pPr>
                      <w:r>
                        <w:rPr>
                          <w:rFonts w:cs="Tahoma"/>
                          <w:i/>
                          <w:color w:val="000000"/>
                          <w:sz w:val="14"/>
                          <w:szCs w:val="14"/>
                          <w:lang w:val="de-DE"/>
                        </w:rPr>
                        <w:t>Anmerkung:</w:t>
                      </w:r>
                      <w:r w:rsidRPr="005942F3">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0168F2" w:rsidRPr="005942F3" w:rsidRDefault="000168F2">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0168F2" w:rsidRPr="005942F3" w:rsidRDefault="000168F2">
                      <w:pPr>
                        <w:rPr>
                          <w:lang w:val="de-DE"/>
                        </w:rPr>
                      </w:pPr>
                    </w:p>
                  </w:txbxContent>
                </v:textbox>
              </v:shape>
            </w:pict>
          </mc:Fallback>
        </mc:AlternateContent>
      </w:r>
    </w:p>
    <w:p w:rsidR="00023FE7" w:rsidRPr="009378E8" w:rsidRDefault="00023FE7" w:rsidP="009378E8">
      <w:pPr>
        <w:pStyle w:val="ProductPool"/>
        <w:rPr>
          <w:rFonts w:ascii="Tahoma" w:hAnsi="Tahoma" w:cs="Tahoma"/>
        </w:rPr>
      </w:pPr>
    </w:p>
    <w:p w:rsidR="00023FE7" w:rsidRPr="009378E8" w:rsidRDefault="00023FE7" w:rsidP="009378E8">
      <w:pPr>
        <w:pStyle w:val="Heading3"/>
        <w:rPr>
          <w:rFonts w:ascii="Tahoma" w:hAnsi="Tahoma" w:cs="Tahoma"/>
        </w:rPr>
      </w:pPr>
      <w:r w:rsidRPr="009378E8">
        <w:rPr>
          <w:rFonts w:ascii="Tahoma" w:hAnsi="Tahoma" w:cs="Tahoma"/>
          <w:sz w:val="18"/>
        </w:rPr>
        <w:br w:type="page"/>
      </w:r>
      <w:bookmarkStart w:id="139" w:name="_Toc325608863"/>
      <w:bookmarkStart w:id="140" w:name="_Toc328145627"/>
      <w:bookmarkEnd w:id="139"/>
      <w:r w:rsidR="00B25A3F" w:rsidRPr="009378E8">
        <w:rPr>
          <w:rFonts w:ascii="Tahoma" w:hAnsi="Tahoma" w:cs="Tahoma"/>
          <w:sz w:val="22"/>
          <w:lang w:val="de-DE"/>
        </w:rPr>
        <w:t>SYSTEM-POOL</w:t>
      </w:r>
      <w:bookmarkEnd w:id="140"/>
    </w:p>
    <w:p w:rsidR="00023FE7" w:rsidRPr="009378E8" w:rsidRDefault="00023FE7" w:rsidP="009378E8">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9378E8" w:rsidTr="00BB664E">
        <w:trPr>
          <w:cantSplit/>
          <w:trHeight w:val="389"/>
          <w:tblHeader/>
        </w:trPr>
        <w:tc>
          <w:tcPr>
            <w:tcW w:w="2610" w:type="dxa"/>
            <w:vMerge w:val="restart"/>
            <w:tcBorders>
              <w:top w:val="single" w:sz="4" w:space="0" w:color="FFFFFF"/>
              <w:left w:val="single" w:sz="4" w:space="0" w:color="FFFFFF"/>
            </w:tcBorders>
          </w:tcPr>
          <w:p w:rsidR="00B27742" w:rsidRPr="009378E8" w:rsidRDefault="006D0107" w:rsidP="009378E8">
            <w:pPr>
              <w:rPr>
                <w:rFonts w:cs="Tahoma"/>
                <w:sz w:val="20"/>
              </w:rPr>
            </w:pPr>
            <w:r>
              <w:rPr>
                <w:rFonts w:cs="Tahoma"/>
                <w:noProof/>
              </w:rPr>
              <mc:AlternateContent>
                <mc:Choice Requires="wps">
                  <w:drawing>
                    <wp:anchor distT="0" distB="0" distL="114300" distR="114300" simplePos="0" relativeHeight="251657216" behindDoc="0" locked="0" layoutInCell="1" allowOverlap="1" wp14:anchorId="0F7C1FA9" wp14:editId="27D7588F">
                      <wp:simplePos x="0" y="0"/>
                      <wp:positionH relativeFrom="column">
                        <wp:posOffset>1563370</wp:posOffset>
                      </wp:positionH>
                      <wp:positionV relativeFrom="paragraph">
                        <wp:posOffset>678815</wp:posOffset>
                      </wp:positionV>
                      <wp:extent cx="434340" cy="213995"/>
                      <wp:effectExtent l="0" t="0" r="0" b="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68F2" w:rsidRDefault="000168F2">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7" type="#_x0000_t202" style="position:absolute;margin-left:123.1pt;margin-top:53.45pt;width:34.2pt;height:16.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" filled="f" stroked="f">
                      <v:textbox style="mso-fit-shape-to-text:t">
                        <w:txbxContent>
                          <w:p w:rsidR="000168F2" w:rsidRDefault="000168F2">
                            <w:pPr>
                              <w:rPr>
                                <w:color w:val="0000FF"/>
                                <w:sz w:val="20"/>
                              </w:rPr>
                            </w:pPr>
                            <w:r>
                              <w:rPr>
                                <w:b/>
                                <w:color w:val="0000FF"/>
                                <w:sz w:val="8"/>
                                <w:lang w:val="de-DE"/>
                              </w:rPr>
                              <w:t>(Strg + Klick)</w:t>
                            </w:r>
                          </w:p>
                        </w:txbxContent>
                      </v:textbox>
                    </v:shape>
                  </w:pict>
                </mc:Fallback>
              </mc:AlternateContent>
            </w:r>
          </w:p>
        </w:tc>
        <w:tc>
          <w:tcPr>
            <w:tcW w:w="360" w:type="dxa"/>
            <w:vMerge w:val="restart"/>
            <w:tcBorders>
              <w:top w:val="single" w:sz="12" w:space="0" w:color="auto"/>
            </w:tcBorders>
            <w:textDirection w:val="btLr"/>
            <w:vAlign w:val="center"/>
          </w:tcPr>
          <w:p w:rsidR="00B27742" w:rsidRPr="009378E8" w:rsidRDefault="00B25A3F" w:rsidP="00BB664E">
            <w:pPr>
              <w:pStyle w:val="TableVerticalText"/>
              <w:ind w:right="0"/>
              <w:rPr>
                <w:rFonts w:ascii="Tahoma" w:hAnsi="Tahoma" w:cs="Tahoma"/>
                <w:sz w:val="9"/>
              </w:rPr>
            </w:pPr>
            <w:r w:rsidRPr="009378E8">
              <w:rPr>
                <w:rFonts w:ascii="Tahoma" w:hAnsi="Tahoma" w:cs="Tahoma"/>
                <w:sz w:val="9"/>
                <w:lang w:val="de-DE"/>
              </w:rPr>
              <w:t>Produkthinweise</w:t>
            </w:r>
          </w:p>
        </w:tc>
        <w:tc>
          <w:tcPr>
            <w:tcW w:w="450" w:type="dxa"/>
            <w:vMerge w:val="restart"/>
            <w:tcBorders>
              <w:top w:val="single" w:sz="12" w:space="0" w:color="auto"/>
            </w:tcBorders>
            <w:textDirection w:val="btLr"/>
            <w:vAlign w:val="center"/>
          </w:tcPr>
          <w:p w:rsidR="00B27742" w:rsidRPr="009378E8" w:rsidRDefault="00B27742" w:rsidP="00BB664E">
            <w:pPr>
              <w:pStyle w:val="TableVerticalText"/>
              <w:spacing w:before="120"/>
              <w:ind w:right="0"/>
              <w:rPr>
                <w:rFonts w:ascii="Tahoma" w:hAnsi="Tahoma" w:cs="Tahoma"/>
                <w:sz w:val="9"/>
              </w:rPr>
            </w:pPr>
            <w:r w:rsidRPr="009378E8">
              <w:rPr>
                <w:rFonts w:ascii="Tahoma" w:hAnsi="Tahoma" w:cs="Tahoma"/>
                <w:sz w:val="9"/>
                <w:lang w:val="de-DE"/>
              </w:rPr>
              <w:t>Verfügbarkeitsdatum</w:t>
            </w:r>
          </w:p>
        </w:tc>
        <w:tc>
          <w:tcPr>
            <w:tcW w:w="360" w:type="dxa"/>
            <w:vMerge w:val="restart"/>
            <w:tcBorders>
              <w:top w:val="single" w:sz="12" w:space="0" w:color="auto"/>
              <w:right w:val="single" w:sz="18" w:space="0" w:color="auto"/>
            </w:tcBorders>
            <w:textDirection w:val="btLr"/>
            <w:vAlign w:val="center"/>
          </w:tcPr>
          <w:p w:rsidR="00B27742" w:rsidRPr="009378E8" w:rsidRDefault="00B27742" w:rsidP="00BB664E">
            <w:pPr>
              <w:pStyle w:val="TableVerticalText"/>
              <w:ind w:right="0"/>
              <w:rPr>
                <w:rFonts w:ascii="Tahoma" w:hAnsi="Tahoma" w:cs="Tahoma"/>
                <w:sz w:val="9"/>
              </w:rPr>
            </w:pPr>
            <w:r w:rsidRPr="009378E8">
              <w:rPr>
                <w:rFonts w:ascii="Tahoma" w:hAnsi="Tahoma" w:cs="Tahoma"/>
                <w:sz w:val="9"/>
                <w:lang w:val="de-DE"/>
              </w:rPr>
              <w:t>SAV</w:t>
            </w:r>
          </w:p>
        </w:tc>
        <w:tc>
          <w:tcPr>
            <w:tcW w:w="3060" w:type="dxa"/>
            <w:gridSpan w:val="7"/>
            <w:tcBorders>
              <w:top w:val="single" w:sz="12" w:space="0" w:color="auto"/>
              <w:left w:val="single" w:sz="18" w:space="0" w:color="auto"/>
              <w:right w:val="single" w:sz="18" w:space="0" w:color="auto"/>
            </w:tcBorders>
            <w:vAlign w:val="center"/>
          </w:tcPr>
          <w:p w:rsidR="00B27742" w:rsidRPr="009378E8" w:rsidRDefault="00B27742" w:rsidP="009378E8">
            <w:pPr>
              <w:pStyle w:val="TableHeadingsBlack"/>
              <w:rPr>
                <w:rFonts w:ascii="Tahoma" w:hAnsi="Tahoma" w:cs="Tahoma"/>
                <w:sz w:val="9"/>
              </w:rPr>
            </w:pPr>
            <w:r w:rsidRPr="009378E8">
              <w:rPr>
                <w:rFonts w:ascii="Tahoma" w:hAnsi="Tahoma" w:cs="Tahoma"/>
                <w:sz w:val="9"/>
                <w:lang w:val="de-DE"/>
              </w:rPr>
              <w:t>Select</w:t>
            </w:r>
          </w:p>
        </w:tc>
        <w:tc>
          <w:tcPr>
            <w:tcW w:w="1350" w:type="dxa"/>
            <w:gridSpan w:val="3"/>
            <w:tcBorders>
              <w:top w:val="single" w:sz="12" w:space="0" w:color="auto"/>
              <w:left w:val="single" w:sz="18" w:space="0" w:color="auto"/>
              <w:right w:val="single" w:sz="18" w:space="0" w:color="auto"/>
            </w:tcBorders>
            <w:vAlign w:val="center"/>
          </w:tcPr>
          <w:p w:rsidR="00B27742" w:rsidRPr="009378E8" w:rsidRDefault="00B25A3F" w:rsidP="009378E8">
            <w:pPr>
              <w:pStyle w:val="TableHeadingsBlack"/>
              <w:rPr>
                <w:rFonts w:ascii="Tahoma" w:hAnsi="Tahoma" w:cs="Tahoma"/>
                <w:sz w:val="9"/>
              </w:rPr>
            </w:pPr>
            <w:r w:rsidRPr="009378E8">
              <w:rPr>
                <w:rFonts w:ascii="Tahoma" w:hAnsi="Tahoma" w:cs="Tahoma"/>
                <w:sz w:val="9"/>
                <w:lang w:val="de-DE"/>
              </w:rPr>
              <w:t>Open-Lizenz</w:t>
            </w:r>
          </w:p>
        </w:tc>
        <w:tc>
          <w:tcPr>
            <w:tcW w:w="450" w:type="dxa"/>
            <w:vMerge w:val="restart"/>
            <w:tcBorders>
              <w:top w:val="single" w:sz="12" w:space="0" w:color="auto"/>
              <w:left w:val="single" w:sz="18" w:space="0" w:color="auto"/>
            </w:tcBorders>
            <w:textDirection w:val="btLr"/>
            <w:vAlign w:val="center"/>
          </w:tcPr>
          <w:p w:rsidR="00B27742" w:rsidRPr="009378E8" w:rsidRDefault="00B27742" w:rsidP="00BB664E">
            <w:pPr>
              <w:pStyle w:val="TableVerticalText"/>
              <w:ind w:right="0"/>
              <w:rPr>
                <w:rFonts w:ascii="Tahoma" w:hAnsi="Tahoma" w:cs="Tahoma"/>
                <w:sz w:val="9"/>
              </w:rPr>
            </w:pPr>
            <w:r w:rsidRPr="009378E8">
              <w:rPr>
                <w:rFonts w:ascii="Tahoma" w:hAnsi="Tahoma" w:cs="Tahoma"/>
                <w:sz w:val="9"/>
                <w:lang w:val="de-DE"/>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9378E8" w:rsidRDefault="00B27742" w:rsidP="00BB664E">
            <w:pPr>
              <w:pStyle w:val="TableVerticalText"/>
              <w:ind w:right="0"/>
              <w:rPr>
                <w:rFonts w:ascii="Tahoma" w:hAnsi="Tahoma" w:cs="Tahoma"/>
                <w:sz w:val="9"/>
              </w:rPr>
            </w:pPr>
            <w:r w:rsidRPr="009378E8">
              <w:rPr>
                <w:rFonts w:ascii="Tahoma" w:hAnsi="Tahoma" w:cs="Tahoma"/>
                <w:sz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378E8" w:rsidRDefault="00B27742" w:rsidP="00BB664E">
            <w:pPr>
              <w:pStyle w:val="TableVerticalText"/>
              <w:ind w:right="0"/>
              <w:rPr>
                <w:rFonts w:ascii="Tahoma" w:hAnsi="Tahoma" w:cs="Tahoma"/>
                <w:sz w:val="9"/>
              </w:rPr>
            </w:pPr>
            <w:r w:rsidRPr="009378E8">
              <w:rPr>
                <w:rFonts w:ascii="Tahoma" w:hAnsi="Tahoma" w:cs="Tahoma"/>
                <w:sz w:val="9"/>
                <w:lang w:val="de-DE"/>
              </w:rPr>
              <w:t>OV/OVS</w:t>
            </w:r>
          </w:p>
        </w:tc>
        <w:tc>
          <w:tcPr>
            <w:tcW w:w="450" w:type="dxa"/>
            <w:vMerge w:val="restart"/>
            <w:tcBorders>
              <w:top w:val="single" w:sz="12" w:space="0" w:color="auto"/>
            </w:tcBorders>
            <w:textDirection w:val="btLr"/>
            <w:vAlign w:val="center"/>
          </w:tcPr>
          <w:p w:rsidR="00B27742" w:rsidRPr="009378E8" w:rsidRDefault="00B25A3F" w:rsidP="00BB664E">
            <w:pPr>
              <w:pStyle w:val="TableVerticalText"/>
              <w:spacing w:before="120"/>
              <w:ind w:right="0"/>
              <w:rPr>
                <w:rFonts w:ascii="Tahoma" w:hAnsi="Tahoma" w:cs="Tahoma"/>
                <w:sz w:val="9"/>
              </w:rPr>
            </w:pPr>
            <w:r w:rsidRPr="009378E8">
              <w:rPr>
                <w:rFonts w:ascii="Tahoma" w:hAnsi="Tahoma" w:cs="Tahoma"/>
                <w:sz w:val="9"/>
                <w:lang w:val="de-DE"/>
              </w:rPr>
              <w:t>EES/OVS-ES</w:t>
            </w:r>
          </w:p>
        </w:tc>
        <w:tc>
          <w:tcPr>
            <w:tcW w:w="540" w:type="dxa"/>
            <w:vMerge w:val="restart"/>
            <w:tcBorders>
              <w:top w:val="single" w:sz="12" w:space="0" w:color="auto"/>
            </w:tcBorders>
            <w:textDirection w:val="btLr"/>
            <w:vAlign w:val="center"/>
          </w:tcPr>
          <w:p w:rsidR="00B27742" w:rsidRPr="009378E8" w:rsidRDefault="00F66B29" w:rsidP="00BB664E">
            <w:pPr>
              <w:pStyle w:val="TableVerticalText"/>
              <w:ind w:right="0"/>
              <w:rPr>
                <w:rFonts w:ascii="Tahoma" w:hAnsi="Tahoma" w:cs="Tahoma"/>
                <w:sz w:val="9"/>
              </w:rPr>
            </w:pPr>
            <w:r w:rsidRPr="009378E8">
              <w:rPr>
                <w:rFonts w:ascii="Tahoma" w:hAnsi="Tahoma" w:cs="Tahoma"/>
                <w:sz w:val="9"/>
              </w:rPr>
              <w:t>Mindestmenge bei Open-Programmen</w:t>
            </w:r>
          </w:p>
        </w:tc>
      </w:tr>
      <w:tr w:rsidR="00CE5AB1" w:rsidRPr="009378E8">
        <w:trPr>
          <w:cantSplit/>
          <w:trHeight w:val="262"/>
          <w:tblHeader/>
        </w:trPr>
        <w:tc>
          <w:tcPr>
            <w:tcW w:w="2610" w:type="dxa"/>
            <w:vMerge/>
            <w:tcBorders>
              <w:left w:val="single" w:sz="4" w:space="0" w:color="FFFFFF"/>
            </w:tcBorders>
          </w:tcPr>
          <w:p w:rsidR="00B27742" w:rsidRPr="009378E8" w:rsidRDefault="00B27742" w:rsidP="009378E8">
            <w:pPr>
              <w:rPr>
                <w:rFonts w:cs="Tahoma"/>
                <w:sz w:val="20"/>
              </w:rPr>
            </w:pPr>
          </w:p>
        </w:tc>
        <w:tc>
          <w:tcPr>
            <w:tcW w:w="360" w:type="dxa"/>
            <w:vMerge/>
          </w:tcPr>
          <w:p w:rsidR="00B27742" w:rsidRPr="009378E8" w:rsidRDefault="00B27742" w:rsidP="009378E8">
            <w:pPr>
              <w:rPr>
                <w:rFonts w:cs="Tahoma"/>
                <w:b/>
                <w:sz w:val="20"/>
              </w:rPr>
            </w:pPr>
          </w:p>
        </w:tc>
        <w:tc>
          <w:tcPr>
            <w:tcW w:w="450" w:type="dxa"/>
            <w:vMerge/>
          </w:tcPr>
          <w:p w:rsidR="00B27742" w:rsidRPr="009378E8" w:rsidRDefault="00B27742" w:rsidP="009378E8">
            <w:pPr>
              <w:rPr>
                <w:rFonts w:cs="Tahoma"/>
                <w:sz w:val="20"/>
              </w:rPr>
            </w:pPr>
          </w:p>
        </w:tc>
        <w:tc>
          <w:tcPr>
            <w:tcW w:w="360" w:type="dxa"/>
            <w:vMerge/>
            <w:tcBorders>
              <w:right w:val="single" w:sz="18" w:space="0" w:color="auto"/>
            </w:tcBorders>
          </w:tcPr>
          <w:p w:rsidR="00B27742" w:rsidRPr="009378E8" w:rsidRDefault="00B27742" w:rsidP="009378E8">
            <w:pPr>
              <w:rPr>
                <w:rFonts w:cs="Tahoma"/>
                <w:sz w:val="20"/>
              </w:rPr>
            </w:pPr>
          </w:p>
        </w:tc>
        <w:tc>
          <w:tcPr>
            <w:tcW w:w="450" w:type="dxa"/>
            <w:vMerge w:val="restart"/>
            <w:tcBorders>
              <w:left w:val="single" w:sz="18" w:space="0" w:color="auto"/>
            </w:tcBorders>
            <w:vAlign w:val="center"/>
          </w:tcPr>
          <w:p w:rsidR="00B27742" w:rsidRPr="009378E8" w:rsidRDefault="00B27742" w:rsidP="009378E8">
            <w:pPr>
              <w:pStyle w:val="TableHeadingsRed"/>
              <w:rPr>
                <w:rFonts w:ascii="Tahoma" w:hAnsi="Tahoma" w:cs="Tahoma"/>
                <w:sz w:val="9"/>
              </w:rPr>
            </w:pPr>
            <w:r w:rsidRPr="009378E8">
              <w:rPr>
                <w:rFonts w:ascii="Tahoma" w:hAnsi="Tahoma" w:cs="Tahoma"/>
                <w:sz w:val="9"/>
                <w:lang w:val="de-DE"/>
              </w:rPr>
              <w:t>L</w:t>
            </w:r>
          </w:p>
        </w:tc>
        <w:tc>
          <w:tcPr>
            <w:tcW w:w="1350" w:type="dxa"/>
            <w:gridSpan w:val="3"/>
            <w:vAlign w:val="center"/>
          </w:tcPr>
          <w:p w:rsidR="00B27742" w:rsidRPr="009378E8" w:rsidRDefault="00B27742" w:rsidP="009378E8">
            <w:pPr>
              <w:pStyle w:val="TableHeadingsGreen"/>
              <w:rPr>
                <w:rFonts w:ascii="Tahoma" w:hAnsi="Tahoma" w:cs="Tahoma"/>
                <w:sz w:val="9"/>
              </w:rPr>
            </w:pPr>
            <w:r w:rsidRPr="009378E8">
              <w:rPr>
                <w:rFonts w:ascii="Tahoma" w:hAnsi="Tahoma" w:cs="Tahoma"/>
                <w:sz w:val="9"/>
                <w:lang w:val="de-DE"/>
              </w:rPr>
              <w:t>L&amp;SA</w:t>
            </w:r>
          </w:p>
        </w:tc>
        <w:tc>
          <w:tcPr>
            <w:tcW w:w="1260" w:type="dxa"/>
            <w:gridSpan w:val="3"/>
            <w:tcBorders>
              <w:right w:val="single" w:sz="18" w:space="0" w:color="auto"/>
            </w:tcBorders>
            <w:vAlign w:val="center"/>
          </w:tcPr>
          <w:p w:rsidR="00B27742" w:rsidRPr="009378E8" w:rsidRDefault="00B27742" w:rsidP="009378E8">
            <w:pPr>
              <w:pStyle w:val="TableHeadingsBlue"/>
              <w:rPr>
                <w:rFonts w:ascii="Tahoma" w:hAnsi="Tahoma" w:cs="Tahoma"/>
                <w:sz w:val="9"/>
              </w:rPr>
            </w:pPr>
            <w:r w:rsidRPr="009378E8">
              <w:rPr>
                <w:rFonts w:ascii="Tahoma" w:hAnsi="Tahoma" w:cs="Tahoma"/>
                <w:sz w:val="9"/>
                <w:lang w:val="de-DE"/>
              </w:rPr>
              <w:t>SA</w:t>
            </w:r>
          </w:p>
        </w:tc>
        <w:tc>
          <w:tcPr>
            <w:tcW w:w="450" w:type="dxa"/>
            <w:vMerge w:val="restart"/>
            <w:tcBorders>
              <w:left w:val="single" w:sz="18" w:space="0" w:color="auto"/>
            </w:tcBorders>
            <w:vAlign w:val="center"/>
          </w:tcPr>
          <w:p w:rsidR="00B27742" w:rsidRPr="009378E8" w:rsidRDefault="00B27742" w:rsidP="009378E8">
            <w:pPr>
              <w:pStyle w:val="TableHeadingsRed"/>
              <w:rPr>
                <w:rFonts w:ascii="Tahoma" w:hAnsi="Tahoma" w:cs="Tahoma"/>
                <w:sz w:val="9"/>
              </w:rPr>
            </w:pPr>
            <w:r w:rsidRPr="009378E8">
              <w:rPr>
                <w:rFonts w:ascii="Tahoma" w:hAnsi="Tahoma" w:cs="Tahoma"/>
                <w:sz w:val="9"/>
                <w:lang w:val="de-DE"/>
              </w:rPr>
              <w:t>L</w:t>
            </w:r>
          </w:p>
        </w:tc>
        <w:tc>
          <w:tcPr>
            <w:tcW w:w="450" w:type="dxa"/>
            <w:vAlign w:val="center"/>
          </w:tcPr>
          <w:p w:rsidR="00B27742" w:rsidRPr="009378E8" w:rsidRDefault="00B27742" w:rsidP="009378E8">
            <w:pPr>
              <w:pStyle w:val="TableHeadingsGreen"/>
              <w:rPr>
                <w:rFonts w:ascii="Tahoma" w:hAnsi="Tahoma" w:cs="Tahoma"/>
                <w:sz w:val="9"/>
              </w:rPr>
            </w:pPr>
            <w:r w:rsidRPr="009378E8">
              <w:rPr>
                <w:rFonts w:ascii="Tahoma" w:hAnsi="Tahoma" w:cs="Tahoma"/>
                <w:sz w:val="9"/>
                <w:lang w:val="de-DE"/>
              </w:rPr>
              <w:t>L&amp;SA</w:t>
            </w:r>
          </w:p>
        </w:tc>
        <w:tc>
          <w:tcPr>
            <w:tcW w:w="450" w:type="dxa"/>
            <w:vMerge w:val="restart"/>
            <w:tcBorders>
              <w:right w:val="single" w:sz="18" w:space="0" w:color="auto"/>
            </w:tcBorders>
            <w:vAlign w:val="center"/>
          </w:tcPr>
          <w:p w:rsidR="00B27742" w:rsidRPr="009378E8" w:rsidRDefault="00B27742" w:rsidP="009378E8">
            <w:pPr>
              <w:pStyle w:val="TableHeadingsBlue"/>
              <w:rPr>
                <w:rFonts w:ascii="Tahoma" w:hAnsi="Tahoma" w:cs="Tahoma"/>
                <w:sz w:val="9"/>
              </w:rPr>
            </w:pPr>
            <w:r w:rsidRPr="009378E8">
              <w:rPr>
                <w:rFonts w:ascii="Tahoma" w:hAnsi="Tahoma" w:cs="Tahoma"/>
                <w:sz w:val="9"/>
                <w:lang w:val="de-DE"/>
              </w:rPr>
              <w:t>SA</w:t>
            </w:r>
          </w:p>
        </w:tc>
        <w:tc>
          <w:tcPr>
            <w:tcW w:w="450" w:type="dxa"/>
            <w:vMerge/>
            <w:tcBorders>
              <w:left w:val="single" w:sz="18" w:space="0" w:color="auto"/>
            </w:tcBorders>
          </w:tcPr>
          <w:p w:rsidR="00B27742" w:rsidRPr="009378E8" w:rsidRDefault="00B27742" w:rsidP="009378E8">
            <w:pPr>
              <w:rPr>
                <w:rFonts w:cs="Tahoma"/>
                <w:sz w:val="20"/>
              </w:rPr>
            </w:pPr>
          </w:p>
        </w:tc>
        <w:tc>
          <w:tcPr>
            <w:tcW w:w="450" w:type="dxa"/>
            <w:vMerge/>
            <w:tcBorders>
              <w:right w:val="single" w:sz="18" w:space="0" w:color="auto"/>
            </w:tcBorders>
          </w:tcPr>
          <w:p w:rsidR="00B27742" w:rsidRPr="009378E8" w:rsidRDefault="00B27742" w:rsidP="009378E8">
            <w:pPr>
              <w:rPr>
                <w:rFonts w:cs="Tahoma"/>
                <w:sz w:val="20"/>
              </w:rPr>
            </w:pPr>
          </w:p>
        </w:tc>
        <w:tc>
          <w:tcPr>
            <w:tcW w:w="450" w:type="dxa"/>
            <w:vMerge/>
            <w:tcBorders>
              <w:left w:val="single" w:sz="18" w:space="0" w:color="auto"/>
              <w:right w:val="single" w:sz="18" w:space="0" w:color="auto"/>
            </w:tcBorders>
          </w:tcPr>
          <w:p w:rsidR="00B27742" w:rsidRPr="009378E8" w:rsidRDefault="00B27742" w:rsidP="009378E8">
            <w:pPr>
              <w:rPr>
                <w:rFonts w:cs="Tahoma"/>
                <w:sz w:val="20"/>
              </w:rPr>
            </w:pPr>
          </w:p>
        </w:tc>
        <w:tc>
          <w:tcPr>
            <w:tcW w:w="450" w:type="dxa"/>
            <w:vMerge/>
          </w:tcPr>
          <w:p w:rsidR="00B27742" w:rsidRPr="009378E8" w:rsidRDefault="00B27742" w:rsidP="009378E8">
            <w:pPr>
              <w:rPr>
                <w:rFonts w:cs="Tahoma"/>
                <w:sz w:val="20"/>
              </w:rPr>
            </w:pPr>
          </w:p>
        </w:tc>
        <w:tc>
          <w:tcPr>
            <w:tcW w:w="540" w:type="dxa"/>
            <w:vMerge/>
          </w:tcPr>
          <w:p w:rsidR="00B27742" w:rsidRPr="009378E8" w:rsidRDefault="00B27742" w:rsidP="009378E8">
            <w:pPr>
              <w:rPr>
                <w:rFonts w:cs="Tahoma"/>
                <w:sz w:val="20"/>
              </w:rPr>
            </w:pPr>
          </w:p>
        </w:tc>
      </w:tr>
      <w:tr w:rsidR="00AF4B30" w:rsidRPr="009378E8" w:rsidTr="00BB664E">
        <w:trPr>
          <w:cantSplit/>
          <w:trHeight w:val="719"/>
          <w:tblHeader/>
        </w:trPr>
        <w:tc>
          <w:tcPr>
            <w:tcW w:w="2610" w:type="dxa"/>
            <w:vMerge/>
            <w:tcBorders>
              <w:left w:val="single" w:sz="4" w:space="0" w:color="FFFFFF"/>
            </w:tcBorders>
          </w:tcPr>
          <w:p w:rsidR="00B27742" w:rsidRPr="009378E8" w:rsidRDefault="00B27742" w:rsidP="009378E8">
            <w:pPr>
              <w:rPr>
                <w:rFonts w:cs="Tahoma"/>
                <w:sz w:val="20"/>
              </w:rPr>
            </w:pPr>
          </w:p>
        </w:tc>
        <w:tc>
          <w:tcPr>
            <w:tcW w:w="360" w:type="dxa"/>
            <w:vMerge/>
          </w:tcPr>
          <w:p w:rsidR="00B27742" w:rsidRPr="009378E8" w:rsidRDefault="00B27742" w:rsidP="009378E8">
            <w:pPr>
              <w:rPr>
                <w:rFonts w:cs="Tahoma"/>
                <w:b/>
                <w:sz w:val="20"/>
              </w:rPr>
            </w:pPr>
          </w:p>
        </w:tc>
        <w:tc>
          <w:tcPr>
            <w:tcW w:w="450" w:type="dxa"/>
            <w:vMerge/>
          </w:tcPr>
          <w:p w:rsidR="00B27742" w:rsidRPr="009378E8" w:rsidRDefault="00B27742" w:rsidP="009378E8">
            <w:pPr>
              <w:rPr>
                <w:rFonts w:cs="Tahoma"/>
                <w:sz w:val="20"/>
              </w:rPr>
            </w:pPr>
          </w:p>
        </w:tc>
        <w:tc>
          <w:tcPr>
            <w:tcW w:w="360" w:type="dxa"/>
            <w:vMerge/>
            <w:tcBorders>
              <w:right w:val="single" w:sz="18" w:space="0" w:color="auto"/>
            </w:tcBorders>
          </w:tcPr>
          <w:p w:rsidR="00B27742" w:rsidRPr="009378E8" w:rsidRDefault="00B27742" w:rsidP="009378E8">
            <w:pPr>
              <w:rPr>
                <w:rFonts w:cs="Tahoma"/>
                <w:sz w:val="20"/>
              </w:rPr>
            </w:pPr>
          </w:p>
        </w:tc>
        <w:tc>
          <w:tcPr>
            <w:tcW w:w="450" w:type="dxa"/>
            <w:vMerge/>
            <w:tcBorders>
              <w:left w:val="single" w:sz="18" w:space="0" w:color="auto"/>
            </w:tcBorders>
            <w:vAlign w:val="center"/>
          </w:tcPr>
          <w:p w:rsidR="00B27742" w:rsidRPr="009378E8" w:rsidRDefault="00B27742" w:rsidP="009378E8">
            <w:pPr>
              <w:jc w:val="center"/>
              <w:rPr>
                <w:rFonts w:cs="Tahoma"/>
                <w:sz w:val="20"/>
              </w:rPr>
            </w:pPr>
          </w:p>
        </w:tc>
        <w:tc>
          <w:tcPr>
            <w:tcW w:w="450" w:type="dxa"/>
            <w:vAlign w:val="center"/>
          </w:tcPr>
          <w:p w:rsidR="00B27742" w:rsidRPr="009378E8" w:rsidRDefault="00B27742" w:rsidP="009378E8">
            <w:pPr>
              <w:pStyle w:val="TableHeadingsGreen"/>
              <w:rPr>
                <w:rFonts w:ascii="Tahoma" w:hAnsi="Tahoma" w:cs="Tahoma"/>
                <w:sz w:val="9"/>
              </w:rPr>
            </w:pPr>
            <w:r w:rsidRPr="009378E8">
              <w:rPr>
                <w:rFonts w:ascii="Tahoma" w:hAnsi="Tahoma" w:cs="Tahoma"/>
                <w:sz w:val="9"/>
                <w:lang w:val="de-DE"/>
              </w:rPr>
              <w:t>3 Jahre</w:t>
            </w:r>
          </w:p>
        </w:tc>
        <w:tc>
          <w:tcPr>
            <w:tcW w:w="450" w:type="dxa"/>
            <w:vAlign w:val="center"/>
          </w:tcPr>
          <w:p w:rsidR="00B27742" w:rsidRPr="009378E8" w:rsidRDefault="00B27742" w:rsidP="009378E8">
            <w:pPr>
              <w:pStyle w:val="TableHeadingsGreen"/>
              <w:rPr>
                <w:rFonts w:ascii="Tahoma" w:hAnsi="Tahoma" w:cs="Tahoma"/>
                <w:sz w:val="9"/>
              </w:rPr>
            </w:pPr>
            <w:r w:rsidRPr="009378E8">
              <w:rPr>
                <w:rFonts w:ascii="Tahoma" w:hAnsi="Tahoma" w:cs="Tahoma"/>
                <w:sz w:val="9"/>
                <w:lang w:val="de-DE"/>
              </w:rPr>
              <w:t>2 Jahre</w:t>
            </w:r>
          </w:p>
        </w:tc>
        <w:tc>
          <w:tcPr>
            <w:tcW w:w="450" w:type="dxa"/>
            <w:vAlign w:val="center"/>
          </w:tcPr>
          <w:p w:rsidR="00B27742" w:rsidRPr="009378E8" w:rsidRDefault="00B27742" w:rsidP="009378E8">
            <w:pPr>
              <w:pStyle w:val="TableHeadingsGreen"/>
              <w:rPr>
                <w:rFonts w:ascii="Tahoma" w:hAnsi="Tahoma" w:cs="Tahoma"/>
                <w:sz w:val="9"/>
              </w:rPr>
            </w:pPr>
            <w:r w:rsidRPr="009378E8">
              <w:rPr>
                <w:rFonts w:ascii="Tahoma" w:hAnsi="Tahoma" w:cs="Tahoma"/>
                <w:sz w:val="9"/>
                <w:lang w:val="de-DE"/>
              </w:rPr>
              <w:t>1 Jahr</w:t>
            </w:r>
          </w:p>
        </w:tc>
        <w:tc>
          <w:tcPr>
            <w:tcW w:w="450" w:type="dxa"/>
            <w:vAlign w:val="center"/>
          </w:tcPr>
          <w:p w:rsidR="00B27742" w:rsidRPr="009378E8" w:rsidRDefault="00B27742" w:rsidP="009378E8">
            <w:pPr>
              <w:pStyle w:val="TableHeadingsBlue"/>
              <w:rPr>
                <w:rFonts w:ascii="Tahoma" w:hAnsi="Tahoma" w:cs="Tahoma"/>
                <w:sz w:val="9"/>
              </w:rPr>
            </w:pPr>
            <w:r w:rsidRPr="009378E8">
              <w:rPr>
                <w:rFonts w:ascii="Tahoma" w:hAnsi="Tahoma" w:cs="Tahoma"/>
                <w:sz w:val="9"/>
                <w:lang w:val="de-DE"/>
              </w:rPr>
              <w:t>3 Jahre</w:t>
            </w:r>
          </w:p>
        </w:tc>
        <w:tc>
          <w:tcPr>
            <w:tcW w:w="450" w:type="dxa"/>
            <w:vAlign w:val="center"/>
          </w:tcPr>
          <w:p w:rsidR="00B27742" w:rsidRPr="009378E8" w:rsidRDefault="00B27742" w:rsidP="009378E8">
            <w:pPr>
              <w:pStyle w:val="TableHeadingsBlue"/>
              <w:rPr>
                <w:rFonts w:ascii="Tahoma" w:hAnsi="Tahoma" w:cs="Tahoma"/>
                <w:sz w:val="9"/>
              </w:rPr>
            </w:pPr>
            <w:r w:rsidRPr="009378E8">
              <w:rPr>
                <w:rFonts w:ascii="Tahoma" w:hAnsi="Tahoma" w:cs="Tahoma"/>
                <w:sz w:val="9"/>
                <w:lang w:val="de-DE"/>
              </w:rPr>
              <w:t>2 Jahre</w:t>
            </w:r>
          </w:p>
        </w:tc>
        <w:tc>
          <w:tcPr>
            <w:tcW w:w="360" w:type="dxa"/>
            <w:tcBorders>
              <w:right w:val="single" w:sz="18" w:space="0" w:color="auto"/>
            </w:tcBorders>
            <w:vAlign w:val="center"/>
          </w:tcPr>
          <w:p w:rsidR="00B27742" w:rsidRPr="009378E8" w:rsidRDefault="00B27742" w:rsidP="009378E8">
            <w:pPr>
              <w:pStyle w:val="TableHeadingsBlue"/>
              <w:rPr>
                <w:rFonts w:ascii="Tahoma" w:hAnsi="Tahoma" w:cs="Tahoma"/>
                <w:sz w:val="9"/>
              </w:rPr>
            </w:pPr>
            <w:r w:rsidRPr="009378E8">
              <w:rPr>
                <w:rFonts w:ascii="Tahoma" w:hAnsi="Tahoma" w:cs="Tahoma"/>
                <w:sz w:val="9"/>
                <w:lang w:val="de-DE"/>
              </w:rPr>
              <w:t>1 Jahr</w:t>
            </w:r>
          </w:p>
        </w:tc>
        <w:tc>
          <w:tcPr>
            <w:tcW w:w="450" w:type="dxa"/>
            <w:vMerge/>
            <w:tcBorders>
              <w:left w:val="single" w:sz="18" w:space="0" w:color="auto"/>
            </w:tcBorders>
            <w:vAlign w:val="center"/>
          </w:tcPr>
          <w:p w:rsidR="00B27742" w:rsidRPr="009378E8" w:rsidRDefault="00B27742" w:rsidP="009378E8">
            <w:pPr>
              <w:jc w:val="center"/>
              <w:rPr>
                <w:rFonts w:cs="Tahoma"/>
                <w:sz w:val="20"/>
              </w:rPr>
            </w:pPr>
          </w:p>
        </w:tc>
        <w:tc>
          <w:tcPr>
            <w:tcW w:w="450" w:type="dxa"/>
            <w:vAlign w:val="center"/>
          </w:tcPr>
          <w:p w:rsidR="00B27742" w:rsidRPr="009378E8" w:rsidRDefault="00B27742" w:rsidP="009378E8">
            <w:pPr>
              <w:pStyle w:val="TableHeadingsGreen"/>
              <w:rPr>
                <w:rFonts w:ascii="Tahoma" w:hAnsi="Tahoma" w:cs="Tahoma"/>
                <w:sz w:val="9"/>
              </w:rPr>
            </w:pPr>
            <w:r w:rsidRPr="009378E8">
              <w:rPr>
                <w:rFonts w:ascii="Tahoma" w:hAnsi="Tahoma" w:cs="Tahoma"/>
                <w:sz w:val="9"/>
                <w:lang w:val="de-DE"/>
              </w:rPr>
              <w:t>P</w:t>
            </w:r>
          </w:p>
        </w:tc>
        <w:tc>
          <w:tcPr>
            <w:tcW w:w="450" w:type="dxa"/>
            <w:vMerge/>
            <w:tcBorders>
              <w:right w:val="single" w:sz="18" w:space="0" w:color="auto"/>
            </w:tcBorders>
            <w:vAlign w:val="center"/>
          </w:tcPr>
          <w:p w:rsidR="00B27742" w:rsidRPr="009378E8" w:rsidRDefault="00B27742" w:rsidP="009378E8">
            <w:pPr>
              <w:jc w:val="center"/>
              <w:rPr>
                <w:rFonts w:cs="Tahoma"/>
                <w:sz w:val="20"/>
              </w:rPr>
            </w:pPr>
          </w:p>
        </w:tc>
        <w:tc>
          <w:tcPr>
            <w:tcW w:w="450" w:type="dxa"/>
            <w:vMerge/>
            <w:tcBorders>
              <w:left w:val="single" w:sz="18" w:space="0" w:color="auto"/>
            </w:tcBorders>
          </w:tcPr>
          <w:p w:rsidR="00B27742" w:rsidRPr="009378E8" w:rsidRDefault="00B27742" w:rsidP="009378E8">
            <w:pPr>
              <w:rPr>
                <w:rFonts w:cs="Tahoma"/>
                <w:sz w:val="20"/>
              </w:rPr>
            </w:pPr>
          </w:p>
        </w:tc>
        <w:tc>
          <w:tcPr>
            <w:tcW w:w="450" w:type="dxa"/>
            <w:vMerge/>
            <w:tcBorders>
              <w:right w:val="single" w:sz="18" w:space="0" w:color="auto"/>
            </w:tcBorders>
          </w:tcPr>
          <w:p w:rsidR="00B27742" w:rsidRPr="009378E8" w:rsidRDefault="00B27742" w:rsidP="009378E8">
            <w:pPr>
              <w:rPr>
                <w:rFonts w:cs="Tahoma"/>
                <w:sz w:val="20"/>
              </w:rPr>
            </w:pPr>
          </w:p>
        </w:tc>
        <w:tc>
          <w:tcPr>
            <w:tcW w:w="450" w:type="dxa"/>
            <w:vMerge/>
            <w:tcBorders>
              <w:left w:val="single" w:sz="18" w:space="0" w:color="auto"/>
              <w:right w:val="single" w:sz="18" w:space="0" w:color="auto"/>
            </w:tcBorders>
          </w:tcPr>
          <w:p w:rsidR="00B27742" w:rsidRPr="009378E8" w:rsidRDefault="00B27742" w:rsidP="009378E8">
            <w:pPr>
              <w:rPr>
                <w:rFonts w:cs="Tahoma"/>
                <w:sz w:val="20"/>
              </w:rPr>
            </w:pPr>
          </w:p>
        </w:tc>
        <w:tc>
          <w:tcPr>
            <w:tcW w:w="450" w:type="dxa"/>
            <w:vMerge/>
          </w:tcPr>
          <w:p w:rsidR="00B27742" w:rsidRPr="009378E8" w:rsidRDefault="00B27742" w:rsidP="009378E8">
            <w:pPr>
              <w:rPr>
                <w:rFonts w:cs="Tahoma"/>
                <w:sz w:val="20"/>
              </w:rPr>
            </w:pPr>
          </w:p>
        </w:tc>
        <w:tc>
          <w:tcPr>
            <w:tcW w:w="540" w:type="dxa"/>
            <w:vMerge/>
          </w:tcPr>
          <w:p w:rsidR="00B27742" w:rsidRPr="009378E8" w:rsidRDefault="00B27742" w:rsidP="009378E8">
            <w:pPr>
              <w:rPr>
                <w:rFonts w:cs="Tahoma"/>
                <w:sz w:val="20"/>
              </w:rPr>
            </w:pPr>
          </w:p>
        </w:tc>
      </w:tr>
      <w:tr w:rsidR="00CE5AB1" w:rsidRPr="009378E8" w:rsidTr="00BB664E">
        <w:trPr>
          <w:trHeight w:val="145"/>
        </w:trPr>
        <w:tc>
          <w:tcPr>
            <w:tcW w:w="2610" w:type="dxa"/>
            <w:shd w:val="clear" w:color="auto" w:fill="FFFFFF"/>
          </w:tcPr>
          <w:p w:rsidR="008357AC" w:rsidRPr="009378E8" w:rsidRDefault="008357AC" w:rsidP="00BB664E">
            <w:pPr>
              <w:pStyle w:val="ProductNames"/>
              <w:rPr>
                <w:rFonts w:ascii="Tahoma" w:hAnsi="Tahoma" w:cs="Tahoma"/>
                <w:position w:val="0"/>
                <w:sz w:val="14"/>
              </w:rPr>
            </w:pPr>
            <w:bookmarkStart w:id="141" w:name="_Toc325608864"/>
            <w:bookmarkStart w:id="142" w:name="_Toc328145628"/>
            <w:bookmarkEnd w:id="141"/>
            <w:r w:rsidRPr="005942F3">
              <w:rPr>
                <w:rFonts w:ascii="Tahoma" w:hAnsi="Tahoma" w:cs="Tahoma"/>
                <w:position w:val="0"/>
                <w:sz w:val="14"/>
              </w:rPr>
              <w:t>Windows Vista DVD Playback Pack</w:t>
            </w:r>
            <w:bookmarkEnd w:id="142"/>
          </w:p>
        </w:tc>
        <w:tc>
          <w:tcPr>
            <w:tcW w:w="360" w:type="dxa"/>
            <w:shd w:val="clear" w:color="auto" w:fill="FFFFFF"/>
            <w:vAlign w:val="center"/>
          </w:tcPr>
          <w:p w:rsidR="008357AC" w:rsidRPr="004D21E6" w:rsidRDefault="00DC1FB7" w:rsidP="009378E8">
            <w:pPr>
              <w:pStyle w:val="TableText"/>
              <w:widowControl w:val="0"/>
              <w:rPr>
                <w:rFonts w:cs="Tahoma"/>
                <w:b/>
                <w:color w:val="0000FF"/>
                <w:sz w:val="13"/>
                <w:szCs w:val="13"/>
                <w:u w:val="single"/>
              </w:rPr>
            </w:pPr>
            <w:hyperlink w:anchor="_25_Windows_Vista" w:history="1">
              <w:r w:rsidR="00B25A3F" w:rsidRPr="004D21E6">
                <w:rPr>
                  <w:rStyle w:val="Hyperlink"/>
                  <w:rFonts w:cs="Tahoma"/>
                  <w:b/>
                  <w:sz w:val="13"/>
                  <w:szCs w:val="13"/>
                  <w:lang w:val="en-US" w:eastAsia="en-US"/>
                </w:rPr>
                <w:t>25</w:t>
              </w:r>
            </w:hyperlink>
          </w:p>
        </w:tc>
        <w:tc>
          <w:tcPr>
            <w:tcW w:w="450" w:type="dxa"/>
            <w:shd w:val="clear" w:color="auto" w:fill="FFFFFF"/>
          </w:tcPr>
          <w:p w:rsidR="008357AC" w:rsidRPr="009378E8" w:rsidDel="00587D23" w:rsidRDefault="00B25A3F" w:rsidP="009378E8">
            <w:pPr>
              <w:pStyle w:val="TableText"/>
              <w:rPr>
                <w:rFonts w:ascii="Tahoma" w:hAnsi="Tahoma" w:cs="Tahoma"/>
                <w:sz w:val="13"/>
              </w:rPr>
            </w:pPr>
            <w:r w:rsidRPr="009378E8">
              <w:rPr>
                <w:rFonts w:ascii="Tahoma" w:hAnsi="Tahoma" w:cs="Tahoma"/>
                <w:sz w:val="13"/>
                <w:lang w:val="en-US" w:eastAsia="en-US"/>
              </w:rPr>
              <w:t>03/11</w:t>
            </w:r>
          </w:p>
        </w:tc>
        <w:tc>
          <w:tcPr>
            <w:tcW w:w="360" w:type="dxa"/>
            <w:tcBorders>
              <w:righ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450" w:type="dxa"/>
            <w:tcBorders>
              <w:lef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450" w:type="dxa"/>
            <w:shd w:val="clear" w:color="auto" w:fill="FFFFFF"/>
            <w:vAlign w:val="center"/>
          </w:tcPr>
          <w:p w:rsidR="008357AC" w:rsidRPr="009378E8" w:rsidRDefault="008357AC" w:rsidP="009378E8">
            <w:pPr>
              <w:pStyle w:val="TableText"/>
              <w:rPr>
                <w:rFonts w:ascii="Tahoma" w:hAnsi="Tahoma" w:cs="Tahoma"/>
                <w:sz w:val="13"/>
              </w:rPr>
            </w:pPr>
          </w:p>
        </w:tc>
        <w:tc>
          <w:tcPr>
            <w:tcW w:w="450" w:type="dxa"/>
            <w:tcBorders>
              <w:righ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450" w:type="dxa"/>
            <w:tcBorders>
              <w:lef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450" w:type="dxa"/>
            <w:tcBorders>
              <w:righ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8357AC" w:rsidRPr="009378E8" w:rsidRDefault="008357AC" w:rsidP="009378E8">
            <w:pPr>
              <w:pStyle w:val="TableText"/>
              <w:rPr>
                <w:rFonts w:ascii="Tahoma" w:hAnsi="Tahoma" w:cs="Tahoma"/>
                <w:sz w:val="13"/>
              </w:rPr>
            </w:pPr>
          </w:p>
        </w:tc>
        <w:tc>
          <w:tcPr>
            <w:tcW w:w="450" w:type="dxa"/>
            <w:shd w:val="clear" w:color="auto" w:fill="FFFFFF"/>
          </w:tcPr>
          <w:p w:rsidR="008357AC" w:rsidRPr="009378E8" w:rsidRDefault="008357AC" w:rsidP="009378E8">
            <w:pPr>
              <w:pStyle w:val="TableText"/>
              <w:rPr>
                <w:rFonts w:ascii="Tahoma" w:hAnsi="Tahoma" w:cs="Tahoma"/>
                <w:sz w:val="13"/>
              </w:rPr>
            </w:pPr>
          </w:p>
        </w:tc>
        <w:tc>
          <w:tcPr>
            <w:tcW w:w="540" w:type="dxa"/>
            <w:shd w:val="clear" w:color="auto" w:fill="FFFFFF"/>
            <w:vAlign w:val="center"/>
          </w:tcPr>
          <w:p w:rsidR="008357AC" w:rsidRPr="009378E8" w:rsidRDefault="008357AC" w:rsidP="009378E8">
            <w:pPr>
              <w:pStyle w:val="TableText"/>
              <w:rPr>
                <w:rFonts w:ascii="Tahoma" w:hAnsi="Tahoma" w:cs="Tahoma"/>
                <w:sz w:val="13"/>
              </w:rPr>
            </w:pPr>
          </w:p>
        </w:tc>
      </w:tr>
      <w:tr w:rsidR="00CE5AB1" w:rsidRPr="009378E8" w:rsidTr="00BB664E">
        <w:trPr>
          <w:trHeight w:val="145"/>
        </w:trPr>
        <w:tc>
          <w:tcPr>
            <w:tcW w:w="2610" w:type="dxa"/>
            <w:shd w:val="clear" w:color="auto" w:fill="FABF8F"/>
          </w:tcPr>
          <w:p w:rsidR="00B27742" w:rsidRPr="009378E8" w:rsidRDefault="00B25A3F" w:rsidP="00BB664E">
            <w:pPr>
              <w:pStyle w:val="ProductNames"/>
              <w:rPr>
                <w:rFonts w:ascii="Tahoma" w:hAnsi="Tahoma" w:cs="Tahoma"/>
                <w:position w:val="0"/>
                <w:sz w:val="14"/>
              </w:rPr>
            </w:pPr>
            <w:bookmarkStart w:id="143" w:name="_Toc325608865"/>
            <w:bookmarkStart w:id="144" w:name="_Toc328145629"/>
            <w:bookmarkEnd w:id="143"/>
            <w:r w:rsidRPr="009378E8">
              <w:rPr>
                <w:rFonts w:ascii="Tahoma" w:hAnsi="Tahoma" w:cs="Tahoma"/>
                <w:position w:val="0"/>
                <w:sz w:val="14"/>
                <w:lang w:val="de-DE"/>
              </w:rPr>
              <w:t>Microsoft Desktop Optimization Pack 2011 R2 für Software Assurance</w:t>
            </w:r>
            <w:bookmarkEnd w:id="144"/>
          </w:p>
        </w:tc>
        <w:tc>
          <w:tcPr>
            <w:tcW w:w="360" w:type="dxa"/>
            <w:shd w:val="clear" w:color="auto" w:fill="FABF8F"/>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26_Microsoft_Desktop" w:history="1">
              <w:r w:rsidR="00B25A3F" w:rsidRPr="004D21E6">
                <w:rPr>
                  <w:rStyle w:val="Hyperlink"/>
                  <w:rFonts w:cs="Tahoma"/>
                  <w:b/>
                  <w:sz w:val="13"/>
                  <w:szCs w:val="13"/>
                  <w:lang w:val="en-US" w:eastAsia="en-US"/>
                </w:rPr>
                <w:t>26</w:t>
              </w:r>
            </w:hyperlink>
          </w:p>
        </w:tc>
        <w:tc>
          <w:tcPr>
            <w:tcW w:w="450" w:type="dxa"/>
            <w:shd w:val="clear" w:color="auto" w:fill="FABF8F"/>
          </w:tcPr>
          <w:p w:rsidR="00B27742" w:rsidRPr="009378E8" w:rsidRDefault="00B25A3F" w:rsidP="009378E8">
            <w:pPr>
              <w:pStyle w:val="TableText"/>
              <w:spacing w:before="120"/>
              <w:rPr>
                <w:rFonts w:ascii="Tahoma" w:hAnsi="Tahoma" w:cs="Tahoma"/>
                <w:sz w:val="13"/>
              </w:rPr>
            </w:pPr>
            <w:r w:rsidRPr="009378E8">
              <w:rPr>
                <w:rFonts w:ascii="Tahoma" w:hAnsi="Tahoma" w:cs="Tahoma"/>
                <w:sz w:val="13"/>
                <w:lang w:val="en-US" w:eastAsia="en-US"/>
              </w:rPr>
              <w:t>03/11</w:t>
            </w:r>
          </w:p>
        </w:tc>
        <w:tc>
          <w:tcPr>
            <w:tcW w:w="360"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3060" w:type="dxa"/>
            <w:gridSpan w:val="7"/>
            <w:tcBorders>
              <w:left w:val="single" w:sz="18" w:space="0" w:color="auto"/>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tcBorders>
              <w:lef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2, E</w:t>
            </w:r>
          </w:p>
        </w:tc>
        <w:tc>
          <w:tcPr>
            <w:tcW w:w="450"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E, A</w:t>
            </w:r>
          </w:p>
        </w:tc>
        <w:tc>
          <w:tcPr>
            <w:tcW w:w="450"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450" w:type="dxa"/>
            <w:shd w:val="clear" w:color="auto" w:fill="FABF8F"/>
          </w:tcPr>
          <w:p w:rsidR="00B27742" w:rsidRPr="009378E8" w:rsidRDefault="00B25A3F" w:rsidP="009378E8">
            <w:pPr>
              <w:pStyle w:val="TableText"/>
              <w:spacing w:before="120"/>
              <w:rPr>
                <w:rFonts w:ascii="Tahoma" w:hAnsi="Tahoma" w:cs="Tahoma"/>
                <w:sz w:val="13"/>
              </w:rPr>
            </w:pPr>
            <w:r w:rsidRPr="009378E8">
              <w:rPr>
                <w:rFonts w:ascii="Tahoma" w:hAnsi="Tahoma" w:cs="Tahoma"/>
                <w:sz w:val="13"/>
                <w:lang w:val="de-DE" w:eastAsia="en-US"/>
              </w:rPr>
              <w:t>A,ST</w:t>
            </w:r>
          </w:p>
        </w:tc>
        <w:tc>
          <w:tcPr>
            <w:tcW w:w="540" w:type="dxa"/>
            <w:shd w:val="clear" w:color="auto" w:fill="FABF8F"/>
            <w:vAlign w:val="center"/>
          </w:tcPr>
          <w:p w:rsidR="00B27742" w:rsidRPr="009378E8" w:rsidRDefault="00B27742" w:rsidP="009378E8">
            <w:pPr>
              <w:pStyle w:val="TableText"/>
              <w:rPr>
                <w:rFonts w:ascii="Tahoma" w:hAnsi="Tahoma" w:cs="Tahoma"/>
                <w:sz w:val="13"/>
              </w:rPr>
            </w:pPr>
          </w:p>
        </w:tc>
      </w:tr>
      <w:tr w:rsidR="00AF4B30" w:rsidRPr="009378E8" w:rsidTr="00BB664E">
        <w:trPr>
          <w:trHeight w:val="145"/>
        </w:trPr>
        <w:tc>
          <w:tcPr>
            <w:tcW w:w="2610" w:type="dxa"/>
            <w:shd w:val="clear" w:color="auto" w:fill="FFFFFF"/>
          </w:tcPr>
          <w:p w:rsidR="00B27742" w:rsidRPr="009378E8" w:rsidRDefault="00B27742" w:rsidP="00BB664E">
            <w:pPr>
              <w:pStyle w:val="ProductNames"/>
              <w:rPr>
                <w:rFonts w:ascii="Tahoma" w:hAnsi="Tahoma" w:cs="Tahoma"/>
                <w:position w:val="0"/>
                <w:sz w:val="14"/>
              </w:rPr>
            </w:pPr>
            <w:bookmarkStart w:id="145" w:name="_Toc325608866"/>
            <w:bookmarkStart w:id="146" w:name="_Toc328145630"/>
            <w:bookmarkEnd w:id="145"/>
            <w:r w:rsidRPr="009378E8">
              <w:rPr>
                <w:rFonts w:ascii="Tahoma" w:hAnsi="Tahoma" w:cs="Tahoma"/>
                <w:position w:val="0"/>
                <w:sz w:val="14"/>
                <w:lang w:val="de-DE"/>
              </w:rPr>
              <w:t>Vermietungsrechte für Windows</w:t>
            </w:r>
            <w:bookmarkEnd w:id="146"/>
          </w:p>
        </w:tc>
        <w:tc>
          <w:tcPr>
            <w:tcW w:w="360" w:type="dxa"/>
            <w:shd w:val="clear" w:color="auto" w:fill="FFFFFF"/>
            <w:vAlign w:val="center"/>
          </w:tcPr>
          <w:p w:rsidR="00B27742" w:rsidRPr="004D21E6" w:rsidRDefault="00B27742" w:rsidP="009378E8">
            <w:pPr>
              <w:pStyle w:val="TableText"/>
              <w:widowControl w:val="0"/>
              <w:rPr>
                <w:rFonts w:cs="Tahoma"/>
                <w:b/>
                <w:sz w:val="13"/>
                <w:szCs w:val="13"/>
              </w:rPr>
            </w:pPr>
          </w:p>
        </w:tc>
        <w:tc>
          <w:tcPr>
            <w:tcW w:w="450" w:type="dxa"/>
            <w:shd w:val="clear" w:color="auto" w:fill="FFFFFF"/>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04/09</w:t>
            </w:r>
          </w:p>
        </w:tc>
        <w:tc>
          <w:tcPr>
            <w:tcW w:w="360"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360"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shd w:val="clear" w:color="auto" w:fill="FFFFFF"/>
          </w:tcPr>
          <w:p w:rsidR="00B27742" w:rsidRPr="009378E8" w:rsidRDefault="00B27742" w:rsidP="009378E8">
            <w:pPr>
              <w:pStyle w:val="TableText"/>
              <w:spacing w:before="120"/>
              <w:rPr>
                <w:rFonts w:ascii="Tahoma" w:hAnsi="Tahoma" w:cs="Tahoma"/>
                <w:sz w:val="13"/>
              </w:rPr>
            </w:pPr>
          </w:p>
        </w:tc>
        <w:tc>
          <w:tcPr>
            <w:tcW w:w="540" w:type="dxa"/>
            <w:shd w:val="clear" w:color="auto" w:fill="FFFFFF"/>
            <w:vAlign w:val="center"/>
          </w:tcPr>
          <w:p w:rsidR="00B27742" w:rsidRPr="009378E8" w:rsidRDefault="00B27742" w:rsidP="009378E8">
            <w:pPr>
              <w:pStyle w:val="TableText"/>
              <w:rPr>
                <w:rFonts w:ascii="Tahoma" w:hAnsi="Tahoma" w:cs="Tahoma"/>
                <w:sz w:val="13"/>
              </w:rPr>
            </w:pPr>
          </w:p>
        </w:tc>
      </w:tr>
      <w:tr w:rsidR="00AF4B30" w:rsidRPr="009378E8" w:rsidTr="00BB664E">
        <w:trPr>
          <w:trHeight w:val="145"/>
        </w:trPr>
        <w:tc>
          <w:tcPr>
            <w:tcW w:w="2610" w:type="dxa"/>
            <w:shd w:val="clear" w:color="auto" w:fill="FABF8F"/>
          </w:tcPr>
          <w:p w:rsidR="00B27742" w:rsidRPr="009378E8" w:rsidRDefault="00B27742" w:rsidP="00BB664E">
            <w:pPr>
              <w:pStyle w:val="ProductNames"/>
              <w:rPr>
                <w:rFonts w:ascii="Tahoma" w:hAnsi="Tahoma" w:cs="Tahoma"/>
                <w:position w:val="0"/>
                <w:sz w:val="14"/>
              </w:rPr>
            </w:pPr>
            <w:bookmarkStart w:id="147" w:name="_Toc325608867"/>
            <w:bookmarkStart w:id="148" w:name="_Toc328145631"/>
            <w:bookmarkEnd w:id="147"/>
            <w:r w:rsidRPr="009378E8">
              <w:rPr>
                <w:rFonts w:ascii="Tahoma" w:hAnsi="Tahoma" w:cs="Tahoma"/>
                <w:position w:val="0"/>
                <w:sz w:val="14"/>
                <w:lang w:val="de-DE"/>
              </w:rPr>
              <w:t>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7 Partners in Learning</w:t>
            </w:r>
            <w:bookmarkEnd w:id="148"/>
          </w:p>
        </w:tc>
        <w:tc>
          <w:tcPr>
            <w:tcW w:w="360" w:type="dxa"/>
            <w:shd w:val="clear" w:color="auto" w:fill="FABF8F"/>
            <w:vAlign w:val="center"/>
          </w:tcPr>
          <w:p w:rsidR="00B27742" w:rsidRPr="004D21E6" w:rsidRDefault="00DC1FB7" w:rsidP="009378E8">
            <w:pPr>
              <w:pStyle w:val="TableText"/>
              <w:widowControl w:val="0"/>
              <w:rPr>
                <w:rFonts w:cs="Tahoma"/>
                <w:b/>
                <w:sz w:val="13"/>
                <w:szCs w:val="13"/>
              </w:rPr>
            </w:pPr>
            <w:hyperlink w:anchor="_27_Windows®_7" w:history="1">
              <w:r w:rsidR="00B25A3F" w:rsidRPr="004D21E6">
                <w:rPr>
                  <w:rStyle w:val="Hyperlink"/>
                  <w:rFonts w:cs="Tahoma"/>
                  <w:b/>
                  <w:sz w:val="13"/>
                  <w:szCs w:val="13"/>
                  <w:lang w:val="en-US" w:eastAsia="en-US"/>
                </w:rPr>
                <w:t>27</w:t>
              </w:r>
            </w:hyperlink>
          </w:p>
        </w:tc>
        <w:tc>
          <w:tcPr>
            <w:tcW w:w="450" w:type="dxa"/>
            <w:shd w:val="clear" w:color="auto" w:fill="FABF8F"/>
          </w:tcPr>
          <w:p w:rsidR="00B27742" w:rsidRPr="009378E8" w:rsidRDefault="00B25A3F" w:rsidP="009378E8">
            <w:pPr>
              <w:pStyle w:val="TableText"/>
              <w:spacing w:before="12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360"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 xml:space="preserve">2 </w:t>
            </w:r>
            <w:r w:rsidRPr="009378E8">
              <w:rPr>
                <w:rFonts w:ascii="Tahoma" w:hAnsi="Tahoma" w:cs="Tahoma"/>
                <w:sz w:val="10"/>
                <w:lang w:val="de-DE" w:eastAsia="en-US"/>
              </w:rPr>
              <w:t>(nur School)</w:t>
            </w:r>
          </w:p>
        </w:tc>
        <w:tc>
          <w:tcPr>
            <w:tcW w:w="450"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tcPr>
          <w:p w:rsidR="00B27742" w:rsidRPr="009378E8" w:rsidRDefault="00B27742" w:rsidP="009378E8">
            <w:pPr>
              <w:pStyle w:val="TableText"/>
              <w:spacing w:before="120"/>
              <w:rPr>
                <w:rFonts w:ascii="Tahoma" w:hAnsi="Tahoma" w:cs="Tahoma"/>
                <w:sz w:val="13"/>
              </w:rPr>
            </w:pPr>
          </w:p>
        </w:tc>
        <w:tc>
          <w:tcPr>
            <w:tcW w:w="540" w:type="dxa"/>
            <w:shd w:val="clear" w:color="auto" w:fill="FABF8F"/>
            <w:vAlign w:val="center"/>
          </w:tcPr>
          <w:p w:rsidR="00B27742" w:rsidRPr="009378E8" w:rsidRDefault="00B27742" w:rsidP="009378E8">
            <w:pPr>
              <w:pStyle w:val="TableText"/>
              <w:rPr>
                <w:rFonts w:ascii="Tahoma" w:hAnsi="Tahoma" w:cs="Tahoma"/>
                <w:sz w:val="13"/>
              </w:rPr>
            </w:pPr>
          </w:p>
        </w:tc>
      </w:tr>
      <w:tr w:rsidR="00AF4B30" w:rsidRPr="009378E8" w:rsidTr="00BB664E">
        <w:trPr>
          <w:trHeight w:val="145"/>
        </w:trPr>
        <w:tc>
          <w:tcPr>
            <w:tcW w:w="2610" w:type="dxa"/>
          </w:tcPr>
          <w:p w:rsidR="00B27742" w:rsidRPr="009378E8" w:rsidRDefault="00B27742" w:rsidP="00BB664E">
            <w:pPr>
              <w:pStyle w:val="ProductNames"/>
              <w:rPr>
                <w:rFonts w:ascii="Tahoma" w:hAnsi="Tahoma" w:cs="Tahoma"/>
                <w:position w:val="0"/>
                <w:sz w:val="14"/>
              </w:rPr>
            </w:pPr>
            <w:bookmarkStart w:id="149" w:name="_Toc325608868"/>
            <w:bookmarkStart w:id="150" w:name="_Toc328145632"/>
            <w:bookmarkEnd w:id="149"/>
            <w:r w:rsidRPr="009378E8">
              <w:rPr>
                <w:rFonts w:ascii="Tahoma" w:hAnsi="Tahoma" w:cs="Tahoma"/>
                <w:position w:val="0"/>
                <w:sz w:val="14"/>
                <w:lang w:val="de-DE"/>
              </w:rPr>
              <w:t>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7 Professional-Upgrade</w:t>
            </w:r>
            <w:bookmarkEnd w:id="150"/>
          </w:p>
        </w:tc>
        <w:tc>
          <w:tcPr>
            <w:tcW w:w="360" w:type="dxa"/>
            <w:vAlign w:val="center"/>
          </w:tcPr>
          <w:p w:rsidR="00B27742" w:rsidRPr="004D21E6" w:rsidRDefault="00DC1FB7" w:rsidP="009378E8">
            <w:pPr>
              <w:pStyle w:val="TableText"/>
              <w:widowControl w:val="0"/>
              <w:rPr>
                <w:rStyle w:val="EndnoteReference"/>
                <w:rFonts w:cs="Tahoma"/>
                <w:b w:val="0"/>
                <w:color w:val="0000FF"/>
                <w:sz w:val="13"/>
                <w:szCs w:val="13"/>
                <w:u w:val="single"/>
              </w:rPr>
            </w:pPr>
            <w:hyperlink w:anchor="_28_Windows®_7" w:history="1">
              <w:r w:rsidR="00B25A3F" w:rsidRPr="004D21E6">
                <w:rPr>
                  <w:rStyle w:val="Hyperlink"/>
                  <w:rFonts w:cs="Tahoma"/>
                  <w:b/>
                  <w:sz w:val="13"/>
                  <w:szCs w:val="13"/>
                  <w:lang w:val="en-US" w:eastAsia="en-US"/>
                </w:rPr>
                <w:t>28</w:t>
              </w:r>
            </w:hyperlink>
          </w:p>
        </w:tc>
        <w:tc>
          <w:tcPr>
            <w:tcW w:w="450" w:type="dxa"/>
          </w:tcPr>
          <w:p w:rsidR="00B27742" w:rsidRPr="009378E8" w:rsidRDefault="00B25A3F" w:rsidP="009378E8">
            <w:pPr>
              <w:pStyle w:val="TableText"/>
              <w:spacing w:before="120"/>
              <w:rPr>
                <w:rFonts w:ascii="Tahoma" w:hAnsi="Tahoma" w:cs="Tahoma"/>
                <w:sz w:val="13"/>
              </w:rPr>
            </w:pPr>
            <w:r w:rsidRPr="009378E8">
              <w:rPr>
                <w:rFonts w:ascii="Tahoma" w:hAnsi="Tahoma" w:cs="Tahoma"/>
                <w:sz w:val="13"/>
                <w:lang w:val="en-US" w:eastAsia="en-US"/>
              </w:rPr>
              <w:t>08/09</w:t>
            </w:r>
          </w:p>
        </w:tc>
        <w:tc>
          <w:tcPr>
            <w:tcW w:w="360" w:type="dxa"/>
            <w:tcBorders>
              <w:righ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50" w:type="dxa"/>
            <w:tcBorders>
              <w:lef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50" w:type="dxa"/>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50" w:type="dxa"/>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50" w:type="dxa"/>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50" w:type="dxa"/>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360" w:type="dxa"/>
            <w:tcBorders>
              <w:righ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50" w:type="dxa"/>
            <w:tcBorders>
              <w:righ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tcBorders>
              <w:lef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50" w:type="dxa"/>
            <w:tcBorders>
              <w:righ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E</w:t>
            </w:r>
          </w:p>
        </w:tc>
        <w:tc>
          <w:tcPr>
            <w:tcW w:w="450" w:type="dxa"/>
            <w:tcBorders>
              <w:left w:val="single" w:sz="18" w:space="0" w:color="auto"/>
              <w:right w:val="single" w:sz="18" w:space="0" w:color="auto"/>
            </w:tcBorders>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E, P</w:t>
            </w:r>
          </w:p>
        </w:tc>
        <w:tc>
          <w:tcPr>
            <w:tcW w:w="450" w:type="dxa"/>
          </w:tcPr>
          <w:p w:rsidR="00B27742" w:rsidRPr="009378E8" w:rsidRDefault="00B25A3F" w:rsidP="009378E8">
            <w:pPr>
              <w:pStyle w:val="TableText"/>
              <w:spacing w:after="120"/>
              <w:rPr>
                <w:rFonts w:ascii="Tahoma" w:hAnsi="Tahoma" w:cs="Tahoma"/>
                <w:sz w:val="13"/>
              </w:rPr>
            </w:pPr>
            <w:r w:rsidRPr="009378E8">
              <w:rPr>
                <w:rFonts w:ascii="Tahoma" w:hAnsi="Tahoma" w:cs="Tahoma"/>
                <w:sz w:val="13"/>
                <w:lang w:val="de-DE" w:eastAsia="en-US"/>
              </w:rPr>
              <w:t>E,ST</w:t>
            </w:r>
          </w:p>
        </w:tc>
        <w:tc>
          <w:tcPr>
            <w:tcW w:w="540" w:type="dxa"/>
            <w:vAlign w:val="center"/>
          </w:tcPr>
          <w:p w:rsidR="00B27742" w:rsidRPr="009378E8" w:rsidRDefault="00B27742" w:rsidP="009378E8">
            <w:pPr>
              <w:pStyle w:val="TableText"/>
              <w:rPr>
                <w:rFonts w:ascii="Tahoma" w:hAnsi="Tahoma" w:cs="Tahoma"/>
                <w:sz w:val="13"/>
              </w:rPr>
            </w:pPr>
          </w:p>
        </w:tc>
      </w:tr>
      <w:tr w:rsidR="00AF4B30" w:rsidRPr="009378E8" w:rsidTr="00BB664E">
        <w:trPr>
          <w:trHeight w:val="145"/>
        </w:trPr>
        <w:tc>
          <w:tcPr>
            <w:tcW w:w="2610" w:type="dxa"/>
            <w:shd w:val="clear" w:color="auto" w:fill="FABF8F"/>
          </w:tcPr>
          <w:p w:rsidR="00B27742" w:rsidRPr="009378E8" w:rsidRDefault="00B27742" w:rsidP="00BB664E">
            <w:pPr>
              <w:pStyle w:val="ProductNames"/>
              <w:rPr>
                <w:rFonts w:ascii="Tahoma" w:hAnsi="Tahoma" w:cs="Tahoma"/>
                <w:position w:val="0"/>
                <w:sz w:val="14"/>
              </w:rPr>
            </w:pPr>
            <w:bookmarkStart w:id="151" w:name="_Toc325608869"/>
            <w:bookmarkStart w:id="152" w:name="_Toc328145633"/>
            <w:bookmarkEnd w:id="151"/>
            <w:r w:rsidRPr="009378E8">
              <w:rPr>
                <w:rFonts w:ascii="Tahoma" w:hAnsi="Tahoma" w:cs="Tahoma"/>
                <w:position w:val="0"/>
                <w:sz w:val="14"/>
                <w:lang w:val="de-DE"/>
              </w:rPr>
              <w:t>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7 Professional mit MDOP</w:t>
            </w:r>
            <w:bookmarkEnd w:id="152"/>
          </w:p>
        </w:tc>
        <w:tc>
          <w:tcPr>
            <w:tcW w:w="360" w:type="dxa"/>
            <w:shd w:val="clear" w:color="auto" w:fill="FABF8F"/>
            <w:vAlign w:val="center"/>
          </w:tcPr>
          <w:p w:rsidR="00B27742" w:rsidRPr="004D21E6" w:rsidRDefault="00B27742" w:rsidP="009378E8">
            <w:pPr>
              <w:pStyle w:val="TableText"/>
              <w:widowControl w:val="0"/>
              <w:rPr>
                <w:rStyle w:val="EndnoteReference"/>
                <w:rFonts w:cs="Tahoma"/>
                <w:color w:val="0000FF"/>
                <w:sz w:val="13"/>
                <w:szCs w:val="13"/>
                <w:u w:val="single"/>
              </w:rPr>
            </w:pPr>
          </w:p>
        </w:tc>
        <w:tc>
          <w:tcPr>
            <w:tcW w:w="450" w:type="dxa"/>
            <w:shd w:val="clear" w:color="auto" w:fill="FABF8F"/>
          </w:tcPr>
          <w:p w:rsidR="00B27742" w:rsidRPr="009378E8" w:rsidRDefault="00B25A3F" w:rsidP="009378E8">
            <w:pPr>
              <w:pStyle w:val="TableText"/>
              <w:spacing w:before="12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450" w:type="dxa"/>
            <w:tcBorders>
              <w:lef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5</w:t>
            </w:r>
          </w:p>
        </w:tc>
        <w:tc>
          <w:tcPr>
            <w:tcW w:w="450" w:type="dxa"/>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4</w:t>
            </w:r>
          </w:p>
        </w:tc>
        <w:tc>
          <w:tcPr>
            <w:tcW w:w="450" w:type="dxa"/>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360"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E</w:t>
            </w:r>
          </w:p>
        </w:tc>
        <w:tc>
          <w:tcPr>
            <w:tcW w:w="450" w:type="dxa"/>
            <w:tcBorders>
              <w:left w:val="single" w:sz="18" w:space="0" w:color="auto"/>
              <w:right w:val="single" w:sz="18" w:space="0" w:color="auto"/>
            </w:tcBorders>
            <w:shd w:val="clear" w:color="auto" w:fill="FABF8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E, P</w:t>
            </w:r>
          </w:p>
        </w:tc>
        <w:tc>
          <w:tcPr>
            <w:tcW w:w="450" w:type="dxa"/>
            <w:shd w:val="clear" w:color="auto" w:fill="FABF8F"/>
          </w:tcPr>
          <w:p w:rsidR="00B27742" w:rsidRPr="009378E8" w:rsidRDefault="00B25A3F" w:rsidP="009378E8">
            <w:pPr>
              <w:pStyle w:val="TableText"/>
              <w:spacing w:after="120"/>
              <w:rPr>
                <w:rFonts w:ascii="Tahoma" w:hAnsi="Tahoma" w:cs="Tahoma"/>
                <w:sz w:val="13"/>
              </w:rPr>
            </w:pPr>
            <w:r w:rsidRPr="009378E8">
              <w:rPr>
                <w:rFonts w:ascii="Tahoma" w:hAnsi="Tahoma" w:cs="Tahoma"/>
                <w:sz w:val="13"/>
                <w:lang w:val="de-DE" w:eastAsia="en-US"/>
              </w:rPr>
              <w:t>E,ST</w:t>
            </w:r>
          </w:p>
        </w:tc>
        <w:tc>
          <w:tcPr>
            <w:tcW w:w="540" w:type="dxa"/>
            <w:shd w:val="clear" w:color="auto" w:fill="FABF8F"/>
            <w:vAlign w:val="center"/>
          </w:tcPr>
          <w:p w:rsidR="00B27742" w:rsidRPr="009378E8" w:rsidRDefault="00B27742" w:rsidP="009378E8">
            <w:pPr>
              <w:pStyle w:val="TableText"/>
              <w:rPr>
                <w:rFonts w:ascii="Tahoma" w:hAnsi="Tahoma" w:cs="Tahoma"/>
                <w:sz w:val="13"/>
              </w:rPr>
            </w:pPr>
          </w:p>
        </w:tc>
      </w:tr>
      <w:tr w:rsidR="00CE5AB1" w:rsidRPr="009378E8" w:rsidTr="00BB664E">
        <w:trPr>
          <w:trHeight w:val="123"/>
        </w:trPr>
        <w:tc>
          <w:tcPr>
            <w:tcW w:w="2610" w:type="dxa"/>
            <w:shd w:val="clear" w:color="auto" w:fill="FFFFFF"/>
          </w:tcPr>
          <w:p w:rsidR="00B27742" w:rsidRPr="009378E8" w:rsidRDefault="00B27742" w:rsidP="00BB664E">
            <w:pPr>
              <w:pStyle w:val="ProductNames"/>
              <w:rPr>
                <w:rFonts w:ascii="Tahoma" w:hAnsi="Tahoma" w:cs="Tahoma"/>
                <w:position w:val="0"/>
                <w:sz w:val="14"/>
              </w:rPr>
            </w:pPr>
            <w:bookmarkStart w:id="153" w:name="_Toc325608870"/>
            <w:bookmarkStart w:id="154" w:name="_Toc328145634"/>
            <w:bookmarkEnd w:id="153"/>
            <w:r w:rsidRPr="005942F3">
              <w:rPr>
                <w:rFonts w:ascii="Tahoma" w:hAnsi="Tahoma" w:cs="Tahoma"/>
                <w:position w:val="0"/>
                <w:sz w:val="14"/>
              </w:rPr>
              <w:t>Windows Virtual Desktop Access (VDA)</w:t>
            </w:r>
            <w:bookmarkEnd w:id="154"/>
          </w:p>
        </w:tc>
        <w:tc>
          <w:tcPr>
            <w:tcW w:w="360" w:type="dxa"/>
            <w:shd w:val="clear" w:color="auto" w:fill="FFFFFF"/>
            <w:vAlign w:val="center"/>
          </w:tcPr>
          <w:p w:rsidR="00B27742" w:rsidRPr="004D21E6" w:rsidRDefault="00B27742" w:rsidP="009378E8">
            <w:pPr>
              <w:pStyle w:val="TableText"/>
              <w:widowControl w:val="0"/>
              <w:rPr>
                <w:rStyle w:val="EndnoteReference"/>
                <w:rFonts w:cs="Tahoma"/>
                <w:color w:val="0000FF"/>
                <w:sz w:val="13"/>
                <w:szCs w:val="13"/>
              </w:rPr>
            </w:pPr>
          </w:p>
        </w:tc>
        <w:tc>
          <w:tcPr>
            <w:tcW w:w="450" w:type="dxa"/>
            <w:shd w:val="clear" w:color="auto" w:fill="FFFFFF"/>
          </w:tcPr>
          <w:p w:rsidR="00B27742" w:rsidRPr="009378E8" w:rsidRDefault="00B25A3F" w:rsidP="009378E8">
            <w:pPr>
              <w:pStyle w:val="TableText"/>
              <w:spacing w:before="120"/>
              <w:rPr>
                <w:rFonts w:ascii="Tahoma" w:hAnsi="Tahoma" w:cs="Tahoma"/>
                <w:sz w:val="13"/>
              </w:rPr>
            </w:pPr>
            <w:r w:rsidRPr="009378E8">
              <w:rPr>
                <w:rFonts w:ascii="Tahoma" w:hAnsi="Tahoma" w:cs="Tahoma"/>
                <w:sz w:val="13"/>
                <w:lang w:val="en-US" w:eastAsia="en-US"/>
              </w:rPr>
              <w:t>07/10</w:t>
            </w:r>
          </w:p>
        </w:tc>
        <w:tc>
          <w:tcPr>
            <w:tcW w:w="360" w:type="dxa"/>
            <w:tcBorders>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3060" w:type="dxa"/>
            <w:gridSpan w:val="7"/>
            <w:tcBorders>
              <w:left w:val="single" w:sz="18" w:space="0" w:color="auto"/>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en-US" w:eastAsia="en-US"/>
              </w:rPr>
              <w:t>2</w:t>
            </w:r>
          </w:p>
        </w:tc>
        <w:tc>
          <w:tcPr>
            <w:tcW w:w="450" w:type="dxa"/>
            <w:tcBorders>
              <w:lef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9378E8" w:rsidRDefault="00B27742" w:rsidP="009378E8">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9378E8" w:rsidRDefault="00F66B29" w:rsidP="009378E8">
            <w:pPr>
              <w:pStyle w:val="TableText"/>
              <w:rPr>
                <w:rFonts w:ascii="Tahoma" w:hAnsi="Tahoma" w:cs="Tahoma"/>
                <w:sz w:val="13"/>
              </w:rPr>
            </w:pPr>
            <w:r w:rsidRPr="009378E8">
              <w:rPr>
                <w:rFonts w:ascii="Tahoma" w:hAnsi="Tahoma" w:cs="Tahoma"/>
                <w:sz w:val="13"/>
                <w:lang w:val="en-US" w:eastAsia="en-US"/>
              </w:rPr>
              <w:t xml:space="preserve">2 </w:t>
            </w:r>
            <w:r w:rsidRPr="009378E8">
              <w:rPr>
                <w:rFonts w:ascii="Tahoma" w:hAnsi="Tahoma" w:cs="Tahoma"/>
                <w:sz w:val="10"/>
                <w:lang w:val="en-US" w:eastAsia="en-US"/>
              </w:rPr>
              <w:t>(nur School)</w:t>
            </w:r>
          </w:p>
        </w:tc>
        <w:tc>
          <w:tcPr>
            <w:tcW w:w="450" w:type="dxa"/>
            <w:tcBorders>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E, A</w:t>
            </w:r>
          </w:p>
        </w:tc>
        <w:tc>
          <w:tcPr>
            <w:tcW w:w="450" w:type="dxa"/>
            <w:tcBorders>
              <w:left w:val="single" w:sz="18" w:space="0" w:color="auto"/>
              <w:right w:val="single" w:sz="18" w:space="0" w:color="auto"/>
            </w:tcBorders>
            <w:shd w:val="clear" w:color="auto" w:fill="FFFFFF"/>
            <w:vAlign w:val="center"/>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P</w:t>
            </w:r>
          </w:p>
        </w:tc>
        <w:tc>
          <w:tcPr>
            <w:tcW w:w="450" w:type="dxa"/>
            <w:shd w:val="clear" w:color="auto" w:fill="FFFFFF"/>
          </w:tcPr>
          <w:p w:rsidR="00B27742" w:rsidRPr="009378E8" w:rsidRDefault="00B25A3F" w:rsidP="009378E8">
            <w:pPr>
              <w:pStyle w:val="TableText"/>
              <w:rPr>
                <w:rFonts w:ascii="Tahoma" w:hAnsi="Tahoma" w:cs="Tahoma"/>
                <w:sz w:val="13"/>
              </w:rPr>
            </w:pPr>
            <w:r w:rsidRPr="009378E8">
              <w:rPr>
                <w:rFonts w:ascii="Tahoma" w:hAnsi="Tahoma" w:cs="Tahoma"/>
                <w:sz w:val="13"/>
                <w:lang w:val="de-DE" w:eastAsia="en-US"/>
              </w:rPr>
              <w:t>A</w:t>
            </w:r>
          </w:p>
        </w:tc>
        <w:tc>
          <w:tcPr>
            <w:tcW w:w="540" w:type="dxa"/>
            <w:shd w:val="clear" w:color="auto" w:fill="FFFFFF"/>
            <w:vAlign w:val="center"/>
          </w:tcPr>
          <w:p w:rsidR="00B27742" w:rsidRPr="009378E8" w:rsidRDefault="00B27742" w:rsidP="009378E8">
            <w:pPr>
              <w:pStyle w:val="TableText"/>
              <w:rPr>
                <w:rFonts w:ascii="Tahoma" w:hAnsi="Tahoma" w:cs="Tahoma"/>
                <w:sz w:val="13"/>
              </w:rPr>
            </w:pPr>
          </w:p>
        </w:tc>
      </w:tr>
      <w:tr w:rsidR="008D1962" w:rsidRPr="009378E8" w:rsidTr="00BB664E">
        <w:trPr>
          <w:trHeight w:val="123"/>
        </w:trPr>
        <w:tc>
          <w:tcPr>
            <w:tcW w:w="2610" w:type="dxa"/>
            <w:shd w:val="clear" w:color="auto" w:fill="FABF8F"/>
          </w:tcPr>
          <w:p w:rsidR="006776DF" w:rsidRPr="009378E8" w:rsidRDefault="00B25A3F" w:rsidP="00BB664E">
            <w:pPr>
              <w:pStyle w:val="ProductNames"/>
              <w:rPr>
                <w:rFonts w:ascii="Tahoma" w:hAnsi="Tahoma" w:cs="Tahoma"/>
                <w:position w:val="0"/>
                <w:sz w:val="14"/>
              </w:rPr>
            </w:pPr>
            <w:bookmarkStart w:id="155" w:name="_Toc325608871"/>
            <w:bookmarkStart w:id="156" w:name="_Toc328145635"/>
            <w:bookmarkEnd w:id="155"/>
            <w:r w:rsidRPr="009378E8">
              <w:rPr>
                <w:rFonts w:ascii="Tahoma" w:hAnsi="Tahoma" w:cs="Tahoma"/>
                <w:position w:val="0"/>
                <w:sz w:val="14"/>
                <w:lang w:val="de-DE"/>
              </w:rPr>
              <w:t>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Intune</w:t>
            </w:r>
            <w:bookmarkEnd w:id="156"/>
          </w:p>
        </w:tc>
        <w:tc>
          <w:tcPr>
            <w:tcW w:w="360" w:type="dxa"/>
            <w:shd w:val="clear" w:color="auto" w:fill="FABF8F"/>
            <w:vAlign w:val="center"/>
          </w:tcPr>
          <w:p w:rsidR="006776DF" w:rsidRPr="004D21E6" w:rsidRDefault="006776DF" w:rsidP="009378E8">
            <w:pPr>
              <w:pStyle w:val="TableText"/>
              <w:widowControl w:val="0"/>
              <w:rPr>
                <w:rStyle w:val="EndnoteReference"/>
                <w:rFonts w:cs="Tahoma"/>
                <w:color w:val="0000FF"/>
                <w:sz w:val="13"/>
                <w:szCs w:val="13"/>
              </w:rPr>
            </w:pPr>
          </w:p>
        </w:tc>
        <w:tc>
          <w:tcPr>
            <w:tcW w:w="450" w:type="dxa"/>
            <w:shd w:val="clear" w:color="auto" w:fill="FABF8F"/>
          </w:tcPr>
          <w:p w:rsidR="006776DF" w:rsidRPr="009378E8" w:rsidRDefault="00B25A3F" w:rsidP="009378E8">
            <w:pPr>
              <w:pStyle w:val="TableText"/>
              <w:rPr>
                <w:rFonts w:ascii="Tahoma" w:hAnsi="Tahoma" w:cs="Tahoma"/>
                <w:sz w:val="13"/>
              </w:rPr>
            </w:pPr>
            <w:r w:rsidRPr="009378E8">
              <w:rPr>
                <w:rFonts w:ascii="Tahoma" w:hAnsi="Tahoma" w:cs="Tahoma"/>
                <w:sz w:val="13"/>
                <w:lang w:val="en-US" w:eastAsia="en-US"/>
              </w:rPr>
              <w:t>04/11</w:t>
            </w:r>
          </w:p>
        </w:tc>
        <w:tc>
          <w:tcPr>
            <w:tcW w:w="360" w:type="dxa"/>
            <w:tcBorders>
              <w:right w:val="single" w:sz="18" w:space="0" w:color="auto"/>
            </w:tcBorders>
            <w:shd w:val="clear" w:color="auto" w:fill="FABF8F"/>
            <w:vAlign w:val="center"/>
          </w:tcPr>
          <w:p w:rsidR="006776DF" w:rsidRPr="009378E8" w:rsidRDefault="00B25A3F" w:rsidP="009378E8">
            <w:pPr>
              <w:pStyle w:val="TableText"/>
              <w:rPr>
                <w:rFonts w:ascii="Tahoma" w:hAnsi="Tahoma" w:cs="Tahoma"/>
                <w:sz w:val="13"/>
              </w:rPr>
            </w:pPr>
            <w:r w:rsidRPr="009378E8">
              <w:rPr>
                <w:rFonts w:ascii="Tahoma" w:hAnsi="Tahoma" w:cs="Tahoma"/>
                <w:sz w:val="13"/>
                <w:lang w:val="de-DE" w:eastAsia="en-US"/>
              </w:rPr>
              <w:t>DT</w:t>
            </w:r>
          </w:p>
        </w:tc>
        <w:tc>
          <w:tcPr>
            <w:tcW w:w="3060" w:type="dxa"/>
            <w:gridSpan w:val="7"/>
            <w:tcBorders>
              <w:left w:val="single" w:sz="18" w:space="0" w:color="auto"/>
              <w:right w:val="single" w:sz="18" w:space="0" w:color="auto"/>
            </w:tcBorders>
            <w:shd w:val="clear" w:color="auto" w:fill="FABF8F"/>
            <w:vAlign w:val="center"/>
          </w:tcPr>
          <w:p w:rsidR="006776DF" w:rsidRPr="009378E8" w:rsidRDefault="006776DF"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6776DF" w:rsidRPr="009378E8" w:rsidRDefault="006776DF" w:rsidP="009378E8">
            <w:pPr>
              <w:pStyle w:val="TableText"/>
              <w:rPr>
                <w:rFonts w:ascii="Tahoma" w:hAnsi="Tahoma" w:cs="Tahoma"/>
                <w:sz w:val="13"/>
              </w:rPr>
            </w:pPr>
          </w:p>
        </w:tc>
        <w:tc>
          <w:tcPr>
            <w:tcW w:w="450" w:type="dxa"/>
            <w:shd w:val="clear" w:color="auto" w:fill="FABF8F"/>
            <w:vAlign w:val="center"/>
          </w:tcPr>
          <w:p w:rsidR="006776DF" w:rsidRPr="009378E8" w:rsidRDefault="006776DF" w:rsidP="009378E8">
            <w:pPr>
              <w:pStyle w:val="TableText"/>
              <w:rPr>
                <w:rFonts w:ascii="Tahoma" w:hAnsi="Tahoma" w:cs="Tahoma"/>
                <w:sz w:val="13"/>
              </w:rPr>
            </w:pPr>
          </w:p>
        </w:tc>
        <w:tc>
          <w:tcPr>
            <w:tcW w:w="450" w:type="dxa"/>
            <w:tcBorders>
              <w:right w:val="single" w:sz="18" w:space="0" w:color="auto"/>
            </w:tcBorders>
            <w:shd w:val="clear" w:color="auto" w:fill="FABF8F"/>
            <w:vAlign w:val="center"/>
          </w:tcPr>
          <w:p w:rsidR="006776DF" w:rsidRPr="009378E8" w:rsidRDefault="006776DF" w:rsidP="009378E8">
            <w:pPr>
              <w:pStyle w:val="TableText"/>
              <w:rPr>
                <w:rFonts w:ascii="Tahoma" w:hAnsi="Tahoma" w:cs="Tahoma"/>
                <w:sz w:val="13"/>
              </w:rPr>
            </w:pPr>
          </w:p>
        </w:tc>
        <w:tc>
          <w:tcPr>
            <w:tcW w:w="450" w:type="dxa"/>
            <w:tcBorders>
              <w:left w:val="single" w:sz="18" w:space="0" w:color="auto"/>
            </w:tcBorders>
            <w:shd w:val="clear" w:color="auto" w:fill="FABF8F"/>
            <w:vAlign w:val="center"/>
          </w:tcPr>
          <w:p w:rsidR="006776DF" w:rsidRPr="009378E8" w:rsidRDefault="006776DF" w:rsidP="009378E8">
            <w:pPr>
              <w:pStyle w:val="TableText"/>
              <w:rPr>
                <w:rFonts w:ascii="Tahoma" w:hAnsi="Tahoma" w:cs="Tahoma"/>
                <w:sz w:val="13"/>
              </w:rPr>
            </w:pPr>
          </w:p>
        </w:tc>
        <w:tc>
          <w:tcPr>
            <w:tcW w:w="450" w:type="dxa"/>
            <w:tcBorders>
              <w:right w:val="single" w:sz="18" w:space="0" w:color="auto"/>
            </w:tcBorders>
            <w:shd w:val="clear" w:color="auto" w:fill="FABF8F"/>
            <w:vAlign w:val="center"/>
          </w:tcPr>
          <w:p w:rsidR="006776DF" w:rsidRPr="009378E8" w:rsidRDefault="00B25A3F" w:rsidP="009378E8">
            <w:pPr>
              <w:pStyle w:val="TableText"/>
              <w:rPr>
                <w:rFonts w:ascii="Tahoma" w:hAnsi="Tahoma" w:cs="Tahoma"/>
                <w:sz w:val="13"/>
              </w:rPr>
            </w:pPr>
            <w:r w:rsidRPr="009378E8">
              <w:rPr>
                <w:rFonts w:ascii="Tahoma" w:hAnsi="Tahoma" w:cs="Tahoma"/>
                <w:sz w:val="13"/>
                <w:lang w:val="de-DE" w:eastAsia="en-US"/>
              </w:rPr>
              <w:t>E</w:t>
            </w:r>
          </w:p>
        </w:tc>
        <w:tc>
          <w:tcPr>
            <w:tcW w:w="450" w:type="dxa"/>
            <w:tcBorders>
              <w:left w:val="single" w:sz="18" w:space="0" w:color="auto"/>
              <w:right w:val="single" w:sz="18" w:space="0" w:color="auto"/>
            </w:tcBorders>
            <w:shd w:val="clear" w:color="auto" w:fill="FABF8F"/>
            <w:vAlign w:val="center"/>
          </w:tcPr>
          <w:p w:rsidR="006776DF" w:rsidRPr="009378E8" w:rsidRDefault="006776DF" w:rsidP="009378E8">
            <w:pPr>
              <w:pStyle w:val="TableText"/>
              <w:rPr>
                <w:rFonts w:ascii="Tahoma" w:hAnsi="Tahoma" w:cs="Tahoma"/>
                <w:sz w:val="13"/>
              </w:rPr>
            </w:pPr>
          </w:p>
        </w:tc>
        <w:tc>
          <w:tcPr>
            <w:tcW w:w="450" w:type="dxa"/>
            <w:shd w:val="clear" w:color="auto" w:fill="FABF8F"/>
          </w:tcPr>
          <w:p w:rsidR="006776DF" w:rsidRPr="009378E8" w:rsidRDefault="006776DF" w:rsidP="009378E8">
            <w:pPr>
              <w:pStyle w:val="TableText"/>
              <w:rPr>
                <w:rFonts w:ascii="Tahoma" w:hAnsi="Tahoma" w:cs="Tahoma"/>
                <w:sz w:val="13"/>
              </w:rPr>
            </w:pPr>
          </w:p>
        </w:tc>
        <w:tc>
          <w:tcPr>
            <w:tcW w:w="540" w:type="dxa"/>
            <w:shd w:val="clear" w:color="auto" w:fill="FABF8F"/>
            <w:vAlign w:val="center"/>
          </w:tcPr>
          <w:p w:rsidR="006776DF" w:rsidRPr="009378E8" w:rsidRDefault="006776DF" w:rsidP="009378E8">
            <w:pPr>
              <w:pStyle w:val="TableText"/>
              <w:rPr>
                <w:rFonts w:ascii="Tahoma" w:hAnsi="Tahoma" w:cs="Tahoma"/>
                <w:sz w:val="13"/>
              </w:rPr>
            </w:pPr>
          </w:p>
        </w:tc>
      </w:tr>
    </w:tbl>
    <w:p w:rsidR="00023FE7" w:rsidRPr="009378E8" w:rsidRDefault="00023FE7" w:rsidP="009378E8">
      <w:pPr>
        <w:pStyle w:val="Bodywithspace"/>
        <w:ind w:left="0"/>
        <w:rPr>
          <w:rFonts w:ascii="Tahoma" w:hAnsi="Tahoma" w:cs="Tahoma"/>
        </w:rPr>
      </w:pPr>
    </w:p>
    <w:p w:rsidR="00023FE7" w:rsidRPr="009378E8" w:rsidRDefault="00023FE7" w:rsidP="009378E8">
      <w:pPr>
        <w:pStyle w:val="ProductPool"/>
        <w:rPr>
          <w:rFonts w:ascii="Tahoma" w:hAnsi="Tahoma" w:cs="Tahoma"/>
        </w:rPr>
      </w:pPr>
    </w:p>
    <w:p w:rsidR="00091558" w:rsidRPr="009378E8" w:rsidRDefault="00091558" w:rsidP="009378E8">
      <w:pPr>
        <w:pStyle w:val="ProductPool"/>
        <w:rPr>
          <w:rFonts w:ascii="Tahoma" w:hAnsi="Tahoma" w:cs="Tahoma"/>
        </w:rPr>
      </w:pPr>
    </w:p>
    <w:p w:rsidR="00023FE7" w:rsidRPr="009378E8" w:rsidRDefault="00B25A3F" w:rsidP="009378E8">
      <w:pPr>
        <w:pStyle w:val="Heading3"/>
        <w:rPr>
          <w:rFonts w:ascii="Tahoma" w:hAnsi="Tahoma" w:cs="Tahoma"/>
        </w:rPr>
      </w:pPr>
      <w:bookmarkStart w:id="157" w:name="_Toc325608872"/>
      <w:bookmarkStart w:id="158" w:name="_Toc328145636"/>
      <w:bookmarkEnd w:id="157"/>
      <w:r w:rsidRPr="009378E8">
        <w:rPr>
          <w:rFonts w:ascii="Tahoma" w:hAnsi="Tahoma" w:cs="Tahoma"/>
          <w:sz w:val="22"/>
          <w:lang w:val="de-DE"/>
        </w:rPr>
        <w:t>SERVER-POOL</w:t>
      </w:r>
      <w:bookmarkEnd w:id="158"/>
    </w:p>
    <w:p w:rsidR="00023FE7" w:rsidRPr="009378E8" w:rsidRDefault="00023FE7" w:rsidP="009378E8">
      <w:pPr>
        <w:rPr>
          <w:rFonts w:cs="Tahoma"/>
        </w:rPr>
      </w:pPr>
    </w:p>
    <w:p w:rsidR="00023FE7" w:rsidRPr="009378E8" w:rsidRDefault="00023FE7" w:rsidP="009378E8">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360"/>
        <w:gridCol w:w="360"/>
        <w:gridCol w:w="720"/>
        <w:gridCol w:w="450"/>
      </w:tblGrid>
      <w:tr w:rsidR="001C38D4" w:rsidRPr="009378E8" w:rsidTr="00EE3750">
        <w:trPr>
          <w:cantSplit/>
          <w:trHeight w:val="389"/>
          <w:tblHeader/>
        </w:trPr>
        <w:tc>
          <w:tcPr>
            <w:tcW w:w="2714" w:type="dxa"/>
            <w:vMerge w:val="restart"/>
            <w:tcBorders>
              <w:top w:val="single" w:sz="4" w:space="0" w:color="FFFFFF"/>
              <w:left w:val="single" w:sz="4" w:space="0" w:color="FFFFFF"/>
            </w:tcBorders>
          </w:tcPr>
          <w:p w:rsidR="00C031FA" w:rsidRPr="009378E8" w:rsidRDefault="006D0107" w:rsidP="009378E8">
            <w:pPr>
              <w:rPr>
                <w:rFonts w:cs="Tahoma"/>
                <w:sz w:val="20"/>
              </w:rPr>
            </w:pPr>
            <w:r>
              <w:rPr>
                <w:rFonts w:cs="Tahoma"/>
                <w:noProof/>
              </w:rPr>
              <mc:AlternateContent>
                <mc:Choice Requires="wps">
                  <w:drawing>
                    <wp:anchor distT="0" distB="0" distL="114300" distR="114300" simplePos="0" relativeHeight="251658240" behindDoc="0" locked="0" layoutInCell="1" allowOverlap="1" wp14:anchorId="0B6D3F58" wp14:editId="7923BAD4">
                      <wp:simplePos x="0" y="0"/>
                      <wp:positionH relativeFrom="column">
                        <wp:posOffset>1663065</wp:posOffset>
                      </wp:positionH>
                      <wp:positionV relativeFrom="paragraph">
                        <wp:posOffset>706755</wp:posOffset>
                      </wp:positionV>
                      <wp:extent cx="421005" cy="213995"/>
                      <wp:effectExtent l="0" t="0" r="0" b="0"/>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68F2" w:rsidRPr="007A2153" w:rsidRDefault="000168F2">
                                  <w:pPr>
                                    <w:rPr>
                                      <w:color w:val="0000FF"/>
                                      <w:sz w:val="8"/>
                                      <w:szCs w:val="8"/>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130.95pt;margin-top:55.65pt;width:33.15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i0m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" filled="f" stroked="f">
                      <v:textbox style="mso-fit-shape-to-text:t">
                        <w:txbxContent>
                          <w:p w:rsidR="000168F2" w:rsidRPr="007A2153" w:rsidRDefault="000168F2">
                            <w:pPr>
                              <w:rPr>
                                <w:color w:val="0000FF"/>
                                <w:sz w:val="8"/>
                                <w:szCs w:val="8"/>
                              </w:rPr>
                            </w:pPr>
                            <w:r>
                              <w:rPr>
                                <w:b/>
                                <w:color w:val="0000FF"/>
                                <w:sz w:val="8"/>
                                <w:lang w:val="de-DE"/>
                              </w:rPr>
                              <w:t>(Strg + Klick)</w:t>
                            </w:r>
                          </w:p>
                        </w:txbxContent>
                      </v:textbox>
                    </v:shape>
                  </w:pict>
                </mc:Fallback>
              </mc:AlternateContent>
            </w:r>
          </w:p>
        </w:tc>
        <w:tc>
          <w:tcPr>
            <w:tcW w:w="450" w:type="dxa"/>
            <w:vMerge w:val="restart"/>
            <w:tcBorders>
              <w:top w:val="single" w:sz="12" w:space="0" w:color="auto"/>
            </w:tcBorders>
            <w:textDirection w:val="btLr"/>
            <w:vAlign w:val="center"/>
          </w:tcPr>
          <w:p w:rsidR="00C031FA" w:rsidRPr="009378E8" w:rsidRDefault="00B25A3F" w:rsidP="007A2153">
            <w:pPr>
              <w:pStyle w:val="TableVerticalText"/>
              <w:ind w:right="0"/>
              <w:rPr>
                <w:rFonts w:ascii="Tahoma" w:hAnsi="Tahoma" w:cs="Tahoma"/>
                <w:sz w:val="9"/>
              </w:rPr>
            </w:pPr>
            <w:r w:rsidRPr="009378E8">
              <w:rPr>
                <w:rFonts w:ascii="Tahoma" w:hAnsi="Tahoma" w:cs="Tahoma"/>
                <w:sz w:val="9"/>
                <w:lang w:val="de-DE"/>
              </w:rPr>
              <w:t>Produkthinweise</w:t>
            </w:r>
          </w:p>
        </w:tc>
        <w:tc>
          <w:tcPr>
            <w:tcW w:w="450" w:type="dxa"/>
            <w:vMerge w:val="restart"/>
            <w:tcBorders>
              <w:top w:val="single" w:sz="12" w:space="0" w:color="auto"/>
            </w:tcBorders>
            <w:textDirection w:val="btLr"/>
            <w:vAlign w:val="center"/>
          </w:tcPr>
          <w:p w:rsidR="00C031FA" w:rsidRPr="009378E8" w:rsidRDefault="00C031FA" w:rsidP="007A2153">
            <w:pPr>
              <w:pStyle w:val="TableVerticalText"/>
              <w:ind w:right="0"/>
              <w:rPr>
                <w:rFonts w:ascii="Tahoma" w:hAnsi="Tahoma" w:cs="Tahoma"/>
              </w:rPr>
            </w:pPr>
          </w:p>
          <w:p w:rsidR="00C031FA" w:rsidRPr="009378E8" w:rsidRDefault="00C031FA" w:rsidP="007A2153">
            <w:pPr>
              <w:pStyle w:val="TableVerticalText"/>
              <w:ind w:right="0"/>
              <w:rPr>
                <w:rFonts w:ascii="Tahoma" w:hAnsi="Tahoma" w:cs="Tahoma"/>
                <w:sz w:val="9"/>
              </w:rPr>
            </w:pPr>
            <w:r w:rsidRPr="009378E8">
              <w:rPr>
                <w:rFonts w:ascii="Tahoma" w:hAnsi="Tahoma" w:cs="Tahoma"/>
                <w:sz w:val="9"/>
                <w:lang w:val="de-DE"/>
              </w:rPr>
              <w:t>Verfügbarkeitsdatum</w:t>
            </w:r>
          </w:p>
        </w:tc>
        <w:tc>
          <w:tcPr>
            <w:tcW w:w="360" w:type="dxa"/>
            <w:vMerge w:val="restart"/>
            <w:tcBorders>
              <w:top w:val="single" w:sz="12" w:space="0" w:color="auto"/>
              <w:right w:val="single" w:sz="18" w:space="0" w:color="auto"/>
            </w:tcBorders>
            <w:textDirection w:val="btLr"/>
            <w:vAlign w:val="center"/>
          </w:tcPr>
          <w:p w:rsidR="00C031FA" w:rsidRPr="009378E8" w:rsidRDefault="00C031FA" w:rsidP="007A2153">
            <w:pPr>
              <w:pStyle w:val="TableVerticalText"/>
              <w:ind w:right="0"/>
              <w:rPr>
                <w:rFonts w:ascii="Tahoma" w:hAnsi="Tahoma" w:cs="Tahoma"/>
                <w:sz w:val="9"/>
              </w:rPr>
            </w:pPr>
            <w:r w:rsidRPr="009378E8">
              <w:rPr>
                <w:rFonts w:ascii="Tahoma" w:hAnsi="Tahoma" w:cs="Tahoma"/>
                <w:sz w:val="9"/>
                <w:lang w:val="de-DE"/>
              </w:rPr>
              <w:t>SAB / OSB</w:t>
            </w:r>
          </w:p>
        </w:tc>
        <w:tc>
          <w:tcPr>
            <w:tcW w:w="2970" w:type="dxa"/>
            <w:gridSpan w:val="7"/>
            <w:tcBorders>
              <w:top w:val="single" w:sz="12" w:space="0" w:color="auto"/>
              <w:left w:val="single" w:sz="18" w:space="0" w:color="auto"/>
              <w:right w:val="single" w:sz="18" w:space="0" w:color="auto"/>
            </w:tcBorders>
            <w:vAlign w:val="center"/>
          </w:tcPr>
          <w:p w:rsidR="00C031FA" w:rsidRPr="009378E8" w:rsidRDefault="00C031FA" w:rsidP="009378E8">
            <w:pPr>
              <w:pStyle w:val="TableHeadingsBlack"/>
              <w:rPr>
                <w:rFonts w:ascii="Tahoma" w:hAnsi="Tahoma" w:cs="Tahoma"/>
              </w:rPr>
            </w:pPr>
            <w:r w:rsidRPr="009378E8">
              <w:rPr>
                <w:rFonts w:ascii="Tahoma" w:hAnsi="Tahoma" w:cs="Tahoma"/>
                <w:lang w:val="de-DE"/>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9378E8" w:rsidRDefault="00B25A3F" w:rsidP="009378E8">
            <w:pPr>
              <w:pStyle w:val="TableHeadingsBlack"/>
              <w:rPr>
                <w:rFonts w:ascii="Tahoma" w:hAnsi="Tahoma" w:cs="Tahoma"/>
                <w:szCs w:val="11"/>
              </w:rPr>
            </w:pPr>
            <w:r w:rsidRPr="009378E8">
              <w:rPr>
                <w:rFonts w:ascii="Tahoma" w:hAnsi="Tahoma" w:cs="Tahoma"/>
                <w:lang w:val="de-DE"/>
              </w:rPr>
              <w:t>Open-Lizenz</w:t>
            </w:r>
          </w:p>
        </w:tc>
        <w:tc>
          <w:tcPr>
            <w:tcW w:w="450" w:type="dxa"/>
            <w:vMerge w:val="restart"/>
            <w:tcBorders>
              <w:top w:val="single" w:sz="12" w:space="0" w:color="auto"/>
              <w:left w:val="single" w:sz="18" w:space="0" w:color="auto"/>
            </w:tcBorders>
            <w:textDirection w:val="btLr"/>
            <w:vAlign w:val="center"/>
          </w:tcPr>
          <w:p w:rsidR="00C031FA" w:rsidRPr="009378E8" w:rsidRDefault="00B25A3F" w:rsidP="007A2153">
            <w:pPr>
              <w:pStyle w:val="TableVerticalText"/>
              <w:ind w:right="0"/>
              <w:rPr>
                <w:rFonts w:ascii="Tahoma" w:hAnsi="Tahoma" w:cs="Tahoma"/>
                <w:sz w:val="9"/>
              </w:rPr>
            </w:pPr>
            <w:r w:rsidRPr="009378E8">
              <w:rPr>
                <w:rFonts w:ascii="Tahoma" w:hAnsi="Tahoma" w:cs="Tahoma"/>
                <w:sz w:val="9"/>
                <w:lang w:val="de-DE"/>
              </w:rPr>
              <w:t>Campus- und School-Einheiten</w:t>
            </w:r>
          </w:p>
        </w:tc>
        <w:tc>
          <w:tcPr>
            <w:tcW w:w="360" w:type="dxa"/>
            <w:vMerge w:val="restart"/>
            <w:tcBorders>
              <w:top w:val="single" w:sz="12" w:space="0" w:color="auto"/>
              <w:right w:val="single" w:sz="18" w:space="0" w:color="auto"/>
            </w:tcBorders>
            <w:textDirection w:val="btLr"/>
            <w:vAlign w:val="center"/>
          </w:tcPr>
          <w:p w:rsidR="00C031FA" w:rsidRPr="009378E8" w:rsidRDefault="00C031FA" w:rsidP="007A2153">
            <w:pPr>
              <w:pStyle w:val="TableVerticalText"/>
              <w:ind w:right="0"/>
              <w:rPr>
                <w:rFonts w:ascii="Tahoma" w:hAnsi="Tahoma" w:cs="Tahoma"/>
                <w:sz w:val="9"/>
              </w:rPr>
            </w:pPr>
            <w:r w:rsidRPr="009378E8">
              <w:rPr>
                <w:rFonts w:ascii="Tahoma" w:hAnsi="Tahoma" w:cs="Tahoma"/>
                <w:sz w:val="9"/>
                <w:lang w:val="de-DE"/>
              </w:rPr>
              <w:t>EA und EA Abo</w:t>
            </w:r>
          </w:p>
        </w:tc>
        <w:tc>
          <w:tcPr>
            <w:tcW w:w="360" w:type="dxa"/>
            <w:vMerge w:val="restart"/>
            <w:tcBorders>
              <w:top w:val="single" w:sz="12" w:space="0" w:color="auto"/>
              <w:left w:val="single" w:sz="18" w:space="0" w:color="auto"/>
              <w:right w:val="single" w:sz="18" w:space="0" w:color="auto"/>
            </w:tcBorders>
            <w:textDirection w:val="btLr"/>
            <w:vAlign w:val="center"/>
          </w:tcPr>
          <w:p w:rsidR="00C031FA" w:rsidRPr="009378E8" w:rsidRDefault="00C031FA" w:rsidP="007A2153">
            <w:pPr>
              <w:pStyle w:val="TableVerticalText"/>
              <w:ind w:right="0"/>
              <w:rPr>
                <w:rFonts w:ascii="Tahoma" w:hAnsi="Tahoma" w:cs="Tahoma"/>
                <w:sz w:val="9"/>
              </w:rPr>
            </w:pPr>
            <w:r w:rsidRPr="009378E8">
              <w:rPr>
                <w:rFonts w:ascii="Tahoma" w:hAnsi="Tahoma" w:cs="Tahoma"/>
                <w:sz w:val="9"/>
                <w:lang w:val="de-DE"/>
              </w:rPr>
              <w:t>OV/OVS</w:t>
            </w:r>
          </w:p>
        </w:tc>
        <w:tc>
          <w:tcPr>
            <w:tcW w:w="720" w:type="dxa"/>
            <w:vMerge w:val="restart"/>
            <w:tcBorders>
              <w:top w:val="single" w:sz="12" w:space="0" w:color="auto"/>
            </w:tcBorders>
            <w:textDirection w:val="btLr"/>
            <w:vAlign w:val="center"/>
          </w:tcPr>
          <w:p w:rsidR="00C031FA" w:rsidRPr="009378E8" w:rsidRDefault="00B25A3F" w:rsidP="007A2153">
            <w:pPr>
              <w:pStyle w:val="TableVerticalText"/>
              <w:spacing w:before="120"/>
              <w:ind w:right="0"/>
              <w:rPr>
                <w:rFonts w:ascii="Tahoma" w:hAnsi="Tahoma" w:cs="Tahoma"/>
                <w:sz w:val="9"/>
              </w:rPr>
            </w:pPr>
            <w:r w:rsidRPr="009378E8">
              <w:rPr>
                <w:rFonts w:ascii="Tahoma" w:hAnsi="Tahoma" w:cs="Tahoma"/>
                <w:sz w:val="9"/>
                <w:lang w:val="de-DE"/>
              </w:rPr>
              <w:t>EES/OVS-ES</w:t>
            </w:r>
          </w:p>
        </w:tc>
        <w:tc>
          <w:tcPr>
            <w:tcW w:w="450" w:type="dxa"/>
            <w:vMerge w:val="restart"/>
            <w:tcBorders>
              <w:top w:val="single" w:sz="12" w:space="0" w:color="auto"/>
            </w:tcBorders>
            <w:textDirection w:val="btLr"/>
            <w:vAlign w:val="center"/>
          </w:tcPr>
          <w:p w:rsidR="00C031FA" w:rsidRPr="009378E8" w:rsidRDefault="00955181" w:rsidP="007A2153">
            <w:pPr>
              <w:pStyle w:val="TableVerticalText"/>
              <w:ind w:right="0"/>
              <w:rPr>
                <w:rFonts w:ascii="Tahoma" w:hAnsi="Tahoma" w:cs="Tahoma"/>
                <w:sz w:val="9"/>
              </w:rPr>
            </w:pPr>
            <w:r w:rsidRPr="009378E8">
              <w:rPr>
                <w:rFonts w:ascii="Tahoma" w:hAnsi="Tahoma" w:cs="Tahoma"/>
                <w:sz w:val="9"/>
              </w:rPr>
              <w:t>Mindestmenge bei Open-Programmen</w:t>
            </w:r>
          </w:p>
        </w:tc>
      </w:tr>
      <w:tr w:rsidR="001C38D4" w:rsidRPr="009378E8" w:rsidTr="00EE3750">
        <w:trPr>
          <w:cantSplit/>
          <w:trHeight w:val="262"/>
          <w:tblHeader/>
        </w:trPr>
        <w:tc>
          <w:tcPr>
            <w:tcW w:w="2714" w:type="dxa"/>
            <w:vMerge/>
            <w:tcBorders>
              <w:left w:val="single" w:sz="4" w:space="0" w:color="FFFFFF"/>
            </w:tcBorders>
          </w:tcPr>
          <w:p w:rsidR="00C031FA" w:rsidRPr="009378E8" w:rsidRDefault="00C031FA" w:rsidP="009378E8">
            <w:pPr>
              <w:rPr>
                <w:rFonts w:cs="Tahoma"/>
                <w:sz w:val="20"/>
              </w:rPr>
            </w:pPr>
          </w:p>
        </w:tc>
        <w:tc>
          <w:tcPr>
            <w:tcW w:w="450" w:type="dxa"/>
            <w:vMerge/>
          </w:tcPr>
          <w:p w:rsidR="00C031FA" w:rsidRPr="009378E8" w:rsidRDefault="00C031FA" w:rsidP="009378E8">
            <w:pPr>
              <w:rPr>
                <w:rFonts w:cs="Tahoma"/>
                <w:b/>
                <w:sz w:val="20"/>
              </w:rPr>
            </w:pPr>
          </w:p>
        </w:tc>
        <w:tc>
          <w:tcPr>
            <w:tcW w:w="450" w:type="dxa"/>
            <w:vMerge/>
          </w:tcPr>
          <w:p w:rsidR="00C031FA" w:rsidRPr="009378E8" w:rsidRDefault="00C031FA" w:rsidP="009378E8">
            <w:pPr>
              <w:rPr>
                <w:rFonts w:cs="Tahoma"/>
                <w:sz w:val="20"/>
              </w:rPr>
            </w:pPr>
          </w:p>
        </w:tc>
        <w:tc>
          <w:tcPr>
            <w:tcW w:w="360" w:type="dxa"/>
            <w:vMerge/>
            <w:tcBorders>
              <w:right w:val="single" w:sz="18" w:space="0" w:color="auto"/>
            </w:tcBorders>
          </w:tcPr>
          <w:p w:rsidR="00C031FA" w:rsidRPr="009378E8" w:rsidRDefault="00C031FA" w:rsidP="009378E8">
            <w:pPr>
              <w:rPr>
                <w:rFonts w:cs="Tahoma"/>
                <w:sz w:val="20"/>
              </w:rPr>
            </w:pPr>
          </w:p>
        </w:tc>
        <w:tc>
          <w:tcPr>
            <w:tcW w:w="360" w:type="dxa"/>
            <w:vMerge w:val="restart"/>
            <w:tcBorders>
              <w:left w:val="single" w:sz="18" w:space="0" w:color="auto"/>
            </w:tcBorders>
            <w:vAlign w:val="center"/>
          </w:tcPr>
          <w:p w:rsidR="00C031FA" w:rsidRPr="009378E8" w:rsidRDefault="00C031FA" w:rsidP="009378E8">
            <w:pPr>
              <w:pStyle w:val="TableHeadingsRed"/>
              <w:rPr>
                <w:rFonts w:ascii="Tahoma" w:hAnsi="Tahoma" w:cs="Tahoma"/>
                <w:sz w:val="9"/>
              </w:rPr>
            </w:pPr>
            <w:r w:rsidRPr="009378E8">
              <w:rPr>
                <w:rFonts w:ascii="Tahoma" w:hAnsi="Tahoma" w:cs="Tahoma"/>
                <w:sz w:val="9"/>
                <w:lang w:val="de-DE"/>
              </w:rPr>
              <w:t>L</w:t>
            </w:r>
          </w:p>
        </w:tc>
        <w:tc>
          <w:tcPr>
            <w:tcW w:w="1350" w:type="dxa"/>
            <w:gridSpan w:val="3"/>
            <w:vAlign w:val="center"/>
          </w:tcPr>
          <w:p w:rsidR="00C031FA" w:rsidRPr="009378E8" w:rsidRDefault="00C031FA" w:rsidP="009378E8">
            <w:pPr>
              <w:pStyle w:val="TableHeadingsGreen"/>
              <w:rPr>
                <w:rFonts w:ascii="Tahoma" w:hAnsi="Tahoma" w:cs="Tahoma"/>
                <w:sz w:val="9"/>
              </w:rPr>
            </w:pPr>
            <w:r w:rsidRPr="009378E8">
              <w:rPr>
                <w:rFonts w:ascii="Tahoma" w:hAnsi="Tahoma" w:cs="Tahoma"/>
                <w:sz w:val="9"/>
                <w:lang w:val="de-DE"/>
              </w:rPr>
              <w:t>L&amp;SA</w:t>
            </w:r>
          </w:p>
        </w:tc>
        <w:tc>
          <w:tcPr>
            <w:tcW w:w="1260" w:type="dxa"/>
            <w:gridSpan w:val="3"/>
            <w:tcBorders>
              <w:right w:val="single" w:sz="18" w:space="0" w:color="auto"/>
            </w:tcBorders>
            <w:vAlign w:val="center"/>
          </w:tcPr>
          <w:p w:rsidR="00C031FA" w:rsidRPr="009378E8" w:rsidRDefault="00C031FA" w:rsidP="009378E8">
            <w:pPr>
              <w:pStyle w:val="TableHeadingsBlue"/>
              <w:rPr>
                <w:rFonts w:ascii="Tahoma" w:hAnsi="Tahoma" w:cs="Tahoma"/>
                <w:sz w:val="9"/>
              </w:rPr>
            </w:pPr>
            <w:r w:rsidRPr="009378E8">
              <w:rPr>
                <w:rFonts w:ascii="Tahoma" w:hAnsi="Tahoma" w:cs="Tahoma"/>
                <w:sz w:val="9"/>
                <w:lang w:val="de-DE"/>
              </w:rPr>
              <w:t>SA</w:t>
            </w:r>
          </w:p>
        </w:tc>
        <w:tc>
          <w:tcPr>
            <w:tcW w:w="450" w:type="dxa"/>
            <w:vMerge w:val="restart"/>
            <w:tcBorders>
              <w:left w:val="single" w:sz="18" w:space="0" w:color="auto"/>
            </w:tcBorders>
            <w:vAlign w:val="center"/>
          </w:tcPr>
          <w:p w:rsidR="00C031FA" w:rsidRPr="009378E8" w:rsidRDefault="00C031FA" w:rsidP="009378E8">
            <w:pPr>
              <w:pStyle w:val="TableHeadingsRed"/>
              <w:rPr>
                <w:rFonts w:ascii="Tahoma" w:hAnsi="Tahoma" w:cs="Tahoma"/>
                <w:sz w:val="9"/>
              </w:rPr>
            </w:pPr>
            <w:r w:rsidRPr="009378E8">
              <w:rPr>
                <w:rFonts w:ascii="Tahoma" w:hAnsi="Tahoma" w:cs="Tahoma"/>
                <w:sz w:val="9"/>
                <w:lang w:val="de-DE"/>
              </w:rPr>
              <w:t>L</w:t>
            </w:r>
          </w:p>
        </w:tc>
        <w:tc>
          <w:tcPr>
            <w:tcW w:w="450" w:type="dxa"/>
            <w:vAlign w:val="center"/>
          </w:tcPr>
          <w:p w:rsidR="00C031FA" w:rsidRPr="009378E8" w:rsidRDefault="00C031FA" w:rsidP="009378E8">
            <w:pPr>
              <w:pStyle w:val="TableHeadingsGreen"/>
              <w:rPr>
                <w:rFonts w:ascii="Tahoma" w:hAnsi="Tahoma" w:cs="Tahoma"/>
                <w:sz w:val="9"/>
              </w:rPr>
            </w:pPr>
            <w:r w:rsidRPr="009378E8">
              <w:rPr>
                <w:rFonts w:ascii="Tahoma" w:hAnsi="Tahoma" w:cs="Tahoma"/>
                <w:sz w:val="9"/>
                <w:lang w:val="de-DE"/>
              </w:rPr>
              <w:t>L&amp;SA</w:t>
            </w:r>
          </w:p>
        </w:tc>
        <w:tc>
          <w:tcPr>
            <w:tcW w:w="450" w:type="dxa"/>
            <w:vMerge w:val="restart"/>
            <w:tcBorders>
              <w:right w:val="single" w:sz="18" w:space="0" w:color="auto"/>
            </w:tcBorders>
            <w:vAlign w:val="center"/>
          </w:tcPr>
          <w:p w:rsidR="00C031FA" w:rsidRPr="009378E8" w:rsidRDefault="00C031FA" w:rsidP="009378E8">
            <w:pPr>
              <w:pStyle w:val="TableHeadingsBlue"/>
              <w:rPr>
                <w:rFonts w:ascii="Tahoma" w:hAnsi="Tahoma" w:cs="Tahoma"/>
                <w:sz w:val="9"/>
              </w:rPr>
            </w:pPr>
            <w:r w:rsidRPr="009378E8">
              <w:rPr>
                <w:rFonts w:ascii="Tahoma" w:hAnsi="Tahoma" w:cs="Tahoma"/>
                <w:sz w:val="9"/>
                <w:lang w:val="de-DE"/>
              </w:rPr>
              <w:t>SA</w:t>
            </w:r>
          </w:p>
        </w:tc>
        <w:tc>
          <w:tcPr>
            <w:tcW w:w="450" w:type="dxa"/>
            <w:vMerge/>
            <w:tcBorders>
              <w:left w:val="single" w:sz="18" w:space="0" w:color="auto"/>
            </w:tcBorders>
          </w:tcPr>
          <w:p w:rsidR="00C031FA" w:rsidRPr="009378E8" w:rsidRDefault="00C031FA" w:rsidP="009378E8">
            <w:pPr>
              <w:rPr>
                <w:rFonts w:cs="Tahoma"/>
                <w:sz w:val="20"/>
              </w:rPr>
            </w:pPr>
          </w:p>
        </w:tc>
        <w:tc>
          <w:tcPr>
            <w:tcW w:w="360" w:type="dxa"/>
            <w:vMerge/>
            <w:tcBorders>
              <w:right w:val="single" w:sz="18" w:space="0" w:color="auto"/>
            </w:tcBorders>
          </w:tcPr>
          <w:p w:rsidR="00C031FA" w:rsidRPr="009378E8" w:rsidRDefault="00C031FA" w:rsidP="009378E8">
            <w:pPr>
              <w:rPr>
                <w:rFonts w:cs="Tahoma"/>
                <w:sz w:val="20"/>
              </w:rPr>
            </w:pPr>
          </w:p>
        </w:tc>
        <w:tc>
          <w:tcPr>
            <w:tcW w:w="360" w:type="dxa"/>
            <w:vMerge/>
            <w:tcBorders>
              <w:left w:val="single" w:sz="18" w:space="0" w:color="auto"/>
              <w:right w:val="single" w:sz="18" w:space="0" w:color="auto"/>
            </w:tcBorders>
          </w:tcPr>
          <w:p w:rsidR="00C031FA" w:rsidRPr="009378E8" w:rsidRDefault="00C031FA" w:rsidP="009378E8">
            <w:pPr>
              <w:rPr>
                <w:rFonts w:cs="Tahoma"/>
                <w:sz w:val="20"/>
              </w:rPr>
            </w:pPr>
          </w:p>
        </w:tc>
        <w:tc>
          <w:tcPr>
            <w:tcW w:w="720" w:type="dxa"/>
            <w:vMerge/>
          </w:tcPr>
          <w:p w:rsidR="00C031FA" w:rsidRPr="009378E8" w:rsidRDefault="00C031FA" w:rsidP="009378E8">
            <w:pPr>
              <w:rPr>
                <w:rFonts w:cs="Tahoma"/>
                <w:sz w:val="20"/>
              </w:rPr>
            </w:pPr>
          </w:p>
        </w:tc>
        <w:tc>
          <w:tcPr>
            <w:tcW w:w="450" w:type="dxa"/>
            <w:vMerge/>
          </w:tcPr>
          <w:p w:rsidR="00C031FA" w:rsidRPr="009378E8" w:rsidRDefault="00C031FA" w:rsidP="009378E8">
            <w:pPr>
              <w:rPr>
                <w:rFonts w:cs="Tahoma"/>
                <w:sz w:val="20"/>
              </w:rPr>
            </w:pPr>
          </w:p>
        </w:tc>
      </w:tr>
      <w:tr w:rsidR="001C38D4" w:rsidRPr="009378E8" w:rsidTr="00EE3750">
        <w:trPr>
          <w:cantSplit/>
          <w:trHeight w:val="845"/>
          <w:tblHeader/>
        </w:trPr>
        <w:tc>
          <w:tcPr>
            <w:tcW w:w="2714" w:type="dxa"/>
            <w:vMerge/>
            <w:tcBorders>
              <w:left w:val="single" w:sz="4" w:space="0" w:color="FFFFFF"/>
            </w:tcBorders>
          </w:tcPr>
          <w:p w:rsidR="00C031FA" w:rsidRPr="009378E8" w:rsidRDefault="00C031FA" w:rsidP="009378E8">
            <w:pPr>
              <w:rPr>
                <w:rFonts w:cs="Tahoma"/>
                <w:sz w:val="20"/>
              </w:rPr>
            </w:pPr>
          </w:p>
        </w:tc>
        <w:tc>
          <w:tcPr>
            <w:tcW w:w="450" w:type="dxa"/>
            <w:vMerge/>
          </w:tcPr>
          <w:p w:rsidR="00C031FA" w:rsidRPr="009378E8" w:rsidRDefault="00C031FA" w:rsidP="009378E8">
            <w:pPr>
              <w:rPr>
                <w:rFonts w:cs="Tahoma"/>
                <w:b/>
                <w:sz w:val="20"/>
              </w:rPr>
            </w:pPr>
          </w:p>
        </w:tc>
        <w:tc>
          <w:tcPr>
            <w:tcW w:w="450" w:type="dxa"/>
            <w:vMerge/>
          </w:tcPr>
          <w:p w:rsidR="00C031FA" w:rsidRPr="009378E8" w:rsidRDefault="00C031FA" w:rsidP="009378E8">
            <w:pPr>
              <w:rPr>
                <w:rFonts w:cs="Tahoma"/>
                <w:sz w:val="20"/>
              </w:rPr>
            </w:pPr>
          </w:p>
        </w:tc>
        <w:tc>
          <w:tcPr>
            <w:tcW w:w="360" w:type="dxa"/>
            <w:vMerge/>
            <w:tcBorders>
              <w:right w:val="single" w:sz="18" w:space="0" w:color="auto"/>
            </w:tcBorders>
          </w:tcPr>
          <w:p w:rsidR="00C031FA" w:rsidRPr="009378E8" w:rsidRDefault="00C031FA" w:rsidP="009378E8">
            <w:pPr>
              <w:rPr>
                <w:rFonts w:cs="Tahoma"/>
                <w:sz w:val="20"/>
              </w:rPr>
            </w:pPr>
          </w:p>
        </w:tc>
        <w:tc>
          <w:tcPr>
            <w:tcW w:w="360" w:type="dxa"/>
            <w:vMerge/>
            <w:tcBorders>
              <w:left w:val="single" w:sz="18" w:space="0" w:color="auto"/>
            </w:tcBorders>
            <w:vAlign w:val="center"/>
          </w:tcPr>
          <w:p w:rsidR="00C031FA" w:rsidRPr="009378E8" w:rsidRDefault="00C031FA" w:rsidP="009378E8">
            <w:pPr>
              <w:jc w:val="center"/>
              <w:rPr>
                <w:rFonts w:cs="Tahoma"/>
                <w:sz w:val="20"/>
              </w:rPr>
            </w:pPr>
          </w:p>
        </w:tc>
        <w:tc>
          <w:tcPr>
            <w:tcW w:w="450" w:type="dxa"/>
            <w:vAlign w:val="center"/>
          </w:tcPr>
          <w:p w:rsidR="00C031FA" w:rsidRPr="009378E8" w:rsidRDefault="00C031FA" w:rsidP="009378E8">
            <w:pPr>
              <w:pStyle w:val="TableHeadingsGreen"/>
              <w:rPr>
                <w:rFonts w:ascii="Tahoma" w:hAnsi="Tahoma" w:cs="Tahoma"/>
                <w:sz w:val="9"/>
              </w:rPr>
            </w:pPr>
            <w:r w:rsidRPr="009378E8">
              <w:rPr>
                <w:rFonts w:ascii="Tahoma" w:hAnsi="Tahoma" w:cs="Tahoma"/>
                <w:sz w:val="9"/>
                <w:lang w:val="de-DE"/>
              </w:rPr>
              <w:t>3 Jahre</w:t>
            </w:r>
          </w:p>
        </w:tc>
        <w:tc>
          <w:tcPr>
            <w:tcW w:w="450" w:type="dxa"/>
            <w:vAlign w:val="center"/>
          </w:tcPr>
          <w:p w:rsidR="00C031FA" w:rsidRPr="009378E8" w:rsidRDefault="00C031FA" w:rsidP="009378E8">
            <w:pPr>
              <w:pStyle w:val="TableHeadingsGreen"/>
              <w:rPr>
                <w:rFonts w:ascii="Tahoma" w:hAnsi="Tahoma" w:cs="Tahoma"/>
                <w:sz w:val="9"/>
              </w:rPr>
            </w:pPr>
            <w:r w:rsidRPr="009378E8">
              <w:rPr>
                <w:rFonts w:ascii="Tahoma" w:hAnsi="Tahoma" w:cs="Tahoma"/>
                <w:sz w:val="9"/>
                <w:lang w:val="de-DE"/>
              </w:rPr>
              <w:t>2 Jahre</w:t>
            </w:r>
          </w:p>
        </w:tc>
        <w:tc>
          <w:tcPr>
            <w:tcW w:w="450" w:type="dxa"/>
            <w:vAlign w:val="center"/>
          </w:tcPr>
          <w:p w:rsidR="00C031FA" w:rsidRPr="009378E8" w:rsidRDefault="00C031FA" w:rsidP="009378E8">
            <w:pPr>
              <w:pStyle w:val="TableHeadingsGreen"/>
              <w:rPr>
                <w:rFonts w:ascii="Tahoma" w:hAnsi="Tahoma" w:cs="Tahoma"/>
                <w:sz w:val="9"/>
              </w:rPr>
            </w:pPr>
            <w:r w:rsidRPr="009378E8">
              <w:rPr>
                <w:rFonts w:ascii="Tahoma" w:hAnsi="Tahoma" w:cs="Tahoma"/>
                <w:sz w:val="9"/>
                <w:lang w:val="de-DE"/>
              </w:rPr>
              <w:t>1 Jahr</w:t>
            </w:r>
          </w:p>
        </w:tc>
        <w:tc>
          <w:tcPr>
            <w:tcW w:w="450" w:type="dxa"/>
            <w:vAlign w:val="center"/>
          </w:tcPr>
          <w:p w:rsidR="00C031FA" w:rsidRPr="009378E8" w:rsidRDefault="00C031FA" w:rsidP="009378E8">
            <w:pPr>
              <w:pStyle w:val="TableHeadingsBlue"/>
              <w:rPr>
                <w:rFonts w:ascii="Tahoma" w:hAnsi="Tahoma" w:cs="Tahoma"/>
                <w:sz w:val="9"/>
              </w:rPr>
            </w:pPr>
            <w:r w:rsidRPr="009378E8">
              <w:rPr>
                <w:rFonts w:ascii="Tahoma" w:hAnsi="Tahoma" w:cs="Tahoma"/>
                <w:sz w:val="9"/>
                <w:lang w:val="de-DE"/>
              </w:rPr>
              <w:t>3 Jahre</w:t>
            </w:r>
          </w:p>
        </w:tc>
        <w:tc>
          <w:tcPr>
            <w:tcW w:w="450" w:type="dxa"/>
            <w:vAlign w:val="center"/>
          </w:tcPr>
          <w:p w:rsidR="00C031FA" w:rsidRPr="009378E8" w:rsidRDefault="00C031FA" w:rsidP="009378E8">
            <w:pPr>
              <w:pStyle w:val="TableHeadingsBlue"/>
              <w:rPr>
                <w:rFonts w:ascii="Tahoma" w:hAnsi="Tahoma" w:cs="Tahoma"/>
                <w:sz w:val="9"/>
              </w:rPr>
            </w:pPr>
            <w:r w:rsidRPr="009378E8">
              <w:rPr>
                <w:rFonts w:ascii="Tahoma" w:hAnsi="Tahoma" w:cs="Tahoma"/>
                <w:sz w:val="9"/>
                <w:lang w:val="de-DE"/>
              </w:rPr>
              <w:t>2 Jahre</w:t>
            </w:r>
          </w:p>
        </w:tc>
        <w:tc>
          <w:tcPr>
            <w:tcW w:w="360" w:type="dxa"/>
            <w:tcBorders>
              <w:right w:val="single" w:sz="18" w:space="0" w:color="auto"/>
            </w:tcBorders>
            <w:vAlign w:val="center"/>
          </w:tcPr>
          <w:p w:rsidR="00C031FA" w:rsidRPr="009378E8" w:rsidRDefault="00C031FA" w:rsidP="009378E8">
            <w:pPr>
              <w:pStyle w:val="TableHeadingsBlue"/>
              <w:rPr>
                <w:rFonts w:ascii="Tahoma" w:hAnsi="Tahoma" w:cs="Tahoma"/>
                <w:sz w:val="9"/>
              </w:rPr>
            </w:pPr>
            <w:r w:rsidRPr="009378E8">
              <w:rPr>
                <w:rFonts w:ascii="Tahoma" w:hAnsi="Tahoma" w:cs="Tahoma"/>
                <w:sz w:val="9"/>
                <w:lang w:val="de-DE"/>
              </w:rPr>
              <w:t>1 Jahr</w:t>
            </w:r>
          </w:p>
        </w:tc>
        <w:tc>
          <w:tcPr>
            <w:tcW w:w="450" w:type="dxa"/>
            <w:vMerge/>
            <w:tcBorders>
              <w:left w:val="single" w:sz="18" w:space="0" w:color="auto"/>
            </w:tcBorders>
            <w:vAlign w:val="center"/>
          </w:tcPr>
          <w:p w:rsidR="00C031FA" w:rsidRPr="009378E8" w:rsidRDefault="00C031FA" w:rsidP="009378E8">
            <w:pPr>
              <w:jc w:val="center"/>
              <w:rPr>
                <w:rFonts w:cs="Tahoma"/>
                <w:sz w:val="20"/>
              </w:rPr>
            </w:pPr>
          </w:p>
        </w:tc>
        <w:tc>
          <w:tcPr>
            <w:tcW w:w="450" w:type="dxa"/>
            <w:vAlign w:val="center"/>
          </w:tcPr>
          <w:p w:rsidR="00C031FA" w:rsidRPr="009378E8" w:rsidRDefault="00C031FA" w:rsidP="009378E8">
            <w:pPr>
              <w:pStyle w:val="TableHeadingsGreen"/>
              <w:rPr>
                <w:rFonts w:ascii="Tahoma" w:hAnsi="Tahoma" w:cs="Tahoma"/>
                <w:sz w:val="9"/>
              </w:rPr>
            </w:pPr>
            <w:r w:rsidRPr="009378E8">
              <w:rPr>
                <w:rFonts w:ascii="Tahoma" w:hAnsi="Tahoma" w:cs="Tahoma"/>
                <w:sz w:val="9"/>
                <w:lang w:val="de-DE"/>
              </w:rPr>
              <w:t>P</w:t>
            </w:r>
          </w:p>
        </w:tc>
        <w:tc>
          <w:tcPr>
            <w:tcW w:w="450" w:type="dxa"/>
            <w:vMerge/>
            <w:tcBorders>
              <w:right w:val="single" w:sz="18" w:space="0" w:color="auto"/>
            </w:tcBorders>
            <w:vAlign w:val="center"/>
          </w:tcPr>
          <w:p w:rsidR="00C031FA" w:rsidRPr="009378E8" w:rsidRDefault="00C031FA" w:rsidP="009378E8">
            <w:pPr>
              <w:jc w:val="center"/>
              <w:rPr>
                <w:rFonts w:cs="Tahoma"/>
                <w:sz w:val="20"/>
              </w:rPr>
            </w:pPr>
          </w:p>
        </w:tc>
        <w:tc>
          <w:tcPr>
            <w:tcW w:w="450" w:type="dxa"/>
            <w:vMerge/>
            <w:tcBorders>
              <w:left w:val="single" w:sz="18" w:space="0" w:color="auto"/>
            </w:tcBorders>
          </w:tcPr>
          <w:p w:rsidR="00C031FA" w:rsidRPr="009378E8" w:rsidRDefault="00C031FA" w:rsidP="009378E8">
            <w:pPr>
              <w:rPr>
                <w:rFonts w:cs="Tahoma"/>
                <w:sz w:val="20"/>
              </w:rPr>
            </w:pPr>
          </w:p>
        </w:tc>
        <w:tc>
          <w:tcPr>
            <w:tcW w:w="360" w:type="dxa"/>
            <w:vMerge/>
            <w:tcBorders>
              <w:right w:val="single" w:sz="18" w:space="0" w:color="auto"/>
            </w:tcBorders>
          </w:tcPr>
          <w:p w:rsidR="00C031FA" w:rsidRPr="009378E8" w:rsidRDefault="00C031FA" w:rsidP="009378E8">
            <w:pPr>
              <w:rPr>
                <w:rFonts w:cs="Tahoma"/>
                <w:sz w:val="20"/>
              </w:rPr>
            </w:pPr>
          </w:p>
        </w:tc>
        <w:tc>
          <w:tcPr>
            <w:tcW w:w="360" w:type="dxa"/>
            <w:vMerge/>
            <w:tcBorders>
              <w:left w:val="single" w:sz="18" w:space="0" w:color="auto"/>
              <w:right w:val="single" w:sz="18" w:space="0" w:color="auto"/>
            </w:tcBorders>
          </w:tcPr>
          <w:p w:rsidR="00C031FA" w:rsidRPr="009378E8" w:rsidRDefault="00C031FA" w:rsidP="009378E8">
            <w:pPr>
              <w:rPr>
                <w:rFonts w:cs="Tahoma"/>
                <w:sz w:val="20"/>
              </w:rPr>
            </w:pPr>
          </w:p>
        </w:tc>
        <w:tc>
          <w:tcPr>
            <w:tcW w:w="720" w:type="dxa"/>
            <w:vMerge/>
          </w:tcPr>
          <w:p w:rsidR="00C031FA" w:rsidRPr="009378E8" w:rsidRDefault="00C031FA" w:rsidP="009378E8">
            <w:pPr>
              <w:rPr>
                <w:rFonts w:cs="Tahoma"/>
                <w:sz w:val="20"/>
              </w:rPr>
            </w:pPr>
          </w:p>
        </w:tc>
        <w:tc>
          <w:tcPr>
            <w:tcW w:w="450" w:type="dxa"/>
            <w:vMerge/>
          </w:tcPr>
          <w:p w:rsidR="00C031FA" w:rsidRPr="009378E8" w:rsidRDefault="00C031FA" w:rsidP="009378E8">
            <w:pPr>
              <w:rPr>
                <w:rFonts w:cs="Tahoma"/>
                <w:sz w:val="20"/>
              </w:rPr>
            </w:pPr>
          </w:p>
        </w:tc>
      </w:tr>
      <w:tr w:rsidR="001C38D4" w:rsidRPr="009378E8" w:rsidTr="00EE3750">
        <w:trPr>
          <w:trHeight w:val="145"/>
        </w:trPr>
        <w:tc>
          <w:tcPr>
            <w:tcW w:w="2714" w:type="dxa"/>
            <w:shd w:val="clear" w:color="auto" w:fill="FFFFFF"/>
          </w:tcPr>
          <w:p w:rsidR="00C031FA" w:rsidRPr="007A2153" w:rsidRDefault="00B25A3F" w:rsidP="007A2153">
            <w:pPr>
              <w:pStyle w:val="ProductNames"/>
              <w:rPr>
                <w:rFonts w:ascii="Tahoma" w:hAnsi="Tahoma" w:cs="Tahoma"/>
                <w:position w:val="0"/>
                <w:sz w:val="14"/>
                <w:szCs w:val="14"/>
              </w:rPr>
            </w:pPr>
            <w:bookmarkStart w:id="159" w:name="_Toc325608873"/>
            <w:bookmarkStart w:id="160" w:name="_Toc328145637"/>
            <w:bookmarkEnd w:id="159"/>
            <w:r w:rsidRPr="007A2153">
              <w:rPr>
                <w:rFonts w:ascii="Tahoma" w:hAnsi="Tahoma" w:cs="Tahoma"/>
                <w:position w:val="0"/>
                <w:sz w:val="14"/>
                <w:szCs w:val="14"/>
                <w:lang w:val="de-DE"/>
              </w:rPr>
              <w:t>Bing Maps Server</w:t>
            </w:r>
            <w:bookmarkEnd w:id="160"/>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sz w:val="13"/>
                <w:szCs w:val="13"/>
                <w:u w:val="single"/>
              </w:rPr>
            </w:pPr>
            <w:hyperlink w:anchor="_29_Bing_Maps" w:history="1">
              <w:r w:rsidR="00B25A3F" w:rsidRPr="004D21E6">
                <w:rPr>
                  <w:rStyle w:val="Hyperlink"/>
                  <w:rFonts w:cs="Tahoma"/>
                  <w:b/>
                  <w:sz w:val="13"/>
                  <w:szCs w:val="13"/>
                  <w:lang w:val="en-US" w:eastAsia="en-US"/>
                </w:rPr>
                <w:t>29</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08/09</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200 Punkte</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7A2153" w:rsidRDefault="00B25A3F" w:rsidP="007A2153">
            <w:pPr>
              <w:pStyle w:val="ProductNames"/>
              <w:rPr>
                <w:rFonts w:ascii="Tahoma" w:hAnsi="Tahoma" w:cs="Tahoma"/>
                <w:position w:val="0"/>
                <w:sz w:val="14"/>
                <w:szCs w:val="14"/>
                <w:lang w:val="de-DE"/>
              </w:rPr>
            </w:pPr>
            <w:bookmarkStart w:id="161" w:name="_Toc325608874"/>
            <w:bookmarkStart w:id="162" w:name="_Toc328145638"/>
            <w:bookmarkEnd w:id="161"/>
            <w:r w:rsidRPr="007A2153">
              <w:rPr>
                <w:rFonts w:ascii="Tahoma" w:hAnsi="Tahoma" w:cs="Tahoma"/>
                <w:position w:val="0"/>
                <w:sz w:val="14"/>
                <w:szCs w:val="14"/>
                <w:lang w:val="de-DE"/>
              </w:rPr>
              <w:t>CAL für Bing Maps Server</w:t>
            </w:r>
            <w:bookmarkEnd w:id="162"/>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sz w:val="13"/>
                <w:szCs w:val="13"/>
                <w:u w:val="single"/>
              </w:rPr>
            </w:pPr>
            <w:hyperlink w:anchor="_29_Bing_Maps" w:history="1">
              <w:r w:rsidR="000C5C26" w:rsidRPr="004D21E6">
                <w:rPr>
                  <w:rStyle w:val="Hyperlink"/>
                  <w:rFonts w:cs="Tahoma"/>
                  <w:b/>
                  <w:sz w:val="13"/>
                  <w:szCs w:val="13"/>
                  <w:lang w:val="en-US" w:eastAsia="en-US"/>
                </w:rPr>
                <w:t>29</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08/09</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7A2153" w:rsidRDefault="00B25A3F" w:rsidP="007A2153">
            <w:pPr>
              <w:pStyle w:val="ProductNames"/>
              <w:rPr>
                <w:rFonts w:ascii="Tahoma" w:hAnsi="Tahoma" w:cs="Tahoma"/>
                <w:position w:val="0"/>
                <w:sz w:val="14"/>
                <w:szCs w:val="14"/>
                <w:lang w:val="de-DE"/>
              </w:rPr>
            </w:pPr>
            <w:bookmarkStart w:id="163" w:name="_Toc325608875"/>
            <w:bookmarkStart w:id="164" w:name="_Toc328145639"/>
            <w:bookmarkEnd w:id="163"/>
            <w:r w:rsidRPr="007A2153">
              <w:rPr>
                <w:rFonts w:ascii="Tahoma" w:hAnsi="Tahoma" w:cs="Tahoma"/>
                <w:position w:val="0"/>
                <w:sz w:val="14"/>
                <w:szCs w:val="14"/>
                <w:lang w:val="de-DE"/>
              </w:rPr>
              <w:t>Bing Maps Server mit erweitertem Inhaltspaket</w:t>
            </w:r>
            <w:bookmarkEnd w:id="164"/>
            <w:r w:rsidRPr="007A2153">
              <w:rPr>
                <w:rFonts w:ascii="Tahoma" w:hAnsi="Tahoma" w:cs="Tahoma"/>
                <w:position w:val="0"/>
                <w:sz w:val="14"/>
                <w:szCs w:val="14"/>
                <w:lang w:val="de-DE"/>
              </w:rPr>
              <w:t xml:space="preserve"> </w:t>
            </w:r>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sz w:val="13"/>
                <w:szCs w:val="13"/>
                <w:u w:val="single"/>
              </w:rPr>
            </w:pPr>
            <w:hyperlink w:anchor="_29_Bing_Maps" w:history="1">
              <w:r w:rsidR="000C5C26" w:rsidRPr="004D21E6">
                <w:rPr>
                  <w:rStyle w:val="Hyperlink"/>
                  <w:rFonts w:cs="Tahoma"/>
                  <w:b/>
                  <w:sz w:val="13"/>
                  <w:szCs w:val="13"/>
                  <w:lang w:val="en-US" w:eastAsia="en-US"/>
                </w:rPr>
                <w:t>29</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08/09</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200 Punkte</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7A2153" w:rsidRDefault="00B25A3F" w:rsidP="007A2153">
            <w:pPr>
              <w:pStyle w:val="Heading3"/>
              <w:rPr>
                <w:rFonts w:ascii="Tahoma" w:hAnsi="Tahoma" w:cs="Tahoma"/>
                <w:b w:val="0"/>
                <w:sz w:val="14"/>
                <w:szCs w:val="14"/>
                <w:lang w:val="de-DE"/>
              </w:rPr>
            </w:pPr>
            <w:bookmarkStart w:id="165" w:name="_Toc315288746"/>
            <w:bookmarkStart w:id="166" w:name="_Toc325608876"/>
            <w:bookmarkStart w:id="167" w:name="_Toc328145640"/>
            <w:bookmarkEnd w:id="165"/>
            <w:bookmarkEnd w:id="166"/>
            <w:r w:rsidRPr="007A2153">
              <w:rPr>
                <w:rFonts w:ascii="Tahoma" w:hAnsi="Tahoma" w:cs="Tahoma"/>
                <w:b w:val="0"/>
                <w:sz w:val="14"/>
                <w:szCs w:val="14"/>
                <w:lang w:val="de-DE" w:eastAsia="en-US"/>
              </w:rPr>
              <w:t>CAL für Bing Maps Server mit erweitertem Inhaltspaket</w:t>
            </w:r>
            <w:bookmarkEnd w:id="167"/>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sz w:val="13"/>
                <w:szCs w:val="13"/>
                <w:u w:val="single"/>
              </w:rPr>
            </w:pPr>
            <w:hyperlink w:anchor="_29_Bing_Maps" w:history="1">
              <w:r w:rsidR="000C5C26" w:rsidRPr="004D21E6">
                <w:rPr>
                  <w:rStyle w:val="Hyperlink"/>
                  <w:rFonts w:cs="Tahoma"/>
                  <w:b/>
                  <w:sz w:val="13"/>
                  <w:szCs w:val="13"/>
                  <w:lang w:val="en-US" w:eastAsia="en-US"/>
                </w:rPr>
                <w:t>29</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08/09</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27 Punkte</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27</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7A2153" w:rsidRDefault="00C031FA" w:rsidP="007A2153">
            <w:pPr>
              <w:pStyle w:val="ProductNames"/>
              <w:rPr>
                <w:rFonts w:ascii="Tahoma" w:hAnsi="Tahoma" w:cs="Tahoma"/>
                <w:position w:val="0"/>
                <w:sz w:val="14"/>
                <w:szCs w:val="14"/>
                <w:lang w:val="de-DE"/>
              </w:rPr>
            </w:pPr>
            <w:bookmarkStart w:id="168" w:name="_Toc315288747"/>
            <w:bookmarkStart w:id="169" w:name="_Toc325608877"/>
            <w:bookmarkStart w:id="170" w:name="_Toc328145641"/>
            <w:bookmarkEnd w:id="168"/>
            <w:bookmarkEnd w:id="169"/>
            <w:r w:rsidRPr="007A2153">
              <w:rPr>
                <w:rFonts w:ascii="Tahoma" w:hAnsi="Tahoma" w:cs="Tahoma"/>
                <w:position w:val="0"/>
                <w:sz w:val="14"/>
                <w:szCs w:val="14"/>
                <w:lang w:val="de-DE"/>
              </w:rPr>
              <w:t>Bing Maps Standard oder Professional (Nutzer-AL)</w:t>
            </w:r>
            <w:bookmarkEnd w:id="170"/>
          </w:p>
        </w:tc>
        <w:tc>
          <w:tcPr>
            <w:tcW w:w="450" w:type="dxa"/>
            <w:shd w:val="clear" w:color="auto" w:fill="FFFFFF"/>
            <w:vAlign w:val="center"/>
          </w:tcPr>
          <w:p w:rsidR="00C031FA" w:rsidRPr="004D21E6" w:rsidRDefault="00C031FA" w:rsidP="009378E8">
            <w:pPr>
              <w:pStyle w:val="TableText"/>
              <w:widowControl w:val="0"/>
              <w:rPr>
                <w:rStyle w:val="EndnoteReference"/>
                <w:rFonts w:cs="Tahoma"/>
                <w:sz w:val="13"/>
                <w:szCs w:val="13"/>
                <w:u w:val="single"/>
                <w:lang w:val="de-DE"/>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01/08</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A55A39" w:rsidRDefault="00C031FA" w:rsidP="007A2153">
            <w:pPr>
              <w:pStyle w:val="ProductNames"/>
              <w:rPr>
                <w:rFonts w:ascii="Tahoma" w:hAnsi="Tahoma" w:cs="Tahoma"/>
                <w:position w:val="0"/>
                <w:sz w:val="14"/>
                <w:szCs w:val="14"/>
                <w:lang w:val="nl-NL"/>
              </w:rPr>
            </w:pPr>
            <w:bookmarkStart w:id="171" w:name="_Toc325608878"/>
            <w:bookmarkStart w:id="172" w:name="_Toc328145642"/>
            <w:bookmarkEnd w:id="171"/>
            <w:r w:rsidRPr="007A2153">
              <w:rPr>
                <w:rFonts w:ascii="Tahoma" w:hAnsi="Tahoma" w:cs="Tahoma"/>
                <w:position w:val="0"/>
                <w:sz w:val="14"/>
                <w:szCs w:val="14"/>
                <w:lang w:val="de-DE"/>
              </w:rPr>
              <w:t>Bing Maps Standard (Dienste-AL)</w:t>
            </w:r>
            <w:bookmarkEnd w:id="172"/>
          </w:p>
        </w:tc>
        <w:tc>
          <w:tcPr>
            <w:tcW w:w="450" w:type="dxa"/>
            <w:shd w:val="clear" w:color="auto" w:fill="FABF8F"/>
            <w:vAlign w:val="center"/>
          </w:tcPr>
          <w:p w:rsidR="00C031FA" w:rsidRPr="00A55A39" w:rsidRDefault="00C031FA" w:rsidP="009378E8">
            <w:pPr>
              <w:pStyle w:val="TableText"/>
              <w:widowControl w:val="0"/>
              <w:rPr>
                <w:rStyle w:val="EndnoteReference"/>
                <w:rFonts w:cs="Tahoma"/>
                <w:sz w:val="13"/>
                <w:szCs w:val="13"/>
                <w:u w:val="single"/>
                <w:lang w:val="nl-NL"/>
              </w:rPr>
            </w:pPr>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01/08</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rPr>
            </w:pPr>
            <w:r w:rsidRPr="009378E8">
              <w:rPr>
                <w:rFonts w:ascii="Tahoma" w:hAnsi="Tahoma" w:cs="Tahoma"/>
                <w:sz w:val="13"/>
                <w:lang w:val="de-DE" w:eastAsia="en-US"/>
              </w:rPr>
              <w:t>75 Punkte</w:t>
            </w:r>
          </w:p>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A55A39" w:rsidRDefault="00C031FA" w:rsidP="007A2153">
            <w:pPr>
              <w:pStyle w:val="ProductNames"/>
              <w:rPr>
                <w:rFonts w:ascii="Tahoma" w:hAnsi="Tahoma" w:cs="Tahoma"/>
                <w:position w:val="0"/>
                <w:sz w:val="14"/>
                <w:szCs w:val="14"/>
                <w:lang w:val="nl-NL"/>
              </w:rPr>
            </w:pPr>
            <w:bookmarkStart w:id="173" w:name="_Toc325608879"/>
            <w:bookmarkStart w:id="174" w:name="_Toc328145643"/>
            <w:bookmarkEnd w:id="173"/>
            <w:r w:rsidRPr="007A2153">
              <w:rPr>
                <w:rFonts w:ascii="Tahoma" w:hAnsi="Tahoma" w:cs="Tahoma"/>
                <w:position w:val="0"/>
                <w:sz w:val="14"/>
                <w:szCs w:val="14"/>
                <w:lang w:val="de-DE"/>
              </w:rPr>
              <w:t>Bing Maps Professional (Dienste-AL)</w:t>
            </w:r>
            <w:bookmarkEnd w:id="174"/>
          </w:p>
        </w:tc>
        <w:tc>
          <w:tcPr>
            <w:tcW w:w="450" w:type="dxa"/>
            <w:shd w:val="clear" w:color="auto" w:fill="FFFFFF"/>
            <w:vAlign w:val="center"/>
          </w:tcPr>
          <w:p w:rsidR="00C031FA" w:rsidRPr="00A55A39" w:rsidRDefault="00C031FA" w:rsidP="009378E8">
            <w:pPr>
              <w:pStyle w:val="TableText"/>
              <w:widowControl w:val="0"/>
              <w:rPr>
                <w:rStyle w:val="EndnoteReference"/>
                <w:rFonts w:cs="Tahoma"/>
                <w:sz w:val="13"/>
                <w:szCs w:val="13"/>
                <w:u w:val="single"/>
                <w:lang w:val="nl-NL"/>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01/08</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rPr>
            </w:pPr>
            <w:r w:rsidRPr="009378E8">
              <w:rPr>
                <w:rFonts w:ascii="Tahoma" w:hAnsi="Tahoma" w:cs="Tahoma"/>
                <w:sz w:val="13"/>
                <w:lang w:val="de-DE" w:eastAsia="en-US"/>
              </w:rPr>
              <w:t>125 Punkte</w:t>
            </w:r>
          </w:p>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305"/>
        </w:trPr>
        <w:tc>
          <w:tcPr>
            <w:tcW w:w="2714" w:type="dxa"/>
            <w:shd w:val="clear" w:color="auto" w:fill="FABF8F"/>
          </w:tcPr>
          <w:p w:rsidR="00C031FA" w:rsidRPr="007A2153" w:rsidRDefault="00C031FA" w:rsidP="007A2153">
            <w:pPr>
              <w:pStyle w:val="ProductNames"/>
              <w:rPr>
                <w:rFonts w:ascii="Tahoma" w:hAnsi="Tahoma" w:cs="Tahoma"/>
                <w:position w:val="0"/>
                <w:sz w:val="14"/>
                <w:szCs w:val="14"/>
              </w:rPr>
            </w:pPr>
            <w:bookmarkStart w:id="175" w:name="_Toc325608880"/>
            <w:bookmarkStart w:id="176" w:name="_Toc328145644"/>
            <w:bookmarkEnd w:id="175"/>
            <w:r w:rsidRPr="00F579AF">
              <w:rPr>
                <w:rFonts w:ascii="Tahoma" w:hAnsi="Tahoma" w:cs="Tahoma"/>
                <w:position w:val="0"/>
                <w:sz w:val="14"/>
                <w:szCs w:val="14"/>
              </w:rPr>
              <w:t xml:space="preserve">Bing Maps 25.000 Transaktionen </w:t>
            </w:r>
            <w:r w:rsidR="007A2153" w:rsidRPr="00F579AF">
              <w:rPr>
                <w:rFonts w:ascii="Tahoma" w:hAnsi="Tahoma" w:cs="Tahoma"/>
                <w:position w:val="0"/>
                <w:sz w:val="14"/>
                <w:szCs w:val="14"/>
              </w:rPr>
              <w:br/>
            </w:r>
            <w:r w:rsidRPr="00F579AF">
              <w:rPr>
                <w:rFonts w:ascii="Tahoma" w:hAnsi="Tahoma" w:cs="Tahoma"/>
                <w:position w:val="0"/>
                <w:sz w:val="14"/>
                <w:szCs w:val="14"/>
              </w:rPr>
              <w:t>(Add-On-AL)</w:t>
            </w:r>
            <w:bookmarkEnd w:id="176"/>
          </w:p>
        </w:tc>
        <w:tc>
          <w:tcPr>
            <w:tcW w:w="450" w:type="dxa"/>
            <w:shd w:val="clear" w:color="auto" w:fill="FABF8F"/>
            <w:vAlign w:val="center"/>
          </w:tcPr>
          <w:p w:rsidR="00C031FA" w:rsidRPr="004D21E6" w:rsidRDefault="00DC1FB7" w:rsidP="000C5C26">
            <w:pPr>
              <w:pStyle w:val="TableText"/>
              <w:widowControl w:val="0"/>
              <w:spacing w:before="240"/>
              <w:rPr>
                <w:rStyle w:val="EndnoteReference"/>
                <w:rFonts w:cs="Tahoma"/>
                <w:b w:val="0"/>
                <w:color w:val="0000FF"/>
                <w:sz w:val="13"/>
                <w:szCs w:val="13"/>
                <w:u w:val="single"/>
              </w:rPr>
            </w:pPr>
            <w:hyperlink w:anchor="_30_Bing_Maps" w:history="1">
              <w:r w:rsidR="00B25A3F" w:rsidRPr="004D21E6">
                <w:rPr>
                  <w:rStyle w:val="Hyperlink"/>
                  <w:rFonts w:cs="Tahoma"/>
                  <w:b/>
                  <w:sz w:val="13"/>
                  <w:szCs w:val="13"/>
                  <w:lang w:val="en-US" w:eastAsia="en-US"/>
                </w:rPr>
                <w:t>30</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01/08</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rPr>
            </w:pPr>
            <w:r w:rsidRPr="009378E8">
              <w:rPr>
                <w:rFonts w:ascii="Tahoma" w:hAnsi="Tahoma" w:cs="Tahoma"/>
                <w:sz w:val="13"/>
                <w:lang w:val="de-DE" w:eastAsia="en-US"/>
              </w:rPr>
              <w:t>200 Punkte</w:t>
            </w:r>
          </w:p>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7A2153" w:rsidRDefault="00C031FA" w:rsidP="007A2153">
            <w:pPr>
              <w:pStyle w:val="ProductNames"/>
              <w:rPr>
                <w:rFonts w:ascii="Tahoma" w:hAnsi="Tahoma" w:cs="Tahoma"/>
                <w:position w:val="0"/>
                <w:sz w:val="14"/>
                <w:szCs w:val="14"/>
              </w:rPr>
            </w:pPr>
            <w:bookmarkStart w:id="177" w:name="_Toc325608881"/>
            <w:bookmarkStart w:id="178" w:name="_Toc328145645"/>
            <w:bookmarkEnd w:id="177"/>
            <w:r w:rsidRPr="00F579AF">
              <w:rPr>
                <w:rFonts w:ascii="Tahoma" w:hAnsi="Tahoma" w:cs="Tahoma"/>
                <w:position w:val="0"/>
                <w:sz w:val="14"/>
                <w:szCs w:val="14"/>
              </w:rPr>
              <w:t xml:space="preserve">Bing Maps 250.000 Transaktionen </w:t>
            </w:r>
            <w:r w:rsidR="007A2153" w:rsidRPr="00F579AF">
              <w:rPr>
                <w:rFonts w:ascii="Tahoma" w:hAnsi="Tahoma" w:cs="Tahoma"/>
                <w:position w:val="0"/>
                <w:sz w:val="14"/>
                <w:szCs w:val="14"/>
              </w:rPr>
              <w:br/>
            </w:r>
            <w:r w:rsidRPr="00F579AF">
              <w:rPr>
                <w:rFonts w:ascii="Tahoma" w:hAnsi="Tahoma" w:cs="Tahoma"/>
                <w:position w:val="0"/>
                <w:sz w:val="14"/>
                <w:szCs w:val="14"/>
              </w:rPr>
              <w:t>(Add-On-AL)</w:t>
            </w:r>
            <w:bookmarkEnd w:id="178"/>
          </w:p>
        </w:tc>
        <w:tc>
          <w:tcPr>
            <w:tcW w:w="450" w:type="dxa"/>
            <w:shd w:val="clear" w:color="auto" w:fill="FFFFFF"/>
            <w:vAlign w:val="center"/>
          </w:tcPr>
          <w:p w:rsidR="00C031FA" w:rsidRPr="004D21E6" w:rsidRDefault="00DC1FB7" w:rsidP="000C5C26">
            <w:pPr>
              <w:pStyle w:val="TableText"/>
              <w:widowControl w:val="0"/>
              <w:rPr>
                <w:rStyle w:val="EndnoteReference"/>
                <w:rFonts w:cs="Tahoma"/>
                <w:b w:val="0"/>
                <w:color w:val="0000FF"/>
                <w:sz w:val="13"/>
                <w:szCs w:val="13"/>
                <w:u w:val="single"/>
              </w:rPr>
            </w:pPr>
            <w:hyperlink w:anchor="_Toc325609273" w:history="1">
              <w:r w:rsidR="00B25A3F" w:rsidRPr="004D21E6">
                <w:rPr>
                  <w:rStyle w:val="Hyperlink"/>
                  <w:rFonts w:cs="Tahoma"/>
                  <w:b/>
                  <w:sz w:val="13"/>
                  <w:szCs w:val="13"/>
                  <w:lang w:val="en-US" w:eastAsia="en-US"/>
                </w:rPr>
                <w:t>30</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01/08</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rPr>
            </w:pPr>
            <w:r w:rsidRPr="009378E8">
              <w:rPr>
                <w:rFonts w:ascii="Tahoma" w:hAnsi="Tahoma" w:cs="Tahoma"/>
                <w:sz w:val="13"/>
                <w:lang w:val="de-DE" w:eastAsia="en-US"/>
              </w:rPr>
              <w:t>50 Punkte</w:t>
            </w:r>
          </w:p>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7A2153" w:rsidDel="00180075" w:rsidRDefault="00B25A3F" w:rsidP="007A2153">
            <w:pPr>
              <w:pStyle w:val="ProductNames"/>
              <w:rPr>
                <w:rFonts w:ascii="Tahoma" w:hAnsi="Tahoma" w:cs="Tahoma"/>
                <w:position w:val="0"/>
                <w:sz w:val="14"/>
                <w:szCs w:val="14"/>
                <w:lang w:val="de-DE"/>
              </w:rPr>
            </w:pPr>
            <w:bookmarkStart w:id="179" w:name="_Toc325608882"/>
            <w:bookmarkStart w:id="180" w:name="_Toc328145646"/>
            <w:bookmarkEnd w:id="179"/>
            <w:r w:rsidRPr="007A2153">
              <w:rPr>
                <w:rFonts w:ascii="Tahoma" w:hAnsi="Tahoma" w:cs="Tahoma"/>
                <w:position w:val="0"/>
                <w:sz w:val="14"/>
                <w:szCs w:val="14"/>
                <w:lang w:val="de-DE"/>
              </w:rPr>
              <w:t>Bing Maps Unbegrenzte Transaktionen (Add-On-AL)</w:t>
            </w:r>
            <w:bookmarkEnd w:id="180"/>
          </w:p>
        </w:tc>
        <w:tc>
          <w:tcPr>
            <w:tcW w:w="450" w:type="dxa"/>
            <w:shd w:val="clear" w:color="auto" w:fill="FABF8F"/>
            <w:vAlign w:val="center"/>
          </w:tcPr>
          <w:p w:rsidR="00C031FA" w:rsidRPr="004D21E6" w:rsidRDefault="00C031FA" w:rsidP="009378E8">
            <w:pPr>
              <w:pStyle w:val="TableText"/>
              <w:widowControl w:val="0"/>
              <w:rPr>
                <w:rFonts w:cs="Tahoma"/>
                <w:b/>
                <w:sz w:val="13"/>
                <w:szCs w:val="13"/>
                <w:u w:val="single"/>
                <w:lang w:val="de-DE"/>
              </w:rPr>
            </w:pPr>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200 Punkte</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B92910" w:rsidRPr="009378E8" w:rsidTr="00EE3750">
        <w:trPr>
          <w:trHeight w:val="145"/>
        </w:trPr>
        <w:tc>
          <w:tcPr>
            <w:tcW w:w="2714" w:type="dxa"/>
            <w:shd w:val="clear" w:color="auto" w:fill="FFFFFF"/>
          </w:tcPr>
          <w:p w:rsidR="00B92910" w:rsidRPr="007A2153" w:rsidRDefault="00B25A3F" w:rsidP="007A2153">
            <w:pPr>
              <w:pStyle w:val="ProductNames"/>
              <w:rPr>
                <w:rFonts w:ascii="Tahoma" w:hAnsi="Tahoma" w:cs="Tahoma"/>
                <w:position w:val="0"/>
                <w:sz w:val="14"/>
                <w:szCs w:val="14"/>
              </w:rPr>
            </w:pPr>
            <w:bookmarkStart w:id="181" w:name="_Toc325608883"/>
            <w:bookmarkStart w:id="182" w:name="_Toc328145647"/>
            <w:bookmarkEnd w:id="181"/>
            <w:r w:rsidRPr="007A2153">
              <w:rPr>
                <w:rFonts w:ascii="Tahoma" w:hAnsi="Tahoma" w:cs="Tahoma"/>
                <w:position w:val="0"/>
                <w:sz w:val="14"/>
                <w:szCs w:val="14"/>
                <w:lang w:val="de-DE"/>
              </w:rPr>
              <w:t>BizTalk</w:t>
            </w:r>
            <w:r w:rsidR="003026ED" w:rsidRPr="007A2153">
              <w:rPr>
                <w:rFonts w:ascii="Tahoma" w:hAnsi="Tahoma" w:cs="Tahoma"/>
                <w:position w:val="0"/>
                <w:sz w:val="14"/>
                <w:szCs w:val="14"/>
                <w:vertAlign w:val="superscript"/>
                <w:lang w:val="de-DE"/>
              </w:rPr>
              <w:t>®</w:t>
            </w:r>
            <w:r w:rsidRPr="007A2153">
              <w:rPr>
                <w:rFonts w:ascii="Tahoma" w:hAnsi="Tahoma" w:cs="Tahoma"/>
                <w:position w:val="0"/>
                <w:sz w:val="14"/>
                <w:szCs w:val="14"/>
                <w:lang w:val="de-DE"/>
              </w:rPr>
              <w:t xml:space="preserve"> Server 2010 Branch Edition</w:t>
            </w:r>
            <w:bookmarkEnd w:id="182"/>
            <w:r w:rsidRPr="007A2153">
              <w:rPr>
                <w:rFonts w:ascii="Tahoma" w:hAnsi="Tahoma" w:cs="Tahoma"/>
                <w:position w:val="0"/>
                <w:sz w:val="14"/>
                <w:szCs w:val="14"/>
              </w:rPr>
              <w:t xml:space="preserve"> </w:t>
            </w:r>
          </w:p>
        </w:tc>
        <w:tc>
          <w:tcPr>
            <w:tcW w:w="450" w:type="dxa"/>
            <w:shd w:val="clear" w:color="auto" w:fill="FFFFFF"/>
            <w:vAlign w:val="center"/>
          </w:tcPr>
          <w:p w:rsidR="00B92910" w:rsidRPr="004D21E6" w:rsidRDefault="00DC1FB7" w:rsidP="009378E8">
            <w:pPr>
              <w:pStyle w:val="TableText"/>
              <w:widowControl w:val="0"/>
              <w:rPr>
                <w:rStyle w:val="EndnoteReference"/>
                <w:rFonts w:cs="Tahoma"/>
                <w:b w:val="0"/>
                <w:color w:val="0000FF"/>
                <w:sz w:val="13"/>
                <w:szCs w:val="13"/>
                <w:u w:val="single"/>
              </w:rPr>
            </w:pPr>
            <w:hyperlink w:anchor="_31_BizTalk®_Server" w:history="1">
              <w:r w:rsidR="00B25A3F" w:rsidRPr="004D21E6">
                <w:rPr>
                  <w:rStyle w:val="Hyperlink"/>
                  <w:rFonts w:cs="Tahoma"/>
                  <w:b/>
                  <w:sz w:val="13"/>
                  <w:szCs w:val="13"/>
                  <w:lang w:val="en-US" w:eastAsia="en-US"/>
                </w:rPr>
                <w:t>31</w:t>
              </w:r>
            </w:hyperlink>
          </w:p>
        </w:tc>
        <w:tc>
          <w:tcPr>
            <w:tcW w:w="450" w:type="dxa"/>
            <w:shd w:val="clear" w:color="auto" w:fill="FFFFFF"/>
          </w:tcPr>
          <w:p w:rsidR="00B92910"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10/10</w:t>
            </w:r>
          </w:p>
        </w:tc>
        <w:tc>
          <w:tcPr>
            <w:tcW w:w="36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B92910" w:rsidRPr="009378E8" w:rsidRDefault="00B25A3F" w:rsidP="00F421FF">
            <w:pPr>
              <w:pStyle w:val="TableText"/>
              <w:widowControl w:val="0"/>
              <w:ind w:left="-115" w:right="-101"/>
              <w:rPr>
                <w:rFonts w:ascii="Tahoma" w:hAnsi="Tahoma" w:cs="Tahoma"/>
                <w:sz w:val="13"/>
              </w:rPr>
            </w:pPr>
            <w:r w:rsidRPr="009378E8">
              <w:rPr>
                <w:rFonts w:ascii="Tahoma" w:hAnsi="Tahoma" w:cs="Tahoma"/>
                <w:sz w:val="13"/>
                <w:lang w:val="de-DE" w:eastAsia="en-US"/>
              </w:rPr>
              <w:t>A,S,D</w:t>
            </w:r>
          </w:p>
        </w:tc>
        <w:tc>
          <w:tcPr>
            <w:tcW w:w="360" w:type="dxa"/>
            <w:tcBorders>
              <w:left w:val="single" w:sz="18" w:space="0" w:color="auto"/>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B92910" w:rsidRPr="009378E8" w:rsidTr="00EE3750">
        <w:trPr>
          <w:trHeight w:val="145"/>
        </w:trPr>
        <w:tc>
          <w:tcPr>
            <w:tcW w:w="2714" w:type="dxa"/>
            <w:shd w:val="clear" w:color="auto" w:fill="FABF8F"/>
          </w:tcPr>
          <w:p w:rsidR="00B92910" w:rsidRPr="007A2153" w:rsidRDefault="00B25A3F" w:rsidP="007A2153">
            <w:pPr>
              <w:pStyle w:val="ProductNames"/>
              <w:rPr>
                <w:rFonts w:ascii="Tahoma" w:hAnsi="Tahoma" w:cs="Tahoma"/>
                <w:position w:val="0"/>
                <w:sz w:val="14"/>
                <w:szCs w:val="14"/>
              </w:rPr>
            </w:pPr>
            <w:bookmarkStart w:id="183" w:name="_Toc325608884"/>
            <w:bookmarkStart w:id="184" w:name="_Toc328145648"/>
            <w:bookmarkEnd w:id="183"/>
            <w:r w:rsidRPr="007A2153">
              <w:rPr>
                <w:rFonts w:ascii="Tahoma" w:hAnsi="Tahoma" w:cs="Tahoma"/>
                <w:position w:val="0"/>
                <w:sz w:val="14"/>
                <w:szCs w:val="14"/>
                <w:lang w:val="de-DE"/>
              </w:rPr>
              <w:t>BizTalk</w:t>
            </w:r>
            <w:r w:rsidR="003026ED" w:rsidRPr="007A2153">
              <w:rPr>
                <w:rFonts w:ascii="Tahoma" w:hAnsi="Tahoma" w:cs="Tahoma"/>
                <w:position w:val="0"/>
                <w:sz w:val="14"/>
                <w:szCs w:val="14"/>
                <w:vertAlign w:val="superscript"/>
                <w:lang w:val="de-DE"/>
              </w:rPr>
              <w:t>®</w:t>
            </w:r>
            <w:r w:rsidRPr="007A2153">
              <w:rPr>
                <w:rFonts w:ascii="Tahoma" w:hAnsi="Tahoma" w:cs="Tahoma"/>
                <w:position w:val="0"/>
                <w:sz w:val="14"/>
                <w:szCs w:val="14"/>
                <w:lang w:val="de-DE"/>
              </w:rPr>
              <w:t xml:space="preserve"> Server 2010 Enterprise Edition</w:t>
            </w:r>
            <w:bookmarkEnd w:id="184"/>
          </w:p>
        </w:tc>
        <w:tc>
          <w:tcPr>
            <w:tcW w:w="450" w:type="dxa"/>
            <w:shd w:val="clear" w:color="auto" w:fill="FABF8F"/>
            <w:vAlign w:val="center"/>
          </w:tcPr>
          <w:p w:rsidR="00B92910" w:rsidRPr="004D21E6" w:rsidRDefault="00DC1FB7" w:rsidP="009378E8">
            <w:pPr>
              <w:pStyle w:val="TableText"/>
              <w:widowControl w:val="0"/>
              <w:rPr>
                <w:rStyle w:val="EndnoteReference"/>
                <w:rFonts w:cs="Tahoma"/>
                <w:b w:val="0"/>
                <w:color w:val="0000FF"/>
                <w:sz w:val="13"/>
                <w:szCs w:val="13"/>
                <w:u w:val="single"/>
              </w:rPr>
            </w:pPr>
            <w:hyperlink w:anchor="_32_BizTalk®_Server" w:history="1">
              <w:r w:rsidR="00B25A3F" w:rsidRPr="004D21E6">
                <w:rPr>
                  <w:rStyle w:val="Hyperlink"/>
                  <w:rFonts w:cs="Tahoma"/>
                  <w:b/>
                  <w:sz w:val="13"/>
                  <w:szCs w:val="13"/>
                  <w:lang w:val="en-US" w:eastAsia="en-US"/>
                </w:rPr>
                <w:t>32</w:t>
              </w:r>
            </w:hyperlink>
          </w:p>
        </w:tc>
        <w:tc>
          <w:tcPr>
            <w:tcW w:w="450" w:type="dxa"/>
            <w:shd w:val="clear" w:color="auto" w:fill="FABF8F"/>
          </w:tcPr>
          <w:p w:rsidR="00B92910"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10/10</w:t>
            </w:r>
          </w:p>
        </w:tc>
        <w:tc>
          <w:tcPr>
            <w:tcW w:w="36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tcBorders>
              <w:lef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r w:rsidRPr="009378E8">
              <w:rPr>
                <w:rFonts w:ascii="Tahoma" w:hAnsi="Tahoma" w:cs="Tahoma"/>
                <w:lang w:val="en-US" w:eastAsia="en-US"/>
              </w:rPr>
              <w:t xml:space="preserve"> </w:t>
            </w:r>
          </w:p>
        </w:tc>
      </w:tr>
      <w:tr w:rsidR="00B92910" w:rsidRPr="009378E8" w:rsidTr="00EE3750">
        <w:trPr>
          <w:trHeight w:val="145"/>
        </w:trPr>
        <w:tc>
          <w:tcPr>
            <w:tcW w:w="2714" w:type="dxa"/>
            <w:shd w:val="clear" w:color="auto" w:fill="FFFFFF"/>
          </w:tcPr>
          <w:p w:rsidR="00B92910" w:rsidRPr="007A2153" w:rsidRDefault="00B25A3F" w:rsidP="007A2153">
            <w:pPr>
              <w:pStyle w:val="ProductNames"/>
              <w:rPr>
                <w:rFonts w:ascii="Tahoma" w:hAnsi="Tahoma" w:cs="Tahoma"/>
                <w:position w:val="0"/>
                <w:sz w:val="14"/>
                <w:szCs w:val="14"/>
              </w:rPr>
            </w:pPr>
            <w:bookmarkStart w:id="185" w:name="_Toc325608885"/>
            <w:bookmarkStart w:id="186" w:name="_Toc328145649"/>
            <w:bookmarkEnd w:id="185"/>
            <w:r w:rsidRPr="007A2153">
              <w:rPr>
                <w:rFonts w:ascii="Tahoma" w:hAnsi="Tahoma" w:cs="Tahoma"/>
                <w:position w:val="0"/>
                <w:sz w:val="14"/>
                <w:szCs w:val="14"/>
                <w:lang w:val="de-DE"/>
              </w:rPr>
              <w:t>BizTalk</w:t>
            </w:r>
            <w:r w:rsidR="003026ED" w:rsidRPr="007A2153">
              <w:rPr>
                <w:rFonts w:ascii="Tahoma" w:hAnsi="Tahoma" w:cs="Tahoma"/>
                <w:position w:val="0"/>
                <w:sz w:val="14"/>
                <w:szCs w:val="14"/>
                <w:vertAlign w:val="superscript"/>
                <w:lang w:val="de-DE"/>
              </w:rPr>
              <w:t>®</w:t>
            </w:r>
            <w:r w:rsidRPr="007A2153">
              <w:rPr>
                <w:rFonts w:ascii="Tahoma" w:hAnsi="Tahoma" w:cs="Tahoma"/>
                <w:position w:val="0"/>
                <w:sz w:val="14"/>
                <w:szCs w:val="14"/>
                <w:lang w:val="de-DE"/>
              </w:rPr>
              <w:t xml:space="preserve"> Server 2010 Enterprise RFID</w:t>
            </w:r>
            <w:bookmarkEnd w:id="186"/>
          </w:p>
        </w:tc>
        <w:tc>
          <w:tcPr>
            <w:tcW w:w="450" w:type="dxa"/>
            <w:shd w:val="clear" w:color="auto" w:fill="FFFFFF"/>
            <w:vAlign w:val="center"/>
          </w:tcPr>
          <w:p w:rsidR="00B92910" w:rsidRPr="004D21E6" w:rsidRDefault="00B92910" w:rsidP="009378E8">
            <w:pPr>
              <w:pStyle w:val="TableText"/>
              <w:widowControl w:val="0"/>
              <w:rPr>
                <w:rFonts w:cs="Tahoma"/>
                <w:b/>
                <w:color w:val="0000FF"/>
                <w:sz w:val="13"/>
                <w:szCs w:val="13"/>
                <w:u w:val="single"/>
              </w:rPr>
            </w:pPr>
          </w:p>
        </w:tc>
        <w:tc>
          <w:tcPr>
            <w:tcW w:w="450" w:type="dxa"/>
            <w:shd w:val="clear" w:color="auto" w:fill="FFFFFF"/>
          </w:tcPr>
          <w:p w:rsidR="00B92910"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10/10</w:t>
            </w:r>
          </w:p>
        </w:tc>
        <w:tc>
          <w:tcPr>
            <w:tcW w:w="36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B92910" w:rsidRPr="009378E8" w:rsidTr="00EE3750">
        <w:trPr>
          <w:trHeight w:val="145"/>
        </w:trPr>
        <w:tc>
          <w:tcPr>
            <w:tcW w:w="2714" w:type="dxa"/>
            <w:shd w:val="clear" w:color="auto" w:fill="FABF8F"/>
          </w:tcPr>
          <w:p w:rsidR="00B92910" w:rsidRPr="007A2153" w:rsidRDefault="00B25A3F" w:rsidP="007A2153">
            <w:pPr>
              <w:pStyle w:val="ProductNames"/>
              <w:rPr>
                <w:rFonts w:ascii="Tahoma" w:hAnsi="Tahoma" w:cs="Tahoma"/>
                <w:position w:val="0"/>
                <w:sz w:val="14"/>
                <w:szCs w:val="14"/>
              </w:rPr>
            </w:pPr>
            <w:bookmarkStart w:id="187" w:name="_Toc325608886"/>
            <w:bookmarkStart w:id="188" w:name="_Toc328145650"/>
            <w:bookmarkEnd w:id="187"/>
            <w:r w:rsidRPr="007A2153">
              <w:rPr>
                <w:rFonts w:ascii="Tahoma" w:hAnsi="Tahoma" w:cs="Tahoma"/>
                <w:position w:val="0"/>
                <w:sz w:val="14"/>
                <w:szCs w:val="14"/>
                <w:lang w:val="de-DE"/>
              </w:rPr>
              <w:t>BizTalk</w:t>
            </w:r>
            <w:r w:rsidR="003026ED" w:rsidRPr="007A2153">
              <w:rPr>
                <w:rFonts w:ascii="Tahoma" w:hAnsi="Tahoma" w:cs="Tahoma"/>
                <w:position w:val="0"/>
                <w:sz w:val="14"/>
                <w:szCs w:val="14"/>
                <w:vertAlign w:val="superscript"/>
                <w:lang w:val="de-DE"/>
              </w:rPr>
              <w:t>®</w:t>
            </w:r>
            <w:r w:rsidRPr="007A2153">
              <w:rPr>
                <w:rFonts w:ascii="Tahoma" w:hAnsi="Tahoma" w:cs="Tahoma"/>
                <w:position w:val="0"/>
                <w:sz w:val="14"/>
                <w:szCs w:val="14"/>
                <w:lang w:val="de-DE"/>
              </w:rPr>
              <w:t xml:space="preserve"> Server 2010 Standard Edition</w:t>
            </w:r>
            <w:bookmarkEnd w:id="188"/>
            <w:r w:rsidRPr="007A2153">
              <w:rPr>
                <w:rFonts w:ascii="Tahoma" w:hAnsi="Tahoma" w:cs="Tahoma"/>
                <w:position w:val="0"/>
                <w:sz w:val="14"/>
                <w:szCs w:val="14"/>
              </w:rPr>
              <w:t xml:space="preserve"> </w:t>
            </w:r>
          </w:p>
        </w:tc>
        <w:tc>
          <w:tcPr>
            <w:tcW w:w="450" w:type="dxa"/>
            <w:shd w:val="clear" w:color="auto" w:fill="FABF8F"/>
            <w:vAlign w:val="center"/>
          </w:tcPr>
          <w:p w:rsidR="00B92910" w:rsidRPr="004D21E6" w:rsidRDefault="00DC1FB7" w:rsidP="009378E8">
            <w:pPr>
              <w:pStyle w:val="TableText"/>
              <w:widowControl w:val="0"/>
              <w:rPr>
                <w:rStyle w:val="EndnoteReference"/>
                <w:rFonts w:cs="Tahoma"/>
                <w:b w:val="0"/>
                <w:color w:val="0000FF"/>
                <w:sz w:val="13"/>
                <w:szCs w:val="13"/>
                <w:u w:val="single"/>
              </w:rPr>
            </w:pPr>
            <w:hyperlink w:anchor="_33_BizTalk®_Server" w:history="1">
              <w:r w:rsidR="00B25A3F" w:rsidRPr="004D21E6">
                <w:rPr>
                  <w:rStyle w:val="Hyperlink"/>
                  <w:rFonts w:cs="Tahoma"/>
                  <w:b/>
                  <w:sz w:val="13"/>
                  <w:szCs w:val="13"/>
                  <w:lang w:val="en-US" w:eastAsia="en-US"/>
                </w:rPr>
                <w:t>33</w:t>
              </w:r>
            </w:hyperlink>
          </w:p>
        </w:tc>
        <w:tc>
          <w:tcPr>
            <w:tcW w:w="450" w:type="dxa"/>
            <w:shd w:val="clear" w:color="auto" w:fill="FABF8F"/>
          </w:tcPr>
          <w:p w:rsidR="00B92910"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10/10</w:t>
            </w:r>
          </w:p>
        </w:tc>
        <w:tc>
          <w:tcPr>
            <w:tcW w:w="36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tcBorders>
              <w:lef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tcBorders>
              <w:lef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ABF8F"/>
            <w:vAlign w:val="center"/>
          </w:tcPr>
          <w:p w:rsidR="00B9291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B9291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r w:rsidRPr="009378E8">
              <w:rPr>
                <w:rFonts w:ascii="Tahoma" w:hAnsi="Tahoma" w:cs="Tahoma"/>
                <w:lang w:val="en-US" w:eastAsia="en-US"/>
              </w:rPr>
              <w:t xml:space="preserve"> </w:t>
            </w:r>
          </w:p>
        </w:tc>
      </w:tr>
      <w:tr w:rsidR="001C38D4" w:rsidRPr="009378E8" w:rsidTr="00EE3750">
        <w:trPr>
          <w:trHeight w:val="145"/>
        </w:trPr>
        <w:tc>
          <w:tcPr>
            <w:tcW w:w="2714" w:type="dxa"/>
            <w:shd w:val="clear" w:color="auto" w:fill="FFFFFF"/>
          </w:tcPr>
          <w:p w:rsidR="00C031FA" w:rsidRPr="007A2153" w:rsidRDefault="00B25A3F" w:rsidP="007A2153">
            <w:pPr>
              <w:pStyle w:val="ProductNames"/>
              <w:rPr>
                <w:rFonts w:ascii="Tahoma" w:hAnsi="Tahoma" w:cs="Tahoma"/>
                <w:position w:val="0"/>
                <w:sz w:val="14"/>
                <w:szCs w:val="14"/>
              </w:rPr>
            </w:pPr>
            <w:bookmarkStart w:id="189" w:name="_Toc325608887"/>
            <w:bookmarkStart w:id="190" w:name="_Toc328145651"/>
            <w:bookmarkEnd w:id="189"/>
            <w:r w:rsidRPr="007A2153">
              <w:rPr>
                <w:rFonts w:ascii="Tahoma" w:hAnsi="Tahoma" w:cs="Tahoma"/>
                <w:position w:val="0"/>
                <w:sz w:val="14"/>
                <w:szCs w:val="14"/>
                <w:lang w:val="de-DE"/>
              </w:rPr>
              <w:t>BizTalk</w:t>
            </w:r>
            <w:r w:rsidR="003026ED" w:rsidRPr="007A2153">
              <w:rPr>
                <w:rFonts w:ascii="Tahoma" w:hAnsi="Tahoma" w:cs="Tahoma"/>
                <w:position w:val="0"/>
                <w:sz w:val="14"/>
                <w:szCs w:val="14"/>
                <w:vertAlign w:val="superscript"/>
                <w:lang w:val="de-DE"/>
              </w:rPr>
              <w:t>®</w:t>
            </w:r>
            <w:r w:rsidRPr="007A2153">
              <w:rPr>
                <w:rFonts w:ascii="Tahoma" w:hAnsi="Tahoma" w:cs="Tahoma"/>
                <w:position w:val="0"/>
                <w:sz w:val="14"/>
                <w:szCs w:val="14"/>
                <w:lang w:val="de-DE"/>
              </w:rPr>
              <w:t xml:space="preserve"> Server 2010 Branch IDC</w:t>
            </w:r>
            <w:bookmarkEnd w:id="190"/>
            <w:r w:rsidRPr="007A2153">
              <w:rPr>
                <w:rFonts w:ascii="Tahoma" w:hAnsi="Tahoma" w:cs="Tahoma"/>
                <w:position w:val="0"/>
                <w:sz w:val="14"/>
                <w:szCs w:val="14"/>
              </w:rPr>
              <w:t xml:space="preserve"> </w:t>
            </w:r>
          </w:p>
        </w:tc>
        <w:tc>
          <w:tcPr>
            <w:tcW w:w="450" w:type="dxa"/>
            <w:shd w:val="clear" w:color="auto" w:fill="FFFFFF"/>
            <w:vAlign w:val="center"/>
          </w:tcPr>
          <w:p w:rsidR="00C031FA" w:rsidRPr="004D21E6" w:rsidRDefault="00C031FA" w:rsidP="009378E8">
            <w:pPr>
              <w:pStyle w:val="TableText"/>
              <w:widowControl w:val="0"/>
              <w:rPr>
                <w:rFonts w:cs="Tahoma"/>
                <w:b/>
                <w:sz w:val="13"/>
                <w:szCs w:val="13"/>
                <w:u w:val="single"/>
              </w:rPr>
            </w:pPr>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10/10</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w:t>
            </w: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C031FA" w:rsidP="009378E8">
            <w:pPr>
              <w:pStyle w:val="TableText"/>
              <w:widowControl w:val="0"/>
              <w:rPr>
                <w:rFonts w:ascii="Tahoma" w:hAnsi="Tahoma" w:cs="Tahoma"/>
                <w:color w:val="000000"/>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color w:val="000000"/>
                <w:sz w:val="13"/>
              </w:rPr>
            </w:pPr>
          </w:p>
        </w:tc>
      </w:tr>
      <w:tr w:rsidR="001C38D4" w:rsidRPr="009378E8" w:rsidTr="00EE3750">
        <w:trPr>
          <w:trHeight w:val="145"/>
        </w:trPr>
        <w:tc>
          <w:tcPr>
            <w:tcW w:w="2714" w:type="dxa"/>
            <w:shd w:val="clear" w:color="auto" w:fill="FABF8F"/>
          </w:tcPr>
          <w:p w:rsidR="00C031FA" w:rsidRPr="007A2153" w:rsidRDefault="00B25A3F" w:rsidP="007A2153">
            <w:pPr>
              <w:pStyle w:val="ProductNames"/>
              <w:rPr>
                <w:rFonts w:ascii="Tahoma" w:hAnsi="Tahoma" w:cs="Tahoma"/>
                <w:position w:val="0"/>
                <w:sz w:val="14"/>
                <w:szCs w:val="14"/>
              </w:rPr>
            </w:pPr>
            <w:bookmarkStart w:id="191" w:name="_Toc325608888"/>
            <w:bookmarkStart w:id="192" w:name="_Toc328145652"/>
            <w:bookmarkEnd w:id="191"/>
            <w:r w:rsidRPr="007A2153">
              <w:rPr>
                <w:rFonts w:ascii="Tahoma" w:hAnsi="Tahoma" w:cs="Tahoma"/>
                <w:position w:val="0"/>
                <w:sz w:val="14"/>
                <w:szCs w:val="14"/>
                <w:lang w:val="de-DE"/>
              </w:rPr>
              <w:t>BizTalk</w:t>
            </w:r>
            <w:r w:rsidR="003026ED" w:rsidRPr="007A2153">
              <w:rPr>
                <w:rFonts w:ascii="Tahoma" w:hAnsi="Tahoma" w:cs="Tahoma"/>
                <w:position w:val="0"/>
                <w:sz w:val="14"/>
                <w:szCs w:val="14"/>
                <w:vertAlign w:val="superscript"/>
                <w:lang w:val="de-DE"/>
              </w:rPr>
              <w:t>®</w:t>
            </w:r>
            <w:r w:rsidRPr="007A2153">
              <w:rPr>
                <w:rFonts w:ascii="Tahoma" w:hAnsi="Tahoma" w:cs="Tahoma"/>
                <w:position w:val="0"/>
                <w:sz w:val="14"/>
                <w:szCs w:val="14"/>
                <w:lang w:val="de-DE"/>
              </w:rPr>
              <w:t xml:space="preserve"> Server 2010 Developer IDC</w:t>
            </w:r>
            <w:bookmarkEnd w:id="192"/>
            <w:r w:rsidRPr="007A2153">
              <w:rPr>
                <w:rFonts w:ascii="Tahoma" w:hAnsi="Tahoma" w:cs="Tahoma"/>
                <w:position w:val="0"/>
                <w:sz w:val="14"/>
                <w:szCs w:val="14"/>
              </w:rPr>
              <w:t xml:space="preserve"> </w:t>
            </w:r>
          </w:p>
        </w:tc>
        <w:tc>
          <w:tcPr>
            <w:tcW w:w="450" w:type="dxa"/>
            <w:shd w:val="clear" w:color="auto" w:fill="FABF8F"/>
            <w:vAlign w:val="center"/>
          </w:tcPr>
          <w:p w:rsidR="00C031FA" w:rsidRPr="004D21E6" w:rsidRDefault="00C031FA" w:rsidP="009378E8">
            <w:pPr>
              <w:pStyle w:val="TableText"/>
              <w:widowControl w:val="0"/>
              <w:rPr>
                <w:rFonts w:cs="Tahoma"/>
                <w:b/>
                <w:sz w:val="13"/>
                <w:szCs w:val="13"/>
                <w:u w:val="single"/>
              </w:rPr>
            </w:pPr>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10/10</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rPr>
                <w:rFonts w:ascii="Tahoma" w:hAnsi="Tahoma" w:cs="Tahoma"/>
                <w:color w:val="000000"/>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color w:val="000000"/>
                <w:sz w:val="13"/>
              </w:rPr>
            </w:pPr>
          </w:p>
        </w:tc>
      </w:tr>
      <w:tr w:rsidR="001C38D4" w:rsidRPr="009378E8" w:rsidTr="00EE3750">
        <w:trPr>
          <w:trHeight w:val="145"/>
        </w:trPr>
        <w:tc>
          <w:tcPr>
            <w:tcW w:w="2714" w:type="dxa"/>
            <w:shd w:val="clear" w:color="auto" w:fill="FFFFFF"/>
          </w:tcPr>
          <w:p w:rsidR="00BB31B0" w:rsidRPr="007A2153" w:rsidRDefault="00B25A3F" w:rsidP="007A2153">
            <w:pPr>
              <w:pStyle w:val="Heading2"/>
              <w:ind w:left="0"/>
              <w:rPr>
                <w:rFonts w:ascii="Tahoma" w:hAnsi="Tahoma" w:cs="Tahoma"/>
                <w:b w:val="0"/>
                <w:sz w:val="14"/>
                <w:szCs w:val="14"/>
              </w:rPr>
            </w:pPr>
            <w:bookmarkStart w:id="193" w:name="_Toc325608889"/>
            <w:bookmarkStart w:id="194" w:name="_Toc328145653"/>
            <w:bookmarkEnd w:id="193"/>
            <w:r w:rsidRPr="007A2153">
              <w:rPr>
                <w:rFonts w:ascii="Tahoma" w:hAnsi="Tahoma" w:cs="Tahoma"/>
                <w:b w:val="0"/>
                <w:sz w:val="14"/>
                <w:szCs w:val="14"/>
                <w:lang w:val="de-DE" w:eastAsia="en-US"/>
              </w:rPr>
              <w:t>Business Intelligence Appliance 2012</w:t>
            </w:r>
            <w:bookmarkEnd w:id="194"/>
          </w:p>
        </w:tc>
        <w:tc>
          <w:tcPr>
            <w:tcW w:w="450" w:type="dxa"/>
            <w:shd w:val="clear" w:color="auto" w:fill="FFFFFF"/>
            <w:vAlign w:val="center"/>
          </w:tcPr>
          <w:p w:rsidR="00BB31B0" w:rsidRPr="004D21E6" w:rsidRDefault="00DC1FB7" w:rsidP="009378E8">
            <w:pPr>
              <w:pStyle w:val="TableText"/>
              <w:widowControl w:val="0"/>
              <w:rPr>
                <w:rStyle w:val="EndnoteReference"/>
                <w:rFonts w:cs="Tahoma"/>
                <w:b w:val="0"/>
                <w:color w:val="0000FF"/>
                <w:sz w:val="13"/>
                <w:szCs w:val="13"/>
                <w:u w:val="single"/>
              </w:rPr>
            </w:pPr>
            <w:hyperlink w:anchor="_34_Business_Intelligence" w:history="1">
              <w:r w:rsidR="00B25A3F" w:rsidRPr="004D21E6">
                <w:rPr>
                  <w:rStyle w:val="Hyperlink"/>
                  <w:rFonts w:cs="Tahoma"/>
                  <w:b/>
                  <w:sz w:val="13"/>
                  <w:szCs w:val="13"/>
                  <w:lang w:val="en-US" w:eastAsia="en-US"/>
                </w:rPr>
                <w:t>34</w:t>
              </w:r>
            </w:hyperlink>
          </w:p>
        </w:tc>
        <w:tc>
          <w:tcPr>
            <w:tcW w:w="450" w:type="dxa"/>
            <w:shd w:val="clear" w:color="auto" w:fill="FFFFFF"/>
          </w:tcPr>
          <w:p w:rsidR="00BB31B0" w:rsidRPr="009378E8" w:rsidRDefault="00B25A3F" w:rsidP="009378E8">
            <w:pPr>
              <w:pStyle w:val="TableText"/>
              <w:widowControl w:val="0"/>
              <w:spacing w:before="40"/>
              <w:rPr>
                <w:rFonts w:ascii="Tahoma" w:hAnsi="Tahoma" w:cs="Tahoma"/>
                <w:color w:val="000000"/>
                <w:sz w:val="13"/>
              </w:rPr>
            </w:pPr>
            <w:r w:rsidRPr="009378E8">
              <w:rPr>
                <w:rFonts w:ascii="Tahoma" w:hAnsi="Tahoma" w:cs="Tahoma"/>
                <w:color w:val="000000"/>
                <w:sz w:val="13"/>
                <w:lang w:val="en-US" w:eastAsia="en-US"/>
              </w:rPr>
              <w:t>11/11</w:t>
            </w:r>
          </w:p>
        </w:tc>
        <w:tc>
          <w:tcPr>
            <w:tcW w:w="360" w:type="dxa"/>
            <w:tcBorders>
              <w:righ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bottom"/>
          </w:tcPr>
          <w:p w:rsidR="00BB31B0"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313</w:t>
            </w:r>
          </w:p>
        </w:tc>
        <w:tc>
          <w:tcPr>
            <w:tcW w:w="450" w:type="dxa"/>
            <w:shd w:val="clear" w:color="auto" w:fill="FFFFFF"/>
            <w:vAlign w:val="bottom"/>
          </w:tcPr>
          <w:p w:rsidR="00BB31B0"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250</w:t>
            </w:r>
          </w:p>
        </w:tc>
        <w:tc>
          <w:tcPr>
            <w:tcW w:w="450" w:type="dxa"/>
            <w:shd w:val="clear" w:color="auto" w:fill="FFFFFF"/>
            <w:vAlign w:val="bottom"/>
          </w:tcPr>
          <w:p w:rsidR="00BB31B0"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188</w:t>
            </w:r>
          </w:p>
        </w:tc>
        <w:tc>
          <w:tcPr>
            <w:tcW w:w="450" w:type="dxa"/>
            <w:shd w:val="clear" w:color="auto" w:fill="FFFFFF"/>
            <w:vAlign w:val="bottom"/>
          </w:tcPr>
          <w:p w:rsidR="00BB31B0"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188</w:t>
            </w:r>
          </w:p>
        </w:tc>
        <w:tc>
          <w:tcPr>
            <w:tcW w:w="450" w:type="dxa"/>
            <w:shd w:val="clear" w:color="auto" w:fill="FFFFFF"/>
            <w:vAlign w:val="bottom"/>
          </w:tcPr>
          <w:p w:rsidR="00BB31B0"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bottom"/>
          </w:tcPr>
          <w:p w:rsidR="00BB31B0"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63</w:t>
            </w:r>
          </w:p>
        </w:tc>
        <w:tc>
          <w:tcPr>
            <w:tcW w:w="450" w:type="dxa"/>
            <w:tcBorders>
              <w:lef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450" w:type="dxa"/>
            <w:shd w:val="clear" w:color="auto" w:fill="FFFFFF"/>
            <w:vAlign w:val="center"/>
          </w:tcPr>
          <w:p w:rsidR="00BB31B0" w:rsidRPr="009378E8" w:rsidRDefault="00BB31B0"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720" w:type="dxa"/>
            <w:shd w:val="clear" w:color="auto" w:fill="FFFFFF"/>
          </w:tcPr>
          <w:p w:rsidR="00BB31B0" w:rsidRPr="009378E8" w:rsidRDefault="00BB31B0" w:rsidP="009378E8">
            <w:pPr>
              <w:pStyle w:val="TableText"/>
              <w:widowControl w:val="0"/>
              <w:spacing w:before="120"/>
              <w:rPr>
                <w:rFonts w:ascii="Tahoma" w:hAnsi="Tahoma" w:cs="Tahoma"/>
                <w:sz w:val="13"/>
              </w:rPr>
            </w:pPr>
          </w:p>
        </w:tc>
        <w:tc>
          <w:tcPr>
            <w:tcW w:w="450" w:type="dxa"/>
            <w:shd w:val="clear" w:color="auto" w:fill="FFFFFF"/>
            <w:vAlign w:val="center"/>
          </w:tcPr>
          <w:p w:rsidR="00BB31B0" w:rsidRPr="009378E8" w:rsidRDefault="00BB31B0" w:rsidP="009378E8">
            <w:pPr>
              <w:pStyle w:val="TableText"/>
              <w:widowControl w:val="0"/>
              <w:rPr>
                <w:rFonts w:ascii="Tahoma" w:hAnsi="Tahoma" w:cs="Tahoma"/>
                <w:color w:val="000000"/>
                <w:sz w:val="13"/>
              </w:rPr>
            </w:pPr>
          </w:p>
        </w:tc>
      </w:tr>
      <w:tr w:rsidR="001C38D4" w:rsidRPr="009378E8" w:rsidTr="00EE3750">
        <w:trPr>
          <w:trHeight w:val="145"/>
        </w:trPr>
        <w:tc>
          <w:tcPr>
            <w:tcW w:w="2714" w:type="dxa"/>
            <w:shd w:val="clear" w:color="auto" w:fill="FABF8F"/>
          </w:tcPr>
          <w:p w:rsidR="00C031FA" w:rsidRPr="007A2153" w:rsidRDefault="00B25A3F" w:rsidP="007A2153">
            <w:pPr>
              <w:pStyle w:val="ProductNames"/>
              <w:rPr>
                <w:rFonts w:ascii="Tahoma" w:hAnsi="Tahoma" w:cs="Tahoma"/>
                <w:position w:val="0"/>
                <w:sz w:val="14"/>
                <w:szCs w:val="14"/>
              </w:rPr>
            </w:pPr>
            <w:bookmarkStart w:id="195" w:name="_Toc325608890"/>
            <w:bookmarkStart w:id="196" w:name="_Toc328145654"/>
            <w:bookmarkEnd w:id="195"/>
            <w:r w:rsidRPr="007A2153">
              <w:rPr>
                <w:rFonts w:ascii="Tahoma" w:hAnsi="Tahoma" w:cs="Tahoma"/>
                <w:position w:val="0"/>
                <w:sz w:val="14"/>
                <w:szCs w:val="14"/>
                <w:lang w:val="de-DE"/>
              </w:rPr>
              <w:t>Commerce Server 2009 R2 Standard</w:t>
            </w:r>
            <w:r w:rsidR="007A2153">
              <w:rPr>
                <w:rFonts w:ascii="Tahoma" w:hAnsi="Tahoma" w:cs="Tahoma"/>
                <w:position w:val="0"/>
                <w:sz w:val="14"/>
                <w:szCs w:val="14"/>
                <w:lang w:val="de-DE"/>
              </w:rPr>
              <w:t> </w:t>
            </w:r>
            <w:r w:rsidRPr="007A2153">
              <w:rPr>
                <w:rFonts w:ascii="Tahoma" w:hAnsi="Tahoma" w:cs="Tahoma"/>
                <w:position w:val="0"/>
                <w:sz w:val="14"/>
                <w:szCs w:val="14"/>
                <w:lang w:val="de-DE"/>
              </w:rPr>
              <w:t>Edition</w:t>
            </w:r>
            <w:bookmarkEnd w:id="196"/>
          </w:p>
        </w:tc>
        <w:tc>
          <w:tcPr>
            <w:tcW w:w="450" w:type="dxa"/>
            <w:shd w:val="clear" w:color="auto" w:fill="FABF8F"/>
            <w:vAlign w:val="center"/>
          </w:tcPr>
          <w:p w:rsidR="00C031FA" w:rsidRPr="004D21E6" w:rsidRDefault="00C031FA" w:rsidP="009378E8">
            <w:pPr>
              <w:pStyle w:val="TableText"/>
              <w:widowControl w:val="0"/>
              <w:rPr>
                <w:rStyle w:val="EndnoteReference"/>
                <w:rFonts w:cs="Tahoma"/>
                <w:color w:val="0000FF"/>
                <w:sz w:val="13"/>
                <w:szCs w:val="13"/>
                <w:u w:val="single"/>
              </w:rPr>
            </w:pPr>
          </w:p>
        </w:tc>
        <w:tc>
          <w:tcPr>
            <w:tcW w:w="450" w:type="dxa"/>
            <w:shd w:val="clear" w:color="auto" w:fill="FABF8F"/>
          </w:tcPr>
          <w:p w:rsidR="00C031FA" w:rsidRPr="009378E8" w:rsidRDefault="00B25A3F" w:rsidP="009378E8">
            <w:pPr>
              <w:pStyle w:val="TableText"/>
              <w:widowControl w:val="0"/>
              <w:spacing w:before="40"/>
              <w:rPr>
                <w:rFonts w:ascii="Tahoma" w:hAnsi="Tahoma" w:cs="Tahoma"/>
                <w:color w:val="000000"/>
                <w:sz w:val="13"/>
              </w:rPr>
            </w:pPr>
            <w:r w:rsidRPr="009378E8">
              <w:rPr>
                <w:rFonts w:ascii="Tahoma" w:hAnsi="Tahoma" w:cs="Tahoma"/>
                <w:color w:val="000000"/>
                <w:sz w:val="13"/>
                <w:lang w:val="en-US" w:eastAsia="en-US"/>
              </w:rPr>
              <w:t>09/11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188</w:t>
            </w:r>
          </w:p>
        </w:tc>
        <w:tc>
          <w:tcPr>
            <w:tcW w:w="450" w:type="dxa"/>
            <w:shd w:val="clear" w:color="auto" w:fill="FABF8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150</w:t>
            </w:r>
          </w:p>
        </w:tc>
        <w:tc>
          <w:tcPr>
            <w:tcW w:w="450" w:type="dxa"/>
            <w:shd w:val="clear" w:color="auto" w:fill="FABF8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113</w:t>
            </w:r>
          </w:p>
        </w:tc>
        <w:tc>
          <w:tcPr>
            <w:tcW w:w="450" w:type="dxa"/>
            <w:shd w:val="clear" w:color="auto" w:fill="FABF8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113</w:t>
            </w:r>
          </w:p>
        </w:tc>
        <w:tc>
          <w:tcPr>
            <w:tcW w:w="450" w:type="dxa"/>
            <w:shd w:val="clear" w:color="auto" w:fill="FABF8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38</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CD4F9A" w:rsidRPr="009378E8" w:rsidTr="00EE3750">
        <w:trPr>
          <w:trHeight w:val="145"/>
        </w:trPr>
        <w:tc>
          <w:tcPr>
            <w:tcW w:w="2714" w:type="dxa"/>
            <w:shd w:val="clear" w:color="auto" w:fill="FFFFFF"/>
          </w:tcPr>
          <w:p w:rsidR="00C031FA" w:rsidRPr="009378E8" w:rsidRDefault="00B25A3F" w:rsidP="001F2078">
            <w:pPr>
              <w:pStyle w:val="ProductNames"/>
              <w:rPr>
                <w:rFonts w:ascii="Tahoma" w:hAnsi="Tahoma" w:cs="Tahoma"/>
                <w:position w:val="0"/>
                <w:sz w:val="14"/>
              </w:rPr>
            </w:pPr>
            <w:bookmarkStart w:id="197" w:name="_Toc325608891"/>
            <w:bookmarkStart w:id="198" w:name="_Toc328145655"/>
            <w:bookmarkEnd w:id="197"/>
            <w:r w:rsidRPr="009378E8">
              <w:rPr>
                <w:rFonts w:ascii="Tahoma" w:hAnsi="Tahoma" w:cs="Tahoma"/>
                <w:position w:val="0"/>
                <w:sz w:val="14"/>
                <w:lang w:val="de-DE"/>
              </w:rPr>
              <w:t>Commerce Server 2009 R2 Enterprise Edition</w:t>
            </w:r>
            <w:bookmarkEnd w:id="198"/>
          </w:p>
        </w:tc>
        <w:tc>
          <w:tcPr>
            <w:tcW w:w="450" w:type="dxa"/>
            <w:shd w:val="clear" w:color="auto" w:fill="FFFFFF"/>
            <w:vAlign w:val="center"/>
          </w:tcPr>
          <w:p w:rsidR="00C031FA" w:rsidRPr="004D21E6" w:rsidRDefault="00C031FA" w:rsidP="009378E8">
            <w:pPr>
              <w:pStyle w:val="TableText"/>
              <w:widowControl w:val="0"/>
              <w:rPr>
                <w:rStyle w:val="EndnoteReference"/>
                <w:rFonts w:cs="Tahoma"/>
                <w:color w:val="0000FF"/>
                <w:sz w:val="13"/>
                <w:szCs w:val="13"/>
                <w:u w:val="single"/>
              </w:rPr>
            </w:pPr>
          </w:p>
        </w:tc>
        <w:tc>
          <w:tcPr>
            <w:tcW w:w="450" w:type="dxa"/>
            <w:shd w:val="clear" w:color="auto" w:fill="FFFFF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09/11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125</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313</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250</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188</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188</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63</w:t>
            </w:r>
          </w:p>
        </w:tc>
        <w:tc>
          <w:tcPr>
            <w:tcW w:w="450" w:type="dxa"/>
            <w:tcBorders>
              <w:left w:val="single" w:sz="18" w:space="0" w:color="auto"/>
            </w:tcBorders>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125</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250</w:t>
            </w:r>
          </w:p>
        </w:tc>
        <w:tc>
          <w:tcPr>
            <w:tcW w:w="450" w:type="dxa"/>
            <w:tcBorders>
              <w:right w:val="single" w:sz="18" w:space="0" w:color="auto"/>
            </w:tcBorders>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5942F3" w:rsidRDefault="00C031FA" w:rsidP="001F2078">
            <w:pPr>
              <w:pStyle w:val="ProductNames"/>
              <w:rPr>
                <w:rFonts w:ascii="Tahoma" w:hAnsi="Tahoma" w:cs="Tahoma"/>
                <w:position w:val="0"/>
                <w:sz w:val="14"/>
                <w:lang w:val="de-DE"/>
              </w:rPr>
            </w:pPr>
            <w:bookmarkStart w:id="199" w:name="_Toc325608892"/>
            <w:bookmarkStart w:id="200" w:name="_Toc328145656"/>
            <w:bookmarkEnd w:id="199"/>
            <w:r w:rsidRPr="009378E8">
              <w:rPr>
                <w:rFonts w:ascii="Tahoma" w:hAnsi="Tahoma" w:cs="Tahoma"/>
                <w:position w:val="0"/>
                <w:sz w:val="14"/>
                <w:lang w:val="de-DE"/>
              </w:rPr>
              <w:t>Core CAL Suite Bridge für Office 365</w:t>
            </w:r>
            <w:r w:rsidR="001F2078">
              <w:rPr>
                <w:rFonts w:ascii="Tahoma" w:hAnsi="Tahoma" w:cs="Tahoma"/>
                <w:position w:val="0"/>
                <w:sz w:val="14"/>
                <w:lang w:val="de-DE"/>
              </w:rPr>
              <w:t> </w:t>
            </w:r>
            <w:r w:rsidRPr="009378E8">
              <w:rPr>
                <w:rFonts w:ascii="Tahoma" w:hAnsi="Tahoma" w:cs="Tahoma"/>
                <w:position w:val="0"/>
                <w:sz w:val="14"/>
                <w:lang w:val="de-DE"/>
              </w:rPr>
              <w:t>(Nutzer &amp; Gerät)</w:t>
            </w:r>
            <w:bookmarkEnd w:id="200"/>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35_Core_CAL" w:history="1">
              <w:r w:rsidR="00B25A3F" w:rsidRPr="004D21E6">
                <w:rPr>
                  <w:rStyle w:val="Hyperlink"/>
                  <w:rFonts w:cs="Tahoma"/>
                  <w:b/>
                  <w:sz w:val="13"/>
                  <w:szCs w:val="13"/>
                  <w:lang w:val="en-US" w:eastAsia="en-US"/>
                </w:rPr>
                <w:t>35</w:t>
              </w:r>
            </w:hyperlink>
          </w:p>
        </w:tc>
        <w:tc>
          <w:tcPr>
            <w:tcW w:w="450" w:type="dxa"/>
            <w:shd w:val="clear" w:color="auto" w:fill="FABF8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CD4F9A" w:rsidRPr="009378E8" w:rsidTr="00EE3750">
        <w:trPr>
          <w:trHeight w:val="145"/>
        </w:trPr>
        <w:tc>
          <w:tcPr>
            <w:tcW w:w="2714" w:type="dxa"/>
            <w:shd w:val="clear" w:color="auto" w:fill="FFFFFF"/>
          </w:tcPr>
          <w:p w:rsidR="00C031FA" w:rsidRPr="005942F3" w:rsidRDefault="00B25A3F" w:rsidP="001F2078">
            <w:pPr>
              <w:pStyle w:val="ProductNames"/>
              <w:rPr>
                <w:rFonts w:ascii="Tahoma" w:hAnsi="Tahoma" w:cs="Tahoma"/>
                <w:position w:val="0"/>
                <w:sz w:val="14"/>
                <w:lang w:val="de-DE"/>
              </w:rPr>
            </w:pPr>
            <w:bookmarkStart w:id="201" w:name="_Toc325608893"/>
            <w:bookmarkStart w:id="202" w:name="_Toc328145657"/>
            <w:bookmarkEnd w:id="201"/>
            <w:r w:rsidRPr="009378E8">
              <w:rPr>
                <w:rFonts w:ascii="Tahoma" w:hAnsi="Tahoma" w:cs="Tahoma"/>
                <w:position w:val="0"/>
                <w:sz w:val="14"/>
                <w:lang w:val="de-DE"/>
              </w:rPr>
              <w:t>Core CAL Suite Bridge für Office 365 und</w:t>
            </w:r>
            <w:r w:rsidR="001F2078">
              <w:rPr>
                <w:rFonts w:ascii="Tahoma" w:hAnsi="Tahoma" w:cs="Tahoma"/>
                <w:position w:val="0"/>
                <w:sz w:val="14"/>
                <w:lang w:val="de-DE"/>
              </w:rPr>
              <w:t> </w:t>
            </w:r>
            <w:r w:rsidRPr="009378E8">
              <w:rPr>
                <w:rFonts w:ascii="Tahoma" w:hAnsi="Tahoma" w:cs="Tahoma"/>
                <w:position w:val="0"/>
                <w:sz w:val="14"/>
                <w:lang w:val="de-DE"/>
              </w:rPr>
              <w:t>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Intune (Nutzer &amp; Gerät)</w:t>
            </w:r>
            <w:bookmarkEnd w:id="202"/>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35_Core_CAL" w:history="1">
              <w:r w:rsidR="000C5C26" w:rsidRPr="004D21E6">
                <w:rPr>
                  <w:rStyle w:val="Hyperlink"/>
                  <w:rFonts w:cs="Tahoma"/>
                  <w:b/>
                  <w:sz w:val="13"/>
                  <w:szCs w:val="13"/>
                  <w:lang w:val="en-US" w:eastAsia="en-US"/>
                </w:rPr>
                <w:t>35</w:t>
              </w:r>
            </w:hyperlink>
          </w:p>
        </w:tc>
        <w:tc>
          <w:tcPr>
            <w:tcW w:w="450" w:type="dxa"/>
            <w:shd w:val="clear" w:color="auto" w:fill="FFFFF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B25A3F" w:rsidP="001F2078">
            <w:pPr>
              <w:pStyle w:val="ProductNames"/>
              <w:rPr>
                <w:rFonts w:ascii="Tahoma" w:hAnsi="Tahoma" w:cs="Tahoma"/>
                <w:position w:val="0"/>
                <w:sz w:val="14"/>
                <w:lang w:val="de-DE"/>
              </w:rPr>
            </w:pPr>
            <w:bookmarkStart w:id="203" w:name="_Toc325608894"/>
            <w:bookmarkStart w:id="204" w:name="_Toc328145658"/>
            <w:bookmarkEnd w:id="203"/>
            <w:r w:rsidRPr="009378E8">
              <w:rPr>
                <w:rFonts w:ascii="Tahoma" w:hAnsi="Tahoma" w:cs="Tahoma"/>
                <w:position w:val="0"/>
                <w:sz w:val="14"/>
                <w:lang w:val="de-DE"/>
              </w:rPr>
              <w:t>Core CAL Suite Bridge für 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Intune (Nutzer &amp; Gerät)</w:t>
            </w:r>
            <w:bookmarkEnd w:id="204"/>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35_Core_CAL" w:history="1">
              <w:r w:rsidR="000C5C26" w:rsidRPr="004D21E6">
                <w:rPr>
                  <w:rStyle w:val="Hyperlink"/>
                  <w:rFonts w:cs="Tahoma"/>
                  <w:b/>
                  <w:sz w:val="13"/>
                  <w:szCs w:val="13"/>
                  <w:lang w:val="en-US" w:eastAsia="en-US"/>
                </w:rPr>
                <w:t>35</w:t>
              </w:r>
            </w:hyperlink>
          </w:p>
        </w:tc>
        <w:tc>
          <w:tcPr>
            <w:tcW w:w="450" w:type="dxa"/>
            <w:shd w:val="clear" w:color="auto" w:fill="FABF8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04/11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CD4F9A" w:rsidRPr="009378E8" w:rsidTr="00EE3750">
        <w:trPr>
          <w:trHeight w:val="145"/>
        </w:trPr>
        <w:tc>
          <w:tcPr>
            <w:tcW w:w="2714" w:type="dxa"/>
            <w:shd w:val="clear" w:color="auto" w:fill="FFFFFF"/>
          </w:tcPr>
          <w:p w:rsidR="00C031FA" w:rsidRPr="005942F3" w:rsidRDefault="00C031FA" w:rsidP="001F2078">
            <w:pPr>
              <w:pStyle w:val="ProductNames"/>
              <w:rPr>
                <w:rFonts w:ascii="Tahoma" w:hAnsi="Tahoma" w:cs="Tahoma"/>
                <w:position w:val="0"/>
                <w:sz w:val="14"/>
                <w:lang w:val="de-DE"/>
              </w:rPr>
            </w:pPr>
            <w:bookmarkStart w:id="205" w:name="_Toc325608895"/>
            <w:bookmarkStart w:id="206" w:name="_Toc328145659"/>
            <w:bookmarkEnd w:id="205"/>
            <w:r w:rsidRPr="009378E8">
              <w:rPr>
                <w:rFonts w:ascii="Tahoma" w:hAnsi="Tahoma" w:cs="Tahoma"/>
                <w:position w:val="0"/>
                <w:sz w:val="14"/>
                <w:lang w:val="de-DE"/>
              </w:rPr>
              <w:t>Core CAL Suite (Nutzer &amp; Gerät)</w:t>
            </w:r>
            <w:bookmarkEnd w:id="206"/>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36_Core_CAL" w:history="1">
              <w:r w:rsidR="00B25A3F" w:rsidRPr="004D21E6">
                <w:rPr>
                  <w:rStyle w:val="Hyperlink"/>
                  <w:rFonts w:cs="Tahoma"/>
                  <w:b/>
                  <w:sz w:val="13"/>
                  <w:szCs w:val="13"/>
                  <w:lang w:val="en-US" w:eastAsia="en-US"/>
                </w:rPr>
                <w:t>36</w:t>
              </w:r>
            </w:hyperlink>
          </w:p>
        </w:tc>
        <w:tc>
          <w:tcPr>
            <w:tcW w:w="450" w:type="dxa"/>
            <w:shd w:val="clear" w:color="auto" w:fill="FFFFFF"/>
          </w:tcPr>
          <w:p w:rsidR="00C031FA" w:rsidRPr="009378E8" w:rsidRDefault="00B25A3F" w:rsidP="009378E8">
            <w:pPr>
              <w:pStyle w:val="TableText"/>
              <w:widowControl w:val="0"/>
              <w:spacing w:before="40"/>
              <w:rPr>
                <w:rFonts w:ascii="Tahoma" w:hAnsi="Tahoma" w:cs="Tahoma"/>
                <w:color w:val="000000"/>
                <w:sz w:val="13"/>
              </w:rPr>
            </w:pPr>
            <w:r w:rsidRPr="009378E8">
              <w:rPr>
                <w:rFonts w:ascii="Tahoma" w:hAnsi="Tahoma" w:cs="Tahoma"/>
                <w:color w:val="000000"/>
                <w:sz w:val="13"/>
                <w:lang w:val="en-US" w:eastAsia="en-US"/>
              </w:rPr>
              <w:t>10/06</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3</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w:t>
            </w:r>
          </w:p>
        </w:tc>
        <w:tc>
          <w:tcPr>
            <w:tcW w:w="450" w:type="dxa"/>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bottom"/>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 P</w:t>
            </w:r>
          </w:p>
        </w:tc>
        <w:tc>
          <w:tcPr>
            <w:tcW w:w="72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E,ST</w:t>
            </w:r>
          </w:p>
        </w:tc>
        <w:tc>
          <w:tcPr>
            <w:tcW w:w="450" w:type="dxa"/>
            <w:shd w:val="clear" w:color="auto" w:fill="FFFFFF"/>
            <w:vAlign w:val="center"/>
          </w:tcPr>
          <w:p w:rsidR="00C031FA" w:rsidRPr="009378E8" w:rsidRDefault="00C031FA" w:rsidP="009378E8">
            <w:pPr>
              <w:pStyle w:val="TableText"/>
              <w:widowControl w:val="0"/>
              <w:rPr>
                <w:rFonts w:ascii="Tahoma" w:hAnsi="Tahoma" w:cs="Tahoma"/>
                <w:color w:val="000000"/>
                <w:sz w:val="13"/>
              </w:rPr>
            </w:pPr>
          </w:p>
        </w:tc>
      </w:tr>
      <w:tr w:rsidR="001C38D4" w:rsidRPr="009378E8" w:rsidTr="00EE3750">
        <w:trPr>
          <w:trHeight w:val="145"/>
        </w:trPr>
        <w:tc>
          <w:tcPr>
            <w:tcW w:w="2714" w:type="dxa"/>
            <w:shd w:val="clear" w:color="auto" w:fill="FABF8F"/>
          </w:tcPr>
          <w:p w:rsidR="00C031FA" w:rsidRPr="005942F3" w:rsidRDefault="00C031FA" w:rsidP="001F2078">
            <w:pPr>
              <w:pStyle w:val="ProductNames"/>
              <w:rPr>
                <w:rFonts w:ascii="Tahoma" w:hAnsi="Tahoma" w:cs="Tahoma"/>
                <w:position w:val="0"/>
                <w:sz w:val="14"/>
                <w:lang w:val="fr-FR"/>
              </w:rPr>
            </w:pPr>
            <w:bookmarkStart w:id="207" w:name="_Toc325608896"/>
            <w:bookmarkStart w:id="208" w:name="_Toc328145660"/>
            <w:bookmarkEnd w:id="207"/>
            <w:r w:rsidRPr="005942F3">
              <w:rPr>
                <w:rFonts w:ascii="Tahoma" w:hAnsi="Tahoma" w:cs="Tahoma"/>
                <w:position w:val="0"/>
                <w:sz w:val="14"/>
                <w:lang w:val="fr-FR"/>
              </w:rPr>
              <w:t>Core Infrastructure Server Suite Standard</w:t>
            </w:r>
            <w:bookmarkEnd w:id="208"/>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37_Core_Infrastructure" w:history="1">
              <w:r w:rsidR="00B25A3F" w:rsidRPr="004D21E6">
                <w:rPr>
                  <w:rStyle w:val="Hyperlink"/>
                  <w:rFonts w:cs="Tahoma"/>
                  <w:b/>
                  <w:sz w:val="13"/>
                  <w:szCs w:val="13"/>
                  <w:lang w:val="en-US" w:eastAsia="en-US"/>
                </w:rPr>
                <w:t>37</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25</w:t>
            </w:r>
          </w:p>
        </w:tc>
        <w:tc>
          <w:tcPr>
            <w:tcW w:w="450" w:type="dxa"/>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63</w:t>
            </w:r>
          </w:p>
        </w:tc>
        <w:tc>
          <w:tcPr>
            <w:tcW w:w="450" w:type="dxa"/>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50</w:t>
            </w:r>
          </w:p>
        </w:tc>
        <w:tc>
          <w:tcPr>
            <w:tcW w:w="450" w:type="dxa"/>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38</w:t>
            </w:r>
          </w:p>
        </w:tc>
        <w:tc>
          <w:tcPr>
            <w:tcW w:w="450" w:type="dxa"/>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38</w:t>
            </w:r>
          </w:p>
        </w:tc>
        <w:tc>
          <w:tcPr>
            <w:tcW w:w="450" w:type="dxa"/>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13</w:t>
            </w:r>
          </w:p>
        </w:tc>
        <w:tc>
          <w:tcPr>
            <w:tcW w:w="450" w:type="dxa"/>
            <w:tcBorders>
              <w:left w:val="single" w:sz="18" w:space="0" w:color="auto"/>
            </w:tcBorders>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25</w:t>
            </w:r>
          </w:p>
        </w:tc>
        <w:tc>
          <w:tcPr>
            <w:tcW w:w="450" w:type="dxa"/>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bottom"/>
          </w:tcPr>
          <w:p w:rsidR="00C031FA" w:rsidRPr="009378E8" w:rsidRDefault="00B25A3F" w:rsidP="009378E8">
            <w:pPr>
              <w:pStyle w:val="TableText"/>
              <w:widowControl w:val="0"/>
              <w:spacing w:before="120" w:after="120"/>
              <w:rPr>
                <w:rFonts w:ascii="Tahoma" w:hAnsi="Tahoma" w:cs="Tahoma"/>
                <w:sz w:val="13"/>
                <w:szCs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C</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CD4F9A" w:rsidRPr="009378E8" w:rsidTr="00EE3750">
        <w:trPr>
          <w:trHeight w:val="145"/>
        </w:trPr>
        <w:tc>
          <w:tcPr>
            <w:tcW w:w="2714" w:type="dxa"/>
            <w:shd w:val="clear" w:color="auto" w:fill="FFFFFF"/>
          </w:tcPr>
          <w:p w:rsidR="00C031FA" w:rsidRPr="005942F3" w:rsidRDefault="00C031FA" w:rsidP="001F2078">
            <w:pPr>
              <w:pStyle w:val="ProductNames"/>
              <w:rPr>
                <w:rFonts w:ascii="Tahoma" w:hAnsi="Tahoma" w:cs="Tahoma"/>
                <w:position w:val="0"/>
                <w:sz w:val="14"/>
                <w:lang w:val="fr-FR"/>
              </w:rPr>
            </w:pPr>
            <w:bookmarkStart w:id="209" w:name="_Toc325608897"/>
            <w:bookmarkStart w:id="210" w:name="_Toc328145661"/>
            <w:bookmarkEnd w:id="209"/>
            <w:r w:rsidRPr="005942F3">
              <w:rPr>
                <w:rFonts w:ascii="Tahoma" w:hAnsi="Tahoma" w:cs="Tahoma"/>
                <w:position w:val="0"/>
                <w:sz w:val="14"/>
                <w:lang w:val="fr-FR"/>
              </w:rPr>
              <w:t>Core Infrastructure Server Suite Enterprise</w:t>
            </w:r>
            <w:bookmarkEnd w:id="210"/>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38_Core_Infrastructure" w:history="1">
              <w:r w:rsidR="00B25A3F" w:rsidRPr="004D21E6">
                <w:rPr>
                  <w:rStyle w:val="Hyperlink"/>
                  <w:rFonts w:cs="Tahoma"/>
                  <w:b/>
                  <w:sz w:val="13"/>
                  <w:szCs w:val="13"/>
                  <w:lang w:val="en-US" w:eastAsia="en-US"/>
                </w:rPr>
                <w:t>38</w:t>
              </w:r>
            </w:hyperlink>
          </w:p>
        </w:tc>
        <w:tc>
          <w:tcPr>
            <w:tcW w:w="450" w:type="dxa"/>
            <w:shd w:val="clear" w:color="auto" w:fill="FFFFF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C031FA" w:rsidP="001F2078">
            <w:pPr>
              <w:pStyle w:val="ProductNames"/>
              <w:rPr>
                <w:rFonts w:ascii="Tahoma" w:hAnsi="Tahoma" w:cs="Tahoma"/>
                <w:position w:val="0"/>
                <w:sz w:val="14"/>
                <w:lang w:val="fr-FR"/>
              </w:rPr>
            </w:pPr>
            <w:bookmarkStart w:id="211" w:name="_Toc325608898"/>
            <w:bookmarkStart w:id="212" w:name="_Toc328145662"/>
            <w:bookmarkEnd w:id="211"/>
            <w:r w:rsidRPr="005942F3">
              <w:rPr>
                <w:rFonts w:ascii="Tahoma" w:hAnsi="Tahoma" w:cs="Tahoma"/>
                <w:position w:val="0"/>
                <w:sz w:val="14"/>
                <w:lang w:val="fr-FR"/>
              </w:rPr>
              <w:t>Core Infrastructure Server Suite Datacenter</w:t>
            </w:r>
            <w:bookmarkEnd w:id="212"/>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39_Core_Infrastructure" w:history="1">
              <w:r w:rsidR="00B25A3F" w:rsidRPr="004D21E6">
                <w:rPr>
                  <w:rStyle w:val="Hyperlink"/>
                  <w:rFonts w:cs="Tahoma"/>
                  <w:b/>
                  <w:sz w:val="13"/>
                  <w:szCs w:val="13"/>
                  <w:lang w:val="en-US" w:eastAsia="en-US"/>
                </w:rPr>
                <w:t>39</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10/09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C031FA"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75</w:t>
            </w:r>
          </w:p>
        </w:tc>
        <w:tc>
          <w:tcPr>
            <w:tcW w:w="450" w:type="dxa"/>
            <w:shd w:val="clear" w:color="auto" w:fill="FABF8F"/>
            <w:vAlign w:val="bottom"/>
          </w:tcPr>
          <w:p w:rsidR="00C031FA"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188</w:t>
            </w:r>
          </w:p>
        </w:tc>
        <w:tc>
          <w:tcPr>
            <w:tcW w:w="450" w:type="dxa"/>
            <w:shd w:val="clear" w:color="auto" w:fill="FABF8F"/>
            <w:vAlign w:val="bottom"/>
          </w:tcPr>
          <w:p w:rsidR="00C031FA"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150</w:t>
            </w:r>
          </w:p>
        </w:tc>
        <w:tc>
          <w:tcPr>
            <w:tcW w:w="450" w:type="dxa"/>
            <w:shd w:val="clear" w:color="auto" w:fill="FABF8F"/>
            <w:vAlign w:val="bottom"/>
          </w:tcPr>
          <w:p w:rsidR="00C031FA"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113</w:t>
            </w:r>
          </w:p>
        </w:tc>
        <w:tc>
          <w:tcPr>
            <w:tcW w:w="450" w:type="dxa"/>
            <w:shd w:val="clear" w:color="auto" w:fill="FABF8F"/>
            <w:vAlign w:val="bottom"/>
          </w:tcPr>
          <w:p w:rsidR="00C031FA" w:rsidRPr="009378E8" w:rsidRDefault="00B25A3F" w:rsidP="009378E8">
            <w:pPr>
              <w:pStyle w:val="TableText"/>
              <w:widowControl w:val="0"/>
              <w:spacing w:after="120"/>
              <w:rPr>
                <w:rFonts w:ascii="Tahoma" w:hAnsi="Tahoma" w:cs="Tahoma"/>
                <w:sz w:val="13"/>
                <w:szCs w:val="13"/>
                <w:lang w:eastAsia="ja-JP"/>
              </w:rPr>
            </w:pPr>
            <w:r w:rsidRPr="009378E8">
              <w:rPr>
                <w:rFonts w:ascii="Tahoma" w:hAnsi="Tahoma" w:cs="Tahoma"/>
                <w:sz w:val="13"/>
                <w:lang w:val="en-US" w:eastAsia="en-US"/>
              </w:rPr>
              <w:t>113</w:t>
            </w:r>
          </w:p>
        </w:tc>
        <w:tc>
          <w:tcPr>
            <w:tcW w:w="450" w:type="dxa"/>
            <w:shd w:val="clear" w:color="auto" w:fill="FABF8F"/>
            <w:vAlign w:val="bottom"/>
          </w:tcPr>
          <w:p w:rsidR="00C031FA"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bottom"/>
          </w:tcPr>
          <w:p w:rsidR="00C031FA" w:rsidRPr="009378E8" w:rsidRDefault="00B25A3F" w:rsidP="009378E8">
            <w:pPr>
              <w:pStyle w:val="TableText"/>
              <w:widowControl w:val="0"/>
              <w:spacing w:after="120"/>
              <w:rPr>
                <w:rFonts w:ascii="Tahoma" w:hAnsi="Tahoma" w:cs="Tahoma"/>
                <w:sz w:val="13"/>
                <w:szCs w:val="13"/>
                <w:lang w:eastAsia="ja-JP"/>
              </w:rPr>
            </w:pPr>
            <w:r w:rsidRPr="009378E8">
              <w:rPr>
                <w:rFonts w:ascii="Tahoma" w:hAnsi="Tahoma" w:cs="Tahoma"/>
                <w:sz w:val="13"/>
                <w:lang w:val="en-US" w:eastAsia="en-US"/>
              </w:rPr>
              <w:t>38</w:t>
            </w:r>
          </w:p>
        </w:tc>
        <w:tc>
          <w:tcPr>
            <w:tcW w:w="450" w:type="dxa"/>
            <w:tcBorders>
              <w:left w:val="single" w:sz="18" w:space="0" w:color="auto"/>
            </w:tcBorders>
            <w:shd w:val="clear" w:color="auto" w:fill="FABF8F"/>
            <w:vAlign w:val="bottom"/>
          </w:tcPr>
          <w:p w:rsidR="00C031FA" w:rsidRPr="009378E8" w:rsidRDefault="00B25A3F" w:rsidP="009378E8">
            <w:pPr>
              <w:pStyle w:val="TableText"/>
              <w:widowControl w:val="0"/>
              <w:spacing w:after="120"/>
              <w:rPr>
                <w:rFonts w:ascii="Tahoma" w:hAnsi="Tahoma" w:cs="Tahoma"/>
                <w:sz w:val="13"/>
                <w:szCs w:val="13"/>
                <w:lang w:eastAsia="ja-JP"/>
              </w:rPr>
            </w:pPr>
            <w:r w:rsidRPr="009378E8">
              <w:rPr>
                <w:rFonts w:ascii="Tahoma" w:hAnsi="Tahoma" w:cs="Tahoma"/>
                <w:sz w:val="13"/>
                <w:lang w:val="en-US" w:eastAsia="en-US"/>
              </w:rPr>
              <w:t>75</w:t>
            </w:r>
          </w:p>
        </w:tc>
        <w:tc>
          <w:tcPr>
            <w:tcW w:w="450" w:type="dxa"/>
            <w:shd w:val="clear" w:color="auto" w:fill="FABF8F"/>
            <w:vAlign w:val="bottom"/>
          </w:tcPr>
          <w:p w:rsidR="00C031FA" w:rsidRPr="009378E8" w:rsidRDefault="00B25A3F" w:rsidP="009378E8">
            <w:pPr>
              <w:pStyle w:val="TableText"/>
              <w:widowControl w:val="0"/>
              <w:spacing w:after="120"/>
              <w:rPr>
                <w:rFonts w:ascii="Tahoma" w:hAnsi="Tahoma" w:cs="Tahoma"/>
                <w:sz w:val="13"/>
                <w:szCs w:val="13"/>
                <w:lang w:eastAsia="ja-JP"/>
              </w:rPr>
            </w:pPr>
            <w:r w:rsidRPr="009378E8">
              <w:rPr>
                <w:rFonts w:ascii="Tahoma" w:hAnsi="Tahoma" w:cs="Tahoma"/>
                <w:sz w:val="13"/>
                <w:lang w:val="en-US" w:eastAsia="en-US"/>
              </w:rPr>
              <w:t>150</w:t>
            </w:r>
          </w:p>
        </w:tc>
        <w:tc>
          <w:tcPr>
            <w:tcW w:w="450" w:type="dxa"/>
            <w:tcBorders>
              <w:right w:val="single" w:sz="18" w:space="0" w:color="auto"/>
            </w:tcBorders>
            <w:shd w:val="clear" w:color="auto" w:fill="FABF8F"/>
            <w:vAlign w:val="bottom"/>
          </w:tcPr>
          <w:p w:rsidR="00C031FA" w:rsidRPr="009378E8" w:rsidRDefault="00B25A3F" w:rsidP="009378E8">
            <w:pPr>
              <w:pStyle w:val="TableText"/>
              <w:widowControl w:val="0"/>
              <w:spacing w:after="120"/>
              <w:rPr>
                <w:rFonts w:ascii="Tahoma" w:hAnsi="Tahoma" w:cs="Tahoma"/>
                <w:sz w:val="13"/>
                <w:szCs w:val="13"/>
                <w:lang w:eastAsia="ja-JP"/>
              </w:rPr>
            </w:pPr>
            <w:r w:rsidRPr="009378E8">
              <w:rPr>
                <w:rFonts w:ascii="Tahoma" w:hAnsi="Tahoma" w:cs="Tahoma"/>
                <w:sz w:val="13"/>
                <w:lang w:val="en-US" w:eastAsia="en-US"/>
              </w:rPr>
              <w:t>75</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szCs w:val="13"/>
                <w:lang w:eastAsia="ja-JP"/>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C</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CD4F9A" w:rsidRPr="009378E8" w:rsidTr="00EE3750">
        <w:trPr>
          <w:trHeight w:val="145"/>
        </w:trPr>
        <w:tc>
          <w:tcPr>
            <w:tcW w:w="2714" w:type="dxa"/>
            <w:shd w:val="clear" w:color="auto" w:fill="FFFFFF"/>
          </w:tcPr>
          <w:p w:rsidR="00BB31B0" w:rsidRPr="009378E8" w:rsidRDefault="00B25A3F" w:rsidP="001F2078">
            <w:pPr>
              <w:pStyle w:val="ProductNames"/>
              <w:rPr>
                <w:rFonts w:ascii="Tahoma" w:hAnsi="Tahoma" w:cs="Tahoma"/>
                <w:color w:val="000000"/>
                <w:position w:val="0"/>
                <w:sz w:val="14"/>
              </w:rPr>
            </w:pPr>
            <w:bookmarkStart w:id="213" w:name="_Toc325608899"/>
            <w:bookmarkStart w:id="214" w:name="_Toc328145663"/>
            <w:bookmarkEnd w:id="213"/>
            <w:r w:rsidRPr="009378E8">
              <w:rPr>
                <w:rFonts w:ascii="Tahoma" w:hAnsi="Tahoma" w:cs="Tahoma"/>
                <w:position w:val="0"/>
                <w:sz w:val="14"/>
                <w:lang w:val="de-DE"/>
              </w:rPr>
              <w:t>Data Warehouse Appliance 2012</w:t>
            </w:r>
            <w:bookmarkEnd w:id="214"/>
          </w:p>
        </w:tc>
        <w:tc>
          <w:tcPr>
            <w:tcW w:w="450" w:type="dxa"/>
            <w:shd w:val="clear" w:color="auto" w:fill="FFFFFF"/>
            <w:vAlign w:val="center"/>
          </w:tcPr>
          <w:p w:rsidR="00BB31B0" w:rsidRPr="004D21E6" w:rsidRDefault="00DC1FB7" w:rsidP="009378E8">
            <w:pPr>
              <w:pStyle w:val="TableText"/>
              <w:widowControl w:val="0"/>
              <w:rPr>
                <w:rFonts w:cs="Tahoma"/>
                <w:b/>
                <w:color w:val="0000FF"/>
                <w:sz w:val="13"/>
                <w:szCs w:val="13"/>
                <w:u w:val="single"/>
              </w:rPr>
            </w:pPr>
            <w:hyperlink w:anchor="_40_Data_Warehouse" w:history="1">
              <w:r w:rsidR="00B25A3F" w:rsidRPr="004D21E6">
                <w:rPr>
                  <w:rStyle w:val="Hyperlink"/>
                  <w:rFonts w:cs="Tahoma"/>
                  <w:b/>
                  <w:sz w:val="13"/>
                  <w:szCs w:val="13"/>
                  <w:lang w:val="en-US" w:eastAsia="en-US"/>
                </w:rPr>
                <w:t>40</w:t>
              </w:r>
            </w:hyperlink>
          </w:p>
        </w:tc>
        <w:tc>
          <w:tcPr>
            <w:tcW w:w="450" w:type="dxa"/>
            <w:shd w:val="clear" w:color="auto" w:fill="FFFFFF"/>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11/11</w:t>
            </w:r>
          </w:p>
        </w:tc>
        <w:tc>
          <w:tcPr>
            <w:tcW w:w="360" w:type="dxa"/>
            <w:tcBorders>
              <w:righ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450" w:type="dxa"/>
            <w:shd w:val="clear" w:color="auto" w:fill="FFFFFF"/>
            <w:vAlign w:val="center"/>
          </w:tcPr>
          <w:p w:rsidR="00BB31B0" w:rsidRPr="009378E8" w:rsidRDefault="00BB31B0"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BB31B0" w:rsidRPr="009378E8" w:rsidRDefault="00BB31B0" w:rsidP="009378E8">
            <w:pPr>
              <w:pStyle w:val="TableText"/>
              <w:widowControl w:val="0"/>
              <w:rPr>
                <w:rFonts w:ascii="Tahoma" w:hAnsi="Tahoma" w:cs="Tahoma"/>
                <w:sz w:val="13"/>
              </w:rPr>
            </w:pPr>
          </w:p>
        </w:tc>
        <w:tc>
          <w:tcPr>
            <w:tcW w:w="720" w:type="dxa"/>
            <w:shd w:val="clear" w:color="auto" w:fill="FFFFFF"/>
          </w:tcPr>
          <w:p w:rsidR="00BB31B0" w:rsidRPr="009378E8" w:rsidRDefault="00BB31B0" w:rsidP="009378E8">
            <w:pPr>
              <w:pStyle w:val="TableText"/>
              <w:widowControl w:val="0"/>
              <w:rPr>
                <w:rFonts w:ascii="Tahoma" w:hAnsi="Tahoma" w:cs="Tahoma"/>
                <w:sz w:val="13"/>
              </w:rPr>
            </w:pPr>
          </w:p>
        </w:tc>
        <w:tc>
          <w:tcPr>
            <w:tcW w:w="450" w:type="dxa"/>
            <w:shd w:val="clear" w:color="auto" w:fill="FFFFFF"/>
            <w:vAlign w:val="center"/>
          </w:tcPr>
          <w:p w:rsidR="00BB31B0" w:rsidRPr="009378E8" w:rsidRDefault="00BB31B0" w:rsidP="009378E8">
            <w:pPr>
              <w:pStyle w:val="TableText"/>
              <w:widowControl w:val="0"/>
              <w:jc w:val="left"/>
              <w:rPr>
                <w:rFonts w:ascii="Tahoma" w:hAnsi="Tahoma" w:cs="Tahoma"/>
                <w:sz w:val="13"/>
              </w:rPr>
            </w:pPr>
          </w:p>
        </w:tc>
      </w:tr>
      <w:tr w:rsidR="001C38D4" w:rsidRPr="009378E8" w:rsidTr="00EE3750">
        <w:trPr>
          <w:trHeight w:val="145"/>
        </w:trPr>
        <w:tc>
          <w:tcPr>
            <w:tcW w:w="2714" w:type="dxa"/>
            <w:shd w:val="clear" w:color="auto" w:fill="FABF8F"/>
          </w:tcPr>
          <w:p w:rsidR="00BB31B0" w:rsidRPr="009378E8" w:rsidRDefault="00B25A3F" w:rsidP="001F2078">
            <w:pPr>
              <w:pStyle w:val="ProductNames"/>
              <w:rPr>
                <w:rFonts w:ascii="Tahoma" w:hAnsi="Tahoma" w:cs="Tahoma"/>
                <w:color w:val="000000"/>
                <w:position w:val="0"/>
                <w:sz w:val="14"/>
              </w:rPr>
            </w:pPr>
            <w:bookmarkStart w:id="215" w:name="_Toc325608900"/>
            <w:bookmarkStart w:id="216" w:name="_Toc328145664"/>
            <w:bookmarkEnd w:id="215"/>
            <w:r w:rsidRPr="009378E8">
              <w:rPr>
                <w:rFonts w:ascii="Tahoma" w:hAnsi="Tahoma" w:cs="Tahoma"/>
                <w:position w:val="0"/>
                <w:sz w:val="14"/>
                <w:lang w:val="de-DE"/>
              </w:rPr>
              <w:t>Database Consolidation Appliance 2012</w:t>
            </w:r>
            <w:bookmarkEnd w:id="216"/>
          </w:p>
        </w:tc>
        <w:tc>
          <w:tcPr>
            <w:tcW w:w="450" w:type="dxa"/>
            <w:shd w:val="clear" w:color="auto" w:fill="FABF8F"/>
            <w:vAlign w:val="center"/>
          </w:tcPr>
          <w:p w:rsidR="00BB31B0" w:rsidRPr="004D21E6" w:rsidRDefault="00DC1FB7" w:rsidP="009378E8">
            <w:pPr>
              <w:pStyle w:val="TableText"/>
              <w:widowControl w:val="0"/>
              <w:rPr>
                <w:rFonts w:cs="Tahoma"/>
                <w:b/>
                <w:color w:val="0000FF"/>
                <w:sz w:val="13"/>
                <w:szCs w:val="13"/>
                <w:u w:val="single"/>
              </w:rPr>
            </w:pPr>
            <w:hyperlink w:anchor="_41_Database_Consolidation" w:history="1">
              <w:r w:rsidR="00B25A3F" w:rsidRPr="004D21E6">
                <w:rPr>
                  <w:rStyle w:val="Hyperlink"/>
                  <w:rFonts w:cs="Tahoma"/>
                  <w:b/>
                  <w:sz w:val="13"/>
                  <w:szCs w:val="13"/>
                  <w:lang w:val="en-US" w:eastAsia="en-US"/>
                </w:rPr>
                <w:t>41</w:t>
              </w:r>
            </w:hyperlink>
          </w:p>
        </w:tc>
        <w:tc>
          <w:tcPr>
            <w:tcW w:w="450" w:type="dxa"/>
            <w:shd w:val="clear" w:color="auto" w:fill="FABF8F"/>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11/11</w:t>
            </w:r>
          </w:p>
        </w:tc>
        <w:tc>
          <w:tcPr>
            <w:tcW w:w="360" w:type="dxa"/>
            <w:tcBorders>
              <w:right w:val="single" w:sz="18" w:space="0" w:color="auto"/>
            </w:tcBorders>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tcBorders>
              <w:left w:val="single" w:sz="18" w:space="0" w:color="auto"/>
            </w:tcBorders>
            <w:shd w:val="clear" w:color="auto" w:fill="FABF8F"/>
            <w:vAlign w:val="center"/>
          </w:tcPr>
          <w:p w:rsidR="00BB31B0" w:rsidRPr="009378E8" w:rsidRDefault="00BB31B0" w:rsidP="009378E8">
            <w:pPr>
              <w:pStyle w:val="TableText"/>
              <w:widowControl w:val="0"/>
              <w:rPr>
                <w:rFonts w:ascii="Tahoma" w:hAnsi="Tahoma" w:cs="Tahoma"/>
                <w:sz w:val="13"/>
              </w:rPr>
            </w:pPr>
          </w:p>
        </w:tc>
        <w:tc>
          <w:tcPr>
            <w:tcW w:w="450" w:type="dxa"/>
            <w:shd w:val="clear" w:color="auto" w:fill="FABF8F"/>
            <w:vAlign w:val="center"/>
          </w:tcPr>
          <w:p w:rsidR="00BB31B0" w:rsidRPr="009378E8" w:rsidRDefault="00BB31B0"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B31B0" w:rsidRPr="009378E8" w:rsidRDefault="00BB31B0"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BB31B0" w:rsidRPr="009378E8" w:rsidRDefault="00BB31B0"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BB31B0"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BB31B0" w:rsidRPr="009378E8" w:rsidRDefault="00BB31B0" w:rsidP="009378E8">
            <w:pPr>
              <w:pStyle w:val="TableText"/>
              <w:widowControl w:val="0"/>
              <w:rPr>
                <w:rFonts w:ascii="Tahoma" w:hAnsi="Tahoma" w:cs="Tahoma"/>
                <w:sz w:val="13"/>
              </w:rPr>
            </w:pPr>
          </w:p>
        </w:tc>
        <w:tc>
          <w:tcPr>
            <w:tcW w:w="720" w:type="dxa"/>
            <w:shd w:val="clear" w:color="auto" w:fill="FABF8F"/>
          </w:tcPr>
          <w:p w:rsidR="00BB31B0" w:rsidRPr="009378E8" w:rsidRDefault="00BB31B0" w:rsidP="009378E8">
            <w:pPr>
              <w:pStyle w:val="TableText"/>
              <w:widowControl w:val="0"/>
              <w:rPr>
                <w:rFonts w:ascii="Tahoma" w:hAnsi="Tahoma" w:cs="Tahoma"/>
                <w:sz w:val="13"/>
              </w:rPr>
            </w:pPr>
          </w:p>
        </w:tc>
        <w:tc>
          <w:tcPr>
            <w:tcW w:w="450" w:type="dxa"/>
            <w:shd w:val="clear" w:color="auto" w:fill="FABF8F"/>
            <w:vAlign w:val="center"/>
          </w:tcPr>
          <w:p w:rsidR="00BB31B0" w:rsidRPr="009378E8" w:rsidRDefault="00BB31B0" w:rsidP="009378E8">
            <w:pPr>
              <w:pStyle w:val="TableText"/>
              <w:widowControl w:val="0"/>
              <w:jc w:val="left"/>
              <w:rPr>
                <w:rFonts w:ascii="Tahoma" w:hAnsi="Tahoma" w:cs="Tahoma"/>
                <w:sz w:val="13"/>
              </w:rPr>
            </w:pPr>
          </w:p>
        </w:tc>
      </w:tr>
      <w:tr w:rsidR="00B435C3" w:rsidRPr="009378E8" w:rsidTr="00EE3750">
        <w:trPr>
          <w:trHeight w:val="145"/>
        </w:trPr>
        <w:tc>
          <w:tcPr>
            <w:tcW w:w="2714" w:type="dxa"/>
            <w:shd w:val="clear" w:color="auto" w:fill="FFFFFF"/>
          </w:tcPr>
          <w:p w:rsidR="00B435C3" w:rsidRPr="005942F3" w:rsidRDefault="00B435C3" w:rsidP="001F2078">
            <w:pPr>
              <w:pStyle w:val="Heading3"/>
              <w:rPr>
                <w:rFonts w:ascii="Tahoma" w:hAnsi="Tahoma" w:cs="Tahoma"/>
                <w:b w:val="0"/>
                <w:sz w:val="14"/>
                <w:szCs w:val="18"/>
                <w:lang w:val="de-DE"/>
              </w:rPr>
            </w:pPr>
            <w:bookmarkStart w:id="217" w:name="_Toc325608901"/>
            <w:bookmarkStart w:id="218" w:name="_Toc328145665"/>
            <w:bookmarkEnd w:id="217"/>
            <w:r w:rsidRPr="009378E8">
              <w:rPr>
                <w:rFonts w:ascii="Tahoma" w:hAnsi="Tahoma" w:cs="Tahoma"/>
                <w:b w:val="0"/>
                <w:sz w:val="14"/>
                <w:szCs w:val="18"/>
                <w:lang w:val="de-DE" w:eastAsia="en-US"/>
              </w:rPr>
              <w:t>Dynamics CRM Mobile (Online, pro Nutzer)</w:t>
            </w:r>
            <w:bookmarkEnd w:id="218"/>
          </w:p>
        </w:tc>
        <w:tc>
          <w:tcPr>
            <w:tcW w:w="450" w:type="dxa"/>
            <w:shd w:val="clear" w:color="auto" w:fill="FFFFFF"/>
            <w:vAlign w:val="center"/>
          </w:tcPr>
          <w:p w:rsidR="00B435C3" w:rsidRPr="004D21E6" w:rsidRDefault="00B435C3" w:rsidP="009378E8">
            <w:pPr>
              <w:pStyle w:val="TableText"/>
              <w:widowControl w:val="0"/>
              <w:rPr>
                <w:rFonts w:cs="Tahoma"/>
                <w:b/>
                <w:color w:val="0000FF"/>
                <w:sz w:val="13"/>
                <w:szCs w:val="13"/>
                <w:u w:val="single"/>
                <w:lang w:val="de-DE"/>
              </w:rPr>
            </w:pPr>
          </w:p>
        </w:tc>
        <w:tc>
          <w:tcPr>
            <w:tcW w:w="450" w:type="dxa"/>
            <w:shd w:val="clear" w:color="auto" w:fill="FFFFFF"/>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06/12</w:t>
            </w:r>
          </w:p>
        </w:tc>
        <w:tc>
          <w:tcPr>
            <w:tcW w:w="360" w:type="dxa"/>
            <w:tcBorders>
              <w:righ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B435C3" w:rsidRPr="009378E8" w:rsidRDefault="00B435C3" w:rsidP="009378E8">
            <w:pPr>
              <w:pStyle w:val="TableText"/>
              <w:widowControl w:val="0"/>
              <w:jc w:val="left"/>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B25A3F" w:rsidP="001F2078">
            <w:pPr>
              <w:pStyle w:val="ProductNames"/>
              <w:rPr>
                <w:rFonts w:ascii="Tahoma" w:hAnsi="Tahoma" w:cs="Tahoma"/>
                <w:position w:val="0"/>
                <w:sz w:val="14"/>
                <w:szCs w:val="18"/>
                <w:lang w:val="de-DE"/>
              </w:rPr>
            </w:pPr>
            <w:bookmarkStart w:id="219" w:name="_Toc325608902"/>
            <w:bookmarkStart w:id="220" w:name="_Toc328145666"/>
            <w:bookmarkEnd w:id="219"/>
            <w:r w:rsidRPr="009378E8">
              <w:rPr>
                <w:rFonts w:ascii="Tahoma" w:hAnsi="Tahoma" w:cs="Tahoma"/>
                <w:color w:val="000000"/>
                <w:position w:val="0"/>
                <w:sz w:val="14"/>
                <w:lang w:val="de-DE"/>
              </w:rPr>
              <w:t>Zusatzspeicher für Dynamics CRM Online</w:t>
            </w:r>
            <w:bookmarkEnd w:id="220"/>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42_Dynamics_CRM" w:history="1">
              <w:r w:rsidR="00B25A3F" w:rsidRPr="004D21E6">
                <w:rPr>
                  <w:rStyle w:val="Hyperlink"/>
                  <w:rFonts w:cs="Tahoma"/>
                  <w:b/>
                  <w:sz w:val="13"/>
                  <w:szCs w:val="13"/>
                  <w:lang w:val="en-US" w:eastAsia="en-US"/>
                </w:rPr>
                <w:t>42</w:t>
              </w:r>
            </w:hyperlink>
          </w:p>
        </w:tc>
        <w:tc>
          <w:tcPr>
            <w:tcW w:w="45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12/09</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C031FA" w:rsidRPr="009378E8" w:rsidRDefault="00C031FA" w:rsidP="009378E8">
            <w:pPr>
              <w:pStyle w:val="TableText"/>
              <w:widowControl w:val="0"/>
              <w:jc w:val="left"/>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B25A3F" w:rsidP="001F2078">
            <w:pPr>
              <w:pStyle w:val="ProductNames"/>
              <w:rPr>
                <w:rFonts w:ascii="Tahoma" w:hAnsi="Tahoma" w:cs="Tahoma"/>
                <w:position w:val="0"/>
                <w:sz w:val="14"/>
                <w:szCs w:val="18"/>
                <w:lang w:val="de-DE"/>
              </w:rPr>
            </w:pPr>
            <w:bookmarkStart w:id="221" w:name="_Toc325608903"/>
            <w:bookmarkStart w:id="222" w:name="_Toc328145667"/>
            <w:bookmarkEnd w:id="221"/>
            <w:r w:rsidRPr="009378E8">
              <w:rPr>
                <w:rFonts w:ascii="Tahoma" w:hAnsi="Tahoma" w:cs="Tahoma"/>
                <w:color w:val="000000"/>
                <w:position w:val="0"/>
                <w:sz w:val="14"/>
                <w:lang w:val="de-DE"/>
              </w:rPr>
              <w:t>Dynamics CRM Online pro Nutzer</w:t>
            </w:r>
            <w:bookmarkEnd w:id="222"/>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42_Dynamics_CRM" w:history="1">
              <w:r w:rsidR="000C5C26" w:rsidRPr="004D21E6">
                <w:rPr>
                  <w:rStyle w:val="Hyperlink"/>
                  <w:rFonts w:cs="Tahoma"/>
                  <w:b/>
                  <w:sz w:val="13"/>
                  <w:szCs w:val="13"/>
                  <w:lang w:val="en-US" w:eastAsia="en-US"/>
                </w:rPr>
                <w:t>42</w:t>
              </w:r>
            </w:hyperlink>
          </w:p>
        </w:tc>
        <w:tc>
          <w:tcPr>
            <w:tcW w:w="45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12/09</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450" w:type="dxa"/>
            <w:shd w:val="clear" w:color="auto" w:fill="FFFFFF"/>
            <w:vAlign w:val="center"/>
          </w:tcPr>
          <w:p w:rsidR="00C031FA" w:rsidRPr="009378E8" w:rsidRDefault="00C031FA" w:rsidP="009378E8">
            <w:pPr>
              <w:pStyle w:val="TableText"/>
              <w:widowControl w:val="0"/>
              <w:jc w:val="left"/>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B25A3F" w:rsidP="001F2078">
            <w:pPr>
              <w:pStyle w:val="ProductNames"/>
              <w:rPr>
                <w:rFonts w:ascii="Tahoma" w:hAnsi="Tahoma" w:cs="Tahoma"/>
                <w:position w:val="0"/>
                <w:sz w:val="14"/>
                <w:szCs w:val="18"/>
                <w:lang w:val="de-DE"/>
              </w:rPr>
            </w:pPr>
            <w:bookmarkStart w:id="223" w:name="_Toc325608904"/>
            <w:bookmarkStart w:id="224" w:name="_Toc328145668"/>
            <w:bookmarkEnd w:id="223"/>
            <w:r w:rsidRPr="009378E8">
              <w:rPr>
                <w:rFonts w:ascii="Tahoma" w:hAnsi="Tahoma" w:cs="Tahoma"/>
                <w:color w:val="000000"/>
                <w:position w:val="0"/>
                <w:sz w:val="14"/>
                <w:lang w:val="de-DE"/>
              </w:rPr>
              <w:t>Dynamics CRM Online für SA</w:t>
            </w:r>
            <w:bookmarkEnd w:id="224"/>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42_Dynamics_CRM" w:history="1">
              <w:r w:rsidR="000C5C26" w:rsidRPr="004D21E6">
                <w:rPr>
                  <w:rStyle w:val="Hyperlink"/>
                  <w:rFonts w:cs="Tahoma"/>
                  <w:b/>
                  <w:sz w:val="13"/>
                  <w:szCs w:val="13"/>
                  <w:lang w:val="en-US" w:eastAsia="en-US"/>
                </w:rPr>
                <w:t>42</w:t>
              </w:r>
            </w:hyperlink>
          </w:p>
        </w:tc>
        <w:tc>
          <w:tcPr>
            <w:tcW w:w="45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12/09</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C031FA" w:rsidRPr="009378E8" w:rsidRDefault="00C031FA" w:rsidP="009378E8">
            <w:pPr>
              <w:pStyle w:val="TableText"/>
              <w:widowControl w:val="0"/>
              <w:jc w:val="left"/>
              <w:rPr>
                <w:rFonts w:ascii="Tahoma" w:hAnsi="Tahoma" w:cs="Tahoma"/>
                <w:sz w:val="13"/>
              </w:rPr>
            </w:pPr>
          </w:p>
        </w:tc>
      </w:tr>
      <w:tr w:rsidR="00B435C3" w:rsidRPr="009378E8" w:rsidTr="00EE3750">
        <w:trPr>
          <w:trHeight w:val="145"/>
        </w:trPr>
        <w:tc>
          <w:tcPr>
            <w:tcW w:w="2714" w:type="dxa"/>
            <w:shd w:val="clear" w:color="auto" w:fill="FFFFFF"/>
          </w:tcPr>
          <w:p w:rsidR="00B435C3" w:rsidRPr="009378E8" w:rsidRDefault="00B435C3" w:rsidP="001F2078">
            <w:pPr>
              <w:pStyle w:val="Heading3"/>
              <w:rPr>
                <w:rFonts w:ascii="Tahoma" w:hAnsi="Tahoma" w:cs="Tahoma"/>
                <w:b w:val="0"/>
                <w:sz w:val="14"/>
                <w:szCs w:val="18"/>
              </w:rPr>
            </w:pPr>
            <w:bookmarkStart w:id="225" w:name="_Toc325608905"/>
            <w:bookmarkStart w:id="226" w:name="_Toc328145669"/>
            <w:bookmarkEnd w:id="225"/>
            <w:r w:rsidRPr="009378E8">
              <w:rPr>
                <w:rFonts w:ascii="Tahoma" w:hAnsi="Tahoma" w:cs="Tahoma"/>
                <w:b w:val="0"/>
                <w:sz w:val="14"/>
                <w:szCs w:val="18"/>
                <w:lang w:val="de-DE" w:eastAsia="en-US"/>
              </w:rPr>
              <w:t>Dynamics CRM Onprem Mobile</w:t>
            </w:r>
            <w:bookmarkEnd w:id="226"/>
          </w:p>
        </w:tc>
        <w:tc>
          <w:tcPr>
            <w:tcW w:w="450" w:type="dxa"/>
            <w:shd w:val="clear" w:color="auto" w:fill="FFFFFF"/>
            <w:vAlign w:val="center"/>
          </w:tcPr>
          <w:p w:rsidR="00B435C3" w:rsidRPr="004D21E6" w:rsidRDefault="00B435C3" w:rsidP="009378E8">
            <w:pPr>
              <w:pStyle w:val="TableText"/>
              <w:widowControl w:val="0"/>
              <w:rPr>
                <w:rFonts w:cs="Tahoma"/>
                <w:b/>
                <w:color w:val="0000FF"/>
                <w:sz w:val="13"/>
                <w:szCs w:val="13"/>
                <w:u w:val="single"/>
              </w:rPr>
            </w:pPr>
          </w:p>
        </w:tc>
        <w:tc>
          <w:tcPr>
            <w:tcW w:w="450" w:type="dxa"/>
            <w:shd w:val="clear" w:color="auto" w:fill="FFFFFF"/>
          </w:tcPr>
          <w:p w:rsidR="00B435C3"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06/12</w:t>
            </w:r>
          </w:p>
        </w:tc>
        <w:tc>
          <w:tcPr>
            <w:tcW w:w="360" w:type="dxa"/>
            <w:tcBorders>
              <w:righ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435C3" w:rsidRPr="009378E8" w:rsidRDefault="00B435C3"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B435C3"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B435C3" w:rsidRPr="009378E8" w:rsidRDefault="00B435C3" w:rsidP="009378E8">
            <w:pPr>
              <w:pStyle w:val="TableText"/>
              <w:widowControl w:val="0"/>
              <w:rPr>
                <w:rFonts w:ascii="Tahoma" w:hAnsi="Tahoma" w:cs="Tahoma"/>
                <w:sz w:val="13"/>
              </w:rPr>
            </w:pPr>
          </w:p>
        </w:tc>
        <w:tc>
          <w:tcPr>
            <w:tcW w:w="450" w:type="dxa"/>
            <w:shd w:val="clear" w:color="auto" w:fill="FFFFFF"/>
            <w:vAlign w:val="center"/>
          </w:tcPr>
          <w:p w:rsidR="00B435C3" w:rsidRPr="009378E8" w:rsidRDefault="00B435C3" w:rsidP="009378E8">
            <w:pPr>
              <w:pStyle w:val="TableText"/>
              <w:widowControl w:val="0"/>
              <w:jc w:val="left"/>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1F2078">
            <w:pPr>
              <w:pStyle w:val="ProductNames"/>
              <w:rPr>
                <w:rFonts w:ascii="Tahoma" w:hAnsi="Tahoma" w:cs="Tahoma"/>
                <w:position w:val="0"/>
                <w:sz w:val="14"/>
              </w:rPr>
            </w:pPr>
            <w:bookmarkStart w:id="227" w:name="_Toc325608906"/>
            <w:bookmarkStart w:id="228" w:name="_Toc328145670"/>
            <w:bookmarkEnd w:id="227"/>
            <w:r w:rsidRPr="005942F3">
              <w:rPr>
                <w:rFonts w:ascii="Tahoma" w:hAnsi="Tahoma" w:cs="Tahoma"/>
                <w:position w:val="0"/>
                <w:sz w:val="14"/>
              </w:rPr>
              <w:t>Duet™ for Office and SAP Server 1.5</w:t>
            </w:r>
            <w:bookmarkEnd w:id="228"/>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43_DuetTM_für" w:history="1">
              <w:r w:rsidR="00B25A3F" w:rsidRPr="004D21E6">
                <w:rPr>
                  <w:rStyle w:val="Hyperlink"/>
                  <w:rFonts w:cs="Tahoma"/>
                  <w:b/>
                  <w:sz w:val="13"/>
                  <w:szCs w:val="13"/>
                  <w:lang w:val="en-US" w:eastAsia="en-US"/>
                </w:rPr>
                <w:t>43</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10/09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jc w:val="left"/>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1F2078">
            <w:pPr>
              <w:pStyle w:val="ProductNames"/>
              <w:rPr>
                <w:rFonts w:ascii="Tahoma" w:hAnsi="Tahoma" w:cs="Tahoma"/>
                <w:position w:val="0"/>
                <w:sz w:val="14"/>
              </w:rPr>
            </w:pPr>
            <w:bookmarkStart w:id="229" w:name="_Toc325608907"/>
            <w:bookmarkStart w:id="230" w:name="_Toc328145671"/>
            <w:bookmarkEnd w:id="229"/>
            <w:r w:rsidRPr="005942F3">
              <w:rPr>
                <w:rFonts w:ascii="Tahoma" w:hAnsi="Tahoma" w:cs="Tahoma"/>
                <w:position w:val="0"/>
                <w:sz w:val="14"/>
              </w:rPr>
              <w:t>Nutzer-CAL für Duet™ for Office and SAP Server 1.5</w:t>
            </w:r>
            <w:bookmarkEnd w:id="230"/>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43_DuetTM_für" w:history="1">
              <w:r w:rsidR="000C5C26" w:rsidRPr="004D21E6">
                <w:rPr>
                  <w:rStyle w:val="Hyperlink"/>
                  <w:rFonts w:cs="Tahoma"/>
                  <w:b/>
                  <w:sz w:val="13"/>
                  <w:szCs w:val="13"/>
                  <w:lang w:val="en-US" w:eastAsia="en-US"/>
                </w:rPr>
                <w:t>43</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10/09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ABF8F"/>
          </w:tcPr>
          <w:p w:rsidR="00C031FA" w:rsidRPr="005942F3" w:rsidRDefault="00B25A3F" w:rsidP="001F2078">
            <w:pPr>
              <w:pStyle w:val="Heading2"/>
              <w:ind w:left="0" w:hanging="15"/>
              <w:rPr>
                <w:rFonts w:ascii="Tahoma" w:hAnsi="Tahoma" w:cs="Tahoma"/>
                <w:b w:val="0"/>
                <w:szCs w:val="24"/>
                <w:lang w:val="de-DE"/>
              </w:rPr>
            </w:pPr>
            <w:bookmarkStart w:id="231" w:name="_Toc325608908"/>
            <w:bookmarkStart w:id="232" w:name="_Toc328145672"/>
            <w:bookmarkEnd w:id="231"/>
            <w:r w:rsidRPr="009378E8">
              <w:rPr>
                <w:rFonts w:ascii="Tahoma" w:hAnsi="Tahoma" w:cs="Tahoma"/>
                <w:b w:val="0"/>
                <w:sz w:val="14"/>
                <w:szCs w:val="24"/>
                <w:lang w:val="de-DE" w:eastAsia="en-US"/>
              </w:rPr>
              <w:t>Duet™ Enterprise für Microsoft SharePoint und SAP 1.0</w:t>
            </w:r>
            <w:bookmarkEnd w:id="232"/>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44_DuetTM_Enterprise" w:history="1">
              <w:r w:rsidR="00B25A3F" w:rsidRPr="004D21E6">
                <w:rPr>
                  <w:rStyle w:val="Hyperlink"/>
                  <w:rFonts w:cs="Tahoma"/>
                  <w:b/>
                  <w:sz w:val="13"/>
                  <w:szCs w:val="13"/>
                  <w:lang w:val="en-US" w:eastAsia="en-US"/>
                </w:rPr>
                <w:t>44</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12/10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bCs/>
                <w:color w:val="000000"/>
                <w:sz w:val="13"/>
              </w:rPr>
            </w:pPr>
            <w:r w:rsidRPr="009378E8">
              <w:rPr>
                <w:rFonts w:ascii="Tahoma" w:hAnsi="Tahoma" w:cs="Tahoma"/>
                <w:color w:val="000000"/>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bCs/>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bCs/>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bCs/>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bCs/>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C031FA" w:rsidP="001F2078">
            <w:pPr>
              <w:pStyle w:val="ProductNames"/>
              <w:rPr>
                <w:rFonts w:ascii="Tahoma" w:hAnsi="Tahoma" w:cs="Tahoma"/>
                <w:position w:val="0"/>
                <w:sz w:val="14"/>
                <w:lang w:val="de-DE"/>
              </w:rPr>
            </w:pPr>
            <w:bookmarkStart w:id="233" w:name="_Toc325608909"/>
            <w:bookmarkStart w:id="234" w:name="_Toc328145673"/>
            <w:bookmarkEnd w:id="233"/>
            <w:r w:rsidRPr="009378E8">
              <w:rPr>
                <w:rFonts w:ascii="Tahoma" w:hAnsi="Tahoma" w:cs="Tahoma"/>
                <w:position w:val="0"/>
                <w:sz w:val="14"/>
                <w:lang w:val="de-DE"/>
              </w:rPr>
              <w:t>Enterprise CAL Suite Bridge für Office 365 (Nutzer &amp; Gerät)</w:t>
            </w:r>
            <w:bookmarkEnd w:id="234"/>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45_Enterprise_CAL" w:history="1">
              <w:r w:rsidR="00B25A3F" w:rsidRPr="004D21E6">
                <w:rPr>
                  <w:rStyle w:val="Hyperlink"/>
                  <w:rFonts w:cs="Tahoma"/>
                  <w:b/>
                  <w:sz w:val="13"/>
                  <w:szCs w:val="13"/>
                  <w:lang w:val="en-US" w:eastAsia="en-US"/>
                </w:rPr>
                <w:t>45</w:t>
              </w:r>
            </w:hyperlink>
          </w:p>
        </w:tc>
        <w:tc>
          <w:tcPr>
            <w:tcW w:w="450" w:type="dxa"/>
            <w:shd w:val="clear" w:color="auto" w:fill="FFFFF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ABF8F"/>
          </w:tcPr>
          <w:p w:rsidR="00C031FA" w:rsidRPr="005942F3" w:rsidRDefault="00B25A3F" w:rsidP="001F2078">
            <w:pPr>
              <w:pStyle w:val="ProductNames"/>
              <w:rPr>
                <w:rFonts w:ascii="Tahoma" w:hAnsi="Tahoma" w:cs="Tahoma"/>
                <w:position w:val="0"/>
                <w:sz w:val="14"/>
                <w:lang w:val="de-DE"/>
              </w:rPr>
            </w:pPr>
            <w:bookmarkStart w:id="235" w:name="_Toc325608910"/>
            <w:bookmarkStart w:id="236" w:name="_Toc328145674"/>
            <w:bookmarkEnd w:id="235"/>
            <w:r w:rsidRPr="009378E8">
              <w:rPr>
                <w:rFonts w:ascii="Tahoma" w:hAnsi="Tahoma" w:cs="Tahoma"/>
                <w:position w:val="0"/>
                <w:sz w:val="14"/>
                <w:lang w:val="de-DE"/>
              </w:rPr>
              <w:t>Enterprise CAL Suite Bridge für Office 365 und 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Intune (Nutzer &amp; Gerät)</w:t>
            </w:r>
            <w:bookmarkEnd w:id="236"/>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45_Enterprise_CAL" w:history="1">
              <w:r w:rsidR="000C5C26" w:rsidRPr="004D21E6">
                <w:rPr>
                  <w:rStyle w:val="Hyperlink"/>
                  <w:rFonts w:cs="Tahoma"/>
                  <w:b/>
                  <w:sz w:val="13"/>
                  <w:szCs w:val="13"/>
                  <w:lang w:val="en-US" w:eastAsia="en-US"/>
                </w:rPr>
                <w:t>45</w:t>
              </w:r>
            </w:hyperlink>
          </w:p>
        </w:tc>
        <w:tc>
          <w:tcPr>
            <w:tcW w:w="450" w:type="dxa"/>
            <w:shd w:val="clear" w:color="auto" w:fill="FABF8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C031FA" w:rsidRPr="009378E8" w:rsidRDefault="00C031FA" w:rsidP="009378E8">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B25A3F" w:rsidP="001F2078">
            <w:pPr>
              <w:pStyle w:val="ProductNames"/>
              <w:rPr>
                <w:rFonts w:ascii="Tahoma" w:hAnsi="Tahoma" w:cs="Tahoma"/>
                <w:position w:val="0"/>
                <w:sz w:val="14"/>
                <w:lang w:val="de-DE"/>
              </w:rPr>
            </w:pPr>
            <w:bookmarkStart w:id="237" w:name="_Toc325608911"/>
            <w:bookmarkStart w:id="238" w:name="_Toc328145675"/>
            <w:bookmarkEnd w:id="237"/>
            <w:r w:rsidRPr="009378E8">
              <w:rPr>
                <w:rFonts w:ascii="Tahoma" w:hAnsi="Tahoma" w:cs="Tahoma"/>
                <w:position w:val="0"/>
                <w:sz w:val="14"/>
                <w:lang w:val="de-DE"/>
              </w:rPr>
              <w:t>Enterprise CAL Suite Bridge für Windows</w:t>
            </w:r>
            <w:r w:rsidR="003026ED" w:rsidRPr="003026ED">
              <w:rPr>
                <w:rFonts w:ascii="Tahoma" w:hAnsi="Tahoma" w:cs="Tahoma"/>
                <w:position w:val="0"/>
                <w:sz w:val="14"/>
                <w:vertAlign w:val="superscript"/>
                <w:lang w:val="de-DE"/>
              </w:rPr>
              <w:t>®</w:t>
            </w:r>
            <w:r w:rsidRPr="009378E8">
              <w:rPr>
                <w:rFonts w:ascii="Tahoma" w:hAnsi="Tahoma" w:cs="Tahoma"/>
                <w:position w:val="0"/>
                <w:sz w:val="14"/>
                <w:lang w:val="de-DE"/>
              </w:rPr>
              <w:t xml:space="preserve"> Intune (Nutzer &amp; Gerät)</w:t>
            </w:r>
            <w:bookmarkEnd w:id="238"/>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45_Enterprise_CAL" w:history="1">
              <w:r w:rsidR="000C5C26" w:rsidRPr="004D21E6">
                <w:rPr>
                  <w:rStyle w:val="Hyperlink"/>
                  <w:rFonts w:cs="Tahoma"/>
                  <w:b/>
                  <w:sz w:val="13"/>
                  <w:szCs w:val="13"/>
                  <w:lang w:val="en-US" w:eastAsia="en-US"/>
                </w:rPr>
                <w:t>45</w:t>
              </w:r>
            </w:hyperlink>
          </w:p>
        </w:tc>
        <w:tc>
          <w:tcPr>
            <w:tcW w:w="450" w:type="dxa"/>
            <w:shd w:val="clear" w:color="auto" w:fill="FFFFF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04/11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bCs/>
                <w:color w:val="000000"/>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bCs/>
                <w:color w:val="000000"/>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bCs/>
                <w:color w:val="000000"/>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bCs/>
                <w:color w:val="000000"/>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bCs/>
                <w:color w:val="000000"/>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ABF8F"/>
          </w:tcPr>
          <w:p w:rsidR="00C031FA" w:rsidRPr="005942F3" w:rsidRDefault="00C031FA" w:rsidP="001F2078">
            <w:pPr>
              <w:pStyle w:val="ProductNames"/>
              <w:rPr>
                <w:rFonts w:ascii="Tahoma" w:hAnsi="Tahoma" w:cs="Tahoma"/>
                <w:position w:val="0"/>
                <w:sz w:val="14"/>
                <w:lang w:val="de-DE"/>
              </w:rPr>
            </w:pPr>
            <w:bookmarkStart w:id="239" w:name="_Toc325608912"/>
            <w:bookmarkStart w:id="240" w:name="_Toc328145676"/>
            <w:bookmarkEnd w:id="239"/>
            <w:r w:rsidRPr="009378E8">
              <w:rPr>
                <w:rFonts w:ascii="Tahoma" w:hAnsi="Tahoma" w:cs="Tahoma"/>
                <w:position w:val="0"/>
                <w:sz w:val="14"/>
                <w:lang w:val="de-DE"/>
              </w:rPr>
              <w:t>Enterprise CAL Suite (Nutzer &amp; Gerät)</w:t>
            </w:r>
            <w:bookmarkEnd w:id="240"/>
            <w:r w:rsidRPr="005942F3">
              <w:rPr>
                <w:rFonts w:ascii="Tahoma" w:hAnsi="Tahoma" w:cs="Tahoma"/>
                <w:position w:val="0"/>
                <w:sz w:val="14"/>
                <w:lang w:val="de-DE"/>
              </w:rPr>
              <w:t xml:space="preserve"> </w:t>
            </w:r>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46_Enterprise_CAL" w:history="1">
              <w:r w:rsidR="00B25A3F" w:rsidRPr="004D21E6">
                <w:rPr>
                  <w:rStyle w:val="Hyperlink"/>
                  <w:rFonts w:cs="Tahoma"/>
                  <w:b/>
                  <w:sz w:val="13"/>
                  <w:szCs w:val="13"/>
                  <w:lang w:val="en-US" w:eastAsia="en-US"/>
                </w:rPr>
                <w:t>46</w:t>
              </w:r>
            </w:hyperlink>
          </w:p>
        </w:tc>
        <w:tc>
          <w:tcPr>
            <w:tcW w:w="450" w:type="dxa"/>
            <w:shd w:val="clear" w:color="auto" w:fill="FABF8F"/>
          </w:tcPr>
          <w:p w:rsidR="00C031FA" w:rsidRPr="009378E8" w:rsidRDefault="00B25A3F" w:rsidP="009378E8">
            <w:pPr>
              <w:pStyle w:val="TableText"/>
              <w:widowControl w:val="0"/>
              <w:spacing w:before="40"/>
              <w:rPr>
                <w:rFonts w:ascii="Tahoma" w:hAnsi="Tahoma" w:cs="Tahoma"/>
                <w:sz w:val="13"/>
              </w:rPr>
            </w:pPr>
            <w:r w:rsidRPr="009378E8">
              <w:rPr>
                <w:rFonts w:ascii="Tahoma" w:hAnsi="Tahoma" w:cs="Tahoma"/>
                <w:sz w:val="13"/>
                <w:lang w:val="en-US" w:eastAsia="en-US"/>
              </w:rPr>
              <w:t>10/06</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en-US" w:eastAsia="en-US"/>
              </w:rPr>
              <w:t>13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en-US" w:eastAsia="en-US"/>
              </w:rPr>
              <w:t>10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en-US" w:eastAsia="en-US"/>
              </w:rPr>
              <w:t>8</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en-US" w:eastAsia="en-US"/>
              </w:rPr>
              <w:t>8</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 E</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 P</w:t>
            </w:r>
          </w:p>
        </w:tc>
        <w:tc>
          <w:tcPr>
            <w:tcW w:w="72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AB6D99" w:rsidRPr="009378E8" w:rsidRDefault="00B25A3F" w:rsidP="001F2078">
            <w:pPr>
              <w:pStyle w:val="Heading2"/>
              <w:ind w:left="0"/>
              <w:rPr>
                <w:rFonts w:ascii="Tahoma" w:hAnsi="Tahoma" w:cs="Tahoma"/>
                <w:b w:val="0"/>
                <w:sz w:val="14"/>
                <w:szCs w:val="24"/>
              </w:rPr>
            </w:pPr>
            <w:bookmarkStart w:id="241" w:name="_Toc325608913"/>
            <w:bookmarkStart w:id="242" w:name="_Toc328145677"/>
            <w:bookmarkEnd w:id="241"/>
            <w:r w:rsidRPr="009378E8">
              <w:rPr>
                <w:rFonts w:ascii="Tahoma" w:hAnsi="Tahoma" w:cs="Tahoma"/>
                <w:b w:val="0"/>
                <w:sz w:val="14"/>
                <w:szCs w:val="24"/>
                <w:lang w:val="de-DE" w:eastAsia="en-US"/>
              </w:rPr>
              <w:t>Exchange Online-Archivierung</w:t>
            </w:r>
            <w:bookmarkEnd w:id="242"/>
          </w:p>
        </w:tc>
        <w:tc>
          <w:tcPr>
            <w:tcW w:w="450" w:type="dxa"/>
            <w:shd w:val="clear" w:color="auto" w:fill="FFFFFF"/>
            <w:vAlign w:val="center"/>
          </w:tcPr>
          <w:p w:rsidR="00AB6D99" w:rsidRPr="004D21E6" w:rsidRDefault="00DC1FB7" w:rsidP="009378E8">
            <w:pPr>
              <w:pStyle w:val="TableText"/>
              <w:widowControl w:val="0"/>
              <w:rPr>
                <w:rFonts w:cs="Tahoma"/>
                <w:b/>
                <w:color w:val="0000FF"/>
                <w:sz w:val="13"/>
                <w:szCs w:val="13"/>
                <w:u w:val="single"/>
              </w:rPr>
            </w:pPr>
            <w:hyperlink w:anchor="_47_Exchange_Online-Archivierung" w:history="1">
              <w:r w:rsidR="00B25A3F" w:rsidRPr="004D21E6">
                <w:rPr>
                  <w:rStyle w:val="Hyperlink"/>
                  <w:rFonts w:cs="Tahoma"/>
                  <w:b/>
                  <w:sz w:val="13"/>
                  <w:szCs w:val="13"/>
                  <w:lang w:val="en-US" w:eastAsia="en-US"/>
                </w:rPr>
                <w:t>47</w:t>
              </w:r>
            </w:hyperlink>
          </w:p>
        </w:tc>
        <w:tc>
          <w:tcPr>
            <w:tcW w:w="450" w:type="dxa"/>
            <w:shd w:val="clear" w:color="auto" w:fill="FFFFFF"/>
          </w:tcPr>
          <w:p w:rsidR="00AB6D99" w:rsidRPr="009378E8" w:rsidDel="00876599"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FFFFF"/>
            <w:vAlign w:val="center"/>
          </w:tcPr>
          <w:p w:rsidR="00AB6D99" w:rsidRPr="009378E8" w:rsidRDefault="00AB6D99"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B6D99"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B6D99"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B6D99" w:rsidRPr="009378E8" w:rsidRDefault="00AB6D99" w:rsidP="009378E8">
            <w:pPr>
              <w:pStyle w:val="TableText"/>
              <w:widowControl w:val="0"/>
              <w:rPr>
                <w:rFonts w:ascii="Tahoma" w:hAnsi="Tahoma" w:cs="Tahoma"/>
                <w:sz w:val="13"/>
              </w:rPr>
            </w:pPr>
          </w:p>
        </w:tc>
        <w:tc>
          <w:tcPr>
            <w:tcW w:w="720" w:type="dxa"/>
            <w:shd w:val="clear" w:color="auto" w:fill="FFFFFF"/>
            <w:vAlign w:val="center"/>
          </w:tcPr>
          <w:p w:rsidR="00AB6D99" w:rsidRPr="009378E8" w:rsidRDefault="00AB6D99" w:rsidP="009378E8">
            <w:pPr>
              <w:pStyle w:val="TableText"/>
              <w:widowControl w:val="0"/>
              <w:rPr>
                <w:rFonts w:ascii="Tahoma" w:hAnsi="Tahoma" w:cs="Tahoma"/>
                <w:sz w:val="13"/>
              </w:rPr>
            </w:pPr>
          </w:p>
        </w:tc>
        <w:tc>
          <w:tcPr>
            <w:tcW w:w="450" w:type="dxa"/>
            <w:shd w:val="clear" w:color="auto" w:fill="FFFFFF"/>
            <w:vAlign w:val="center"/>
          </w:tcPr>
          <w:p w:rsidR="00AB6D99" w:rsidRPr="009378E8" w:rsidRDefault="00AB6D99" w:rsidP="009378E8">
            <w:pPr>
              <w:pStyle w:val="TableText"/>
              <w:widowControl w:val="0"/>
              <w:rPr>
                <w:rFonts w:ascii="Tahoma" w:hAnsi="Tahoma" w:cs="Tahoma"/>
                <w:sz w:val="13"/>
              </w:rPr>
            </w:pPr>
          </w:p>
        </w:tc>
      </w:tr>
      <w:tr w:rsidR="0091016D" w:rsidRPr="009378E8" w:rsidTr="00EE3750">
        <w:trPr>
          <w:trHeight w:val="332"/>
        </w:trPr>
        <w:tc>
          <w:tcPr>
            <w:tcW w:w="2714" w:type="dxa"/>
            <w:shd w:val="clear" w:color="auto" w:fill="FABF8F"/>
          </w:tcPr>
          <w:p w:rsidR="0091016D" w:rsidRPr="005942F3" w:rsidRDefault="00EB59F2" w:rsidP="001F2078">
            <w:pPr>
              <w:pStyle w:val="Heading3"/>
              <w:rPr>
                <w:rFonts w:ascii="Tahoma" w:hAnsi="Tahoma" w:cs="Tahoma"/>
                <w:b w:val="0"/>
                <w:lang w:val="de-DE"/>
              </w:rPr>
            </w:pPr>
            <w:bookmarkStart w:id="243" w:name="_Toc325608914"/>
            <w:bookmarkStart w:id="244" w:name="_Toc328145678"/>
            <w:bookmarkEnd w:id="243"/>
            <w:r w:rsidRPr="005942F3">
              <w:rPr>
                <w:rFonts w:ascii="Tahoma" w:hAnsi="Tahoma" w:cs="Tahoma"/>
                <w:b w:val="0"/>
                <w:sz w:val="14"/>
                <w:lang w:val="de-DE" w:eastAsia="en-US"/>
              </w:rPr>
              <w:t xml:space="preserve">Exchange Online-Archivierung A </w:t>
            </w:r>
            <w:r w:rsidR="001F2078">
              <w:rPr>
                <w:rFonts w:ascii="Tahoma" w:hAnsi="Tahoma" w:cs="Tahoma"/>
                <w:b w:val="0"/>
                <w:sz w:val="14"/>
                <w:lang w:val="de-DE" w:eastAsia="en-US"/>
              </w:rPr>
              <w:br/>
            </w:r>
            <w:r w:rsidRPr="005942F3">
              <w:rPr>
                <w:rFonts w:ascii="Tahoma" w:hAnsi="Tahoma" w:cs="Tahoma"/>
                <w:b w:val="0"/>
                <w:sz w:val="14"/>
                <w:lang w:val="de-DE" w:eastAsia="en-US"/>
              </w:rPr>
              <w:t>(Nutzer-AL)</w:t>
            </w:r>
            <w:bookmarkEnd w:id="244"/>
          </w:p>
        </w:tc>
        <w:tc>
          <w:tcPr>
            <w:tcW w:w="450" w:type="dxa"/>
            <w:shd w:val="clear" w:color="auto" w:fill="FABF8F"/>
            <w:vAlign w:val="center"/>
          </w:tcPr>
          <w:p w:rsidR="0091016D" w:rsidRPr="004D21E6" w:rsidRDefault="0091016D" w:rsidP="009378E8">
            <w:pPr>
              <w:pStyle w:val="TableText"/>
              <w:widowControl w:val="0"/>
              <w:rPr>
                <w:rFonts w:cs="Tahoma"/>
                <w:b/>
                <w:color w:val="000000"/>
                <w:sz w:val="13"/>
                <w:szCs w:val="13"/>
                <w:u w:val="single"/>
                <w:lang w:val="de-DE"/>
              </w:rPr>
            </w:pPr>
          </w:p>
        </w:tc>
        <w:tc>
          <w:tcPr>
            <w:tcW w:w="450" w:type="dxa"/>
            <w:shd w:val="clear" w:color="auto" w:fill="FABF8F"/>
          </w:tcPr>
          <w:p w:rsidR="0091016D"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06/12</w:t>
            </w:r>
          </w:p>
        </w:tc>
        <w:tc>
          <w:tcPr>
            <w:tcW w:w="360" w:type="dxa"/>
            <w:tcBorders>
              <w:right w:val="single" w:sz="18" w:space="0" w:color="auto"/>
            </w:tcBorders>
            <w:shd w:val="clear" w:color="auto" w:fill="FABF8F"/>
            <w:vAlign w:val="center"/>
          </w:tcPr>
          <w:p w:rsidR="0091016D" w:rsidRPr="009378E8" w:rsidRDefault="0091016D"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91016D" w:rsidRPr="009378E8" w:rsidRDefault="0091016D"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91016D" w:rsidRPr="009378E8" w:rsidRDefault="0091016D" w:rsidP="009378E8">
            <w:pPr>
              <w:pStyle w:val="TableText"/>
              <w:widowControl w:val="0"/>
              <w:rPr>
                <w:rFonts w:ascii="Tahoma" w:hAnsi="Tahoma" w:cs="Tahoma"/>
                <w:sz w:val="13"/>
              </w:rPr>
            </w:pPr>
          </w:p>
        </w:tc>
        <w:tc>
          <w:tcPr>
            <w:tcW w:w="450" w:type="dxa"/>
            <w:shd w:val="clear" w:color="auto" w:fill="FABF8F"/>
            <w:vAlign w:val="center"/>
          </w:tcPr>
          <w:p w:rsidR="0091016D" w:rsidRPr="009378E8" w:rsidRDefault="0091016D"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91016D" w:rsidRPr="009378E8" w:rsidRDefault="0091016D"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91016D"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91016D" w:rsidRPr="009378E8" w:rsidRDefault="0091016D"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91016D" w:rsidRPr="009378E8" w:rsidRDefault="0091016D" w:rsidP="009378E8">
            <w:pPr>
              <w:pStyle w:val="TableText"/>
              <w:widowControl w:val="0"/>
              <w:rPr>
                <w:rFonts w:ascii="Tahoma" w:hAnsi="Tahoma" w:cs="Tahoma"/>
                <w:sz w:val="13"/>
              </w:rPr>
            </w:pPr>
          </w:p>
        </w:tc>
        <w:tc>
          <w:tcPr>
            <w:tcW w:w="720" w:type="dxa"/>
            <w:shd w:val="clear" w:color="auto" w:fill="FABF8F"/>
          </w:tcPr>
          <w:p w:rsidR="0091016D" w:rsidRPr="009378E8" w:rsidRDefault="00EB59F2" w:rsidP="009378E8">
            <w:pPr>
              <w:pStyle w:val="TableText"/>
              <w:widowControl w:val="0"/>
              <w:spacing w:before="120"/>
              <w:rPr>
                <w:rFonts w:ascii="Tahoma" w:hAnsi="Tahoma" w:cs="Tahoma"/>
                <w:sz w:val="13"/>
              </w:rPr>
            </w:pPr>
            <w:r w:rsidRPr="009378E8">
              <w:rPr>
                <w:rFonts w:ascii="Tahoma" w:hAnsi="Tahoma" w:cs="Tahoma"/>
                <w:sz w:val="13"/>
                <w:lang w:val="en-US" w:eastAsia="en-US"/>
              </w:rPr>
              <w:t>A, (nur EES), ST</w:t>
            </w:r>
          </w:p>
        </w:tc>
        <w:tc>
          <w:tcPr>
            <w:tcW w:w="450" w:type="dxa"/>
            <w:shd w:val="clear" w:color="auto" w:fill="FABF8F"/>
            <w:vAlign w:val="center"/>
          </w:tcPr>
          <w:p w:rsidR="0091016D" w:rsidRPr="009378E8" w:rsidRDefault="0091016D"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C031FA" w:rsidP="001F2078">
            <w:pPr>
              <w:pStyle w:val="ProductNames"/>
              <w:rPr>
                <w:rFonts w:ascii="Tahoma" w:hAnsi="Tahoma" w:cs="Tahoma"/>
                <w:position w:val="0"/>
                <w:sz w:val="14"/>
                <w:lang w:val="de-DE"/>
              </w:rPr>
            </w:pPr>
            <w:bookmarkStart w:id="245" w:name="_Toc325608915"/>
            <w:bookmarkStart w:id="246" w:name="_Toc328145679"/>
            <w:bookmarkEnd w:id="245"/>
            <w:r w:rsidRPr="009378E8">
              <w:rPr>
                <w:rFonts w:ascii="Tahoma" w:hAnsi="Tahoma" w:cs="Tahoma"/>
                <w:position w:val="0"/>
                <w:sz w:val="14"/>
                <w:lang w:val="de-DE"/>
              </w:rPr>
              <w:t>Exchange Hosted Archive (Nutzer-AL)</w:t>
            </w:r>
            <w:bookmarkEnd w:id="246"/>
          </w:p>
        </w:tc>
        <w:tc>
          <w:tcPr>
            <w:tcW w:w="450" w:type="dxa"/>
            <w:shd w:val="clear" w:color="auto" w:fill="FFFFFF"/>
            <w:vAlign w:val="center"/>
          </w:tcPr>
          <w:p w:rsidR="00C031FA" w:rsidRPr="004D21E6" w:rsidRDefault="00DC1FB7" w:rsidP="009378E8">
            <w:pPr>
              <w:pStyle w:val="TableText"/>
              <w:widowControl w:val="0"/>
              <w:rPr>
                <w:rFonts w:cs="Tahoma"/>
                <w:b/>
                <w:color w:val="000000"/>
                <w:sz w:val="13"/>
                <w:szCs w:val="13"/>
                <w:u w:val="single"/>
              </w:rPr>
            </w:pPr>
            <w:hyperlink w:anchor="_48_Exchange_Hosted" w:history="1">
              <w:r w:rsidR="00B25A3F" w:rsidRPr="004D21E6">
                <w:rPr>
                  <w:rStyle w:val="Hyperlink"/>
                  <w:rFonts w:cs="Tahoma"/>
                  <w:b/>
                  <w:sz w:val="13"/>
                  <w:szCs w:val="13"/>
                  <w:lang w:val="en-US" w:eastAsia="en-US"/>
                </w:rPr>
                <w:t>48</w:t>
              </w:r>
            </w:hyperlink>
          </w:p>
        </w:tc>
        <w:tc>
          <w:tcPr>
            <w:tcW w:w="450" w:type="dxa"/>
            <w:shd w:val="clear" w:color="auto" w:fill="FFFFFF"/>
          </w:tcPr>
          <w:p w:rsidR="00C031FA" w:rsidRPr="009378E8" w:rsidRDefault="00C031FA"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C031FA" w:rsidP="001F2078">
            <w:pPr>
              <w:pStyle w:val="ProductNames"/>
              <w:rPr>
                <w:rFonts w:ascii="Tahoma" w:hAnsi="Tahoma" w:cs="Tahoma"/>
                <w:position w:val="0"/>
                <w:sz w:val="14"/>
                <w:lang w:val="de-DE"/>
              </w:rPr>
            </w:pPr>
            <w:bookmarkStart w:id="247" w:name="_Toc325608916"/>
            <w:bookmarkStart w:id="248" w:name="_Toc328145680"/>
            <w:bookmarkEnd w:id="247"/>
            <w:r w:rsidRPr="009378E8">
              <w:rPr>
                <w:rFonts w:ascii="Tahoma" w:hAnsi="Tahoma" w:cs="Tahoma"/>
                <w:position w:val="0"/>
                <w:sz w:val="14"/>
                <w:lang w:val="de-DE"/>
              </w:rPr>
              <w:t>Exchange Hosted Archive Extra Storage (Nutzer-AL)</w:t>
            </w:r>
            <w:bookmarkEnd w:id="248"/>
          </w:p>
        </w:tc>
        <w:tc>
          <w:tcPr>
            <w:tcW w:w="450" w:type="dxa"/>
            <w:shd w:val="clear" w:color="auto" w:fill="FABF8F"/>
            <w:vAlign w:val="center"/>
          </w:tcPr>
          <w:p w:rsidR="00C031FA" w:rsidRPr="004D21E6" w:rsidRDefault="00DC1FB7" w:rsidP="009378E8">
            <w:pPr>
              <w:pStyle w:val="TableText"/>
              <w:widowControl w:val="0"/>
              <w:rPr>
                <w:rFonts w:cs="Tahoma"/>
                <w:b/>
                <w:color w:val="000000"/>
                <w:sz w:val="13"/>
                <w:szCs w:val="13"/>
                <w:u w:val="single"/>
              </w:rPr>
            </w:pPr>
            <w:hyperlink w:anchor="_48_Exchange_Hosted" w:history="1">
              <w:r w:rsidR="000C5C26" w:rsidRPr="004D21E6">
                <w:rPr>
                  <w:rStyle w:val="Hyperlink"/>
                  <w:rFonts w:cs="Tahoma"/>
                  <w:b/>
                  <w:sz w:val="13"/>
                  <w:szCs w:val="13"/>
                  <w:lang w:val="en-US" w:eastAsia="en-US"/>
                </w:rPr>
                <w:t>48</w:t>
              </w:r>
            </w:hyperlink>
          </w:p>
        </w:tc>
        <w:tc>
          <w:tcPr>
            <w:tcW w:w="450" w:type="dxa"/>
            <w:shd w:val="clear" w:color="auto" w:fill="FABF8F"/>
          </w:tcPr>
          <w:p w:rsidR="00C031FA" w:rsidRPr="009378E8" w:rsidRDefault="00C031FA"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C031FA" w:rsidP="001F2078">
            <w:pPr>
              <w:pStyle w:val="ProductNames"/>
              <w:rPr>
                <w:rFonts w:ascii="Tahoma" w:hAnsi="Tahoma" w:cs="Tahoma"/>
                <w:position w:val="0"/>
                <w:sz w:val="14"/>
                <w:lang w:val="de-DE"/>
              </w:rPr>
            </w:pPr>
            <w:bookmarkStart w:id="249" w:name="_Toc325608917"/>
            <w:bookmarkStart w:id="250" w:name="_Toc328145681"/>
            <w:bookmarkEnd w:id="249"/>
            <w:r w:rsidRPr="009378E8">
              <w:rPr>
                <w:rFonts w:ascii="Tahoma" w:hAnsi="Tahoma" w:cs="Tahoma"/>
                <w:position w:val="0"/>
                <w:sz w:val="14"/>
                <w:lang w:val="de-DE"/>
              </w:rPr>
              <w:t>Exchange Hosted Encryption (Nutzer-AL)</w:t>
            </w:r>
            <w:bookmarkEnd w:id="250"/>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49_Exchange_Hosted" w:history="1">
              <w:r w:rsidR="00B25A3F" w:rsidRPr="004D21E6">
                <w:rPr>
                  <w:rStyle w:val="Hyperlink"/>
                  <w:rFonts w:cs="Tahoma"/>
                  <w:b/>
                  <w:sz w:val="13"/>
                  <w:szCs w:val="13"/>
                  <w:lang w:val="en-US" w:eastAsia="en-US"/>
                </w:rPr>
                <w:t>49</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04/06</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ABF8F"/>
          </w:tcPr>
          <w:p w:rsidR="00C031FA" w:rsidRPr="005942F3" w:rsidRDefault="00C031FA" w:rsidP="001F2078">
            <w:pPr>
              <w:pStyle w:val="Heading2"/>
              <w:ind w:left="0"/>
              <w:rPr>
                <w:rFonts w:ascii="Tahoma" w:hAnsi="Tahoma" w:cs="Tahoma"/>
                <w:b w:val="0"/>
                <w:sz w:val="14"/>
                <w:szCs w:val="24"/>
                <w:lang w:val="de-DE"/>
              </w:rPr>
            </w:pPr>
            <w:bookmarkStart w:id="251" w:name="_Toc325608918"/>
            <w:bookmarkStart w:id="252" w:name="_Toc328145682"/>
            <w:bookmarkEnd w:id="251"/>
            <w:r w:rsidRPr="009378E8">
              <w:rPr>
                <w:rFonts w:ascii="Tahoma" w:hAnsi="Tahoma" w:cs="Tahoma"/>
                <w:b w:val="0"/>
                <w:sz w:val="14"/>
                <w:szCs w:val="24"/>
                <w:lang w:val="de-DE" w:eastAsia="en-US"/>
              </w:rPr>
              <w:t>Exchange Online Kiosk (Nutzer-AL)</w:t>
            </w:r>
            <w:bookmarkEnd w:id="252"/>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50_Exchange_Online" w:history="1">
              <w:r w:rsidR="00B25A3F" w:rsidRPr="004D21E6">
                <w:rPr>
                  <w:rStyle w:val="Hyperlink"/>
                  <w:rFonts w:cs="Tahoma"/>
                  <w:b/>
                  <w:sz w:val="13"/>
                  <w:szCs w:val="13"/>
                  <w:lang w:val="en-US" w:eastAsia="en-US"/>
                </w:rPr>
                <w:t>50</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r w:rsidRPr="009378E8">
              <w:rPr>
                <w:rFonts w:ascii="Tahoma" w:hAnsi="Tahoma" w:cs="Tahoma"/>
                <w:sz w:val="13"/>
                <w:lang w:val="en-US" w:eastAsia="en-US"/>
              </w:rPr>
              <w:t xml:space="preserve"> </w:t>
            </w: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C031FA" w:rsidP="001F2078">
            <w:pPr>
              <w:pStyle w:val="Heading2"/>
              <w:ind w:left="0"/>
              <w:rPr>
                <w:rFonts w:ascii="Tahoma" w:hAnsi="Tahoma" w:cs="Tahoma"/>
                <w:b w:val="0"/>
                <w:sz w:val="14"/>
                <w:szCs w:val="24"/>
                <w:lang w:val="de-DE"/>
              </w:rPr>
            </w:pPr>
            <w:bookmarkStart w:id="253" w:name="_Toc325608919"/>
            <w:bookmarkStart w:id="254" w:name="_Toc328145683"/>
            <w:bookmarkEnd w:id="253"/>
            <w:r w:rsidRPr="009378E8">
              <w:rPr>
                <w:rFonts w:ascii="Tahoma" w:hAnsi="Tahoma" w:cs="Tahoma"/>
                <w:b w:val="0"/>
                <w:sz w:val="14"/>
                <w:szCs w:val="24"/>
                <w:lang w:val="de-DE" w:eastAsia="en-US"/>
              </w:rPr>
              <w:t>Exchange Online Plan 1 (Nutzer-AL)</w:t>
            </w:r>
            <w:bookmarkEnd w:id="254"/>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51_Exchange_Online" w:history="1">
              <w:r w:rsidR="00B25A3F" w:rsidRPr="004D21E6">
                <w:rPr>
                  <w:rStyle w:val="Hyperlink"/>
                  <w:rFonts w:cs="Tahoma"/>
                  <w:b/>
                  <w:sz w:val="13"/>
                  <w:szCs w:val="13"/>
                  <w:lang w:val="en-US" w:eastAsia="en-US"/>
                </w:rPr>
                <w:t>51</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ABF8F"/>
          </w:tcPr>
          <w:p w:rsidR="00C031FA" w:rsidRPr="005942F3" w:rsidRDefault="00C031FA" w:rsidP="001F2078">
            <w:pPr>
              <w:pStyle w:val="Heading2"/>
              <w:ind w:left="0"/>
              <w:rPr>
                <w:rFonts w:ascii="Tahoma" w:hAnsi="Tahoma" w:cs="Tahoma"/>
                <w:b w:val="0"/>
                <w:sz w:val="14"/>
                <w:szCs w:val="24"/>
                <w:lang w:val="de-DE"/>
              </w:rPr>
            </w:pPr>
            <w:bookmarkStart w:id="255" w:name="_Toc325608920"/>
            <w:bookmarkStart w:id="256" w:name="_Toc328145684"/>
            <w:bookmarkEnd w:id="255"/>
            <w:r w:rsidRPr="009378E8">
              <w:rPr>
                <w:rFonts w:ascii="Tahoma" w:hAnsi="Tahoma" w:cs="Tahoma"/>
                <w:b w:val="0"/>
                <w:sz w:val="14"/>
                <w:szCs w:val="24"/>
                <w:lang w:val="de-DE" w:eastAsia="en-US"/>
              </w:rPr>
              <w:t>Exchange Online Plan 2 (Nutzer-AL)</w:t>
            </w:r>
            <w:bookmarkEnd w:id="256"/>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52_Exchange_Online" w:history="1">
              <w:r w:rsidR="00B25A3F" w:rsidRPr="004D21E6">
                <w:rPr>
                  <w:rStyle w:val="Hyperlink"/>
                  <w:rFonts w:cs="Tahoma"/>
                  <w:b/>
                  <w:sz w:val="13"/>
                  <w:szCs w:val="13"/>
                  <w:lang w:val="en-US" w:eastAsia="en-US"/>
                </w:rPr>
                <w:t>52</w:t>
              </w:r>
            </w:hyperlink>
          </w:p>
        </w:tc>
        <w:tc>
          <w:tcPr>
            <w:tcW w:w="450" w:type="dxa"/>
            <w:shd w:val="clear" w:color="auto" w:fill="FABF8F"/>
          </w:tcPr>
          <w:p w:rsidR="00C031FA" w:rsidRPr="009378E8" w:rsidRDefault="00B25A3F" w:rsidP="009378E8">
            <w:pPr>
              <w:pStyle w:val="TableText"/>
              <w:widowControl w:val="0"/>
              <w:spacing w:before="80"/>
              <w:jc w:val="left"/>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51000F" w:rsidRPr="009378E8" w:rsidTr="00EE3750">
        <w:trPr>
          <w:trHeight w:val="145"/>
        </w:trPr>
        <w:tc>
          <w:tcPr>
            <w:tcW w:w="2714" w:type="dxa"/>
            <w:shd w:val="clear" w:color="auto" w:fill="FFFFFF"/>
          </w:tcPr>
          <w:p w:rsidR="0051000F" w:rsidRPr="005942F3" w:rsidRDefault="0051000F" w:rsidP="001F2078">
            <w:pPr>
              <w:pStyle w:val="Heading3"/>
              <w:rPr>
                <w:rFonts w:ascii="Tahoma" w:hAnsi="Tahoma" w:cs="Tahoma"/>
                <w:b w:val="0"/>
                <w:sz w:val="14"/>
                <w:lang w:val="de-DE"/>
              </w:rPr>
            </w:pPr>
            <w:bookmarkStart w:id="257" w:name="_Toc325608921"/>
            <w:bookmarkStart w:id="258" w:name="_Toc328145685"/>
            <w:bookmarkEnd w:id="257"/>
            <w:r w:rsidRPr="009378E8">
              <w:rPr>
                <w:rFonts w:ascii="Tahoma" w:hAnsi="Tahoma" w:cs="Tahoma"/>
                <w:b w:val="0"/>
                <w:sz w:val="14"/>
                <w:lang w:val="de-DE" w:eastAsia="en-US"/>
              </w:rPr>
              <w:t>Exchange Online Plan 1A für Alumni (Nutzer-AL)</w:t>
            </w:r>
            <w:bookmarkEnd w:id="258"/>
          </w:p>
        </w:tc>
        <w:tc>
          <w:tcPr>
            <w:tcW w:w="450" w:type="dxa"/>
            <w:shd w:val="clear" w:color="auto" w:fill="FFFFFF"/>
            <w:vAlign w:val="center"/>
          </w:tcPr>
          <w:p w:rsidR="0051000F" w:rsidRPr="004D21E6" w:rsidRDefault="0051000F" w:rsidP="009378E8">
            <w:pPr>
              <w:pStyle w:val="TableText"/>
              <w:widowControl w:val="0"/>
              <w:rPr>
                <w:rFonts w:cs="Tahoma"/>
                <w:b/>
                <w:color w:val="000000"/>
                <w:sz w:val="13"/>
                <w:szCs w:val="13"/>
                <w:u w:val="single"/>
                <w:lang w:val="de-DE"/>
              </w:rPr>
            </w:pPr>
          </w:p>
        </w:tc>
        <w:tc>
          <w:tcPr>
            <w:tcW w:w="450" w:type="dxa"/>
            <w:shd w:val="clear" w:color="auto" w:fill="FFFFFF"/>
          </w:tcPr>
          <w:p w:rsidR="0051000F"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06/12</w:t>
            </w:r>
          </w:p>
        </w:tc>
        <w:tc>
          <w:tcPr>
            <w:tcW w:w="360" w:type="dxa"/>
            <w:tcBorders>
              <w:righ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51000F" w:rsidRPr="009378E8" w:rsidRDefault="0051000F" w:rsidP="009378E8">
            <w:pPr>
              <w:pStyle w:val="TableText"/>
              <w:widowControl w:val="0"/>
              <w:rPr>
                <w:rFonts w:ascii="Tahoma" w:hAnsi="Tahoma" w:cs="Tahoma"/>
                <w:sz w:val="13"/>
              </w:rPr>
            </w:pPr>
          </w:p>
        </w:tc>
        <w:tc>
          <w:tcPr>
            <w:tcW w:w="720" w:type="dxa"/>
            <w:shd w:val="clear" w:color="auto" w:fill="FFFFFF"/>
            <w:vAlign w:val="center"/>
          </w:tcPr>
          <w:p w:rsidR="0051000F"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(nur EES), ST</w:t>
            </w:r>
          </w:p>
        </w:tc>
        <w:tc>
          <w:tcPr>
            <w:tcW w:w="450" w:type="dxa"/>
            <w:shd w:val="clear" w:color="auto" w:fill="FFFFFF"/>
            <w:vAlign w:val="center"/>
          </w:tcPr>
          <w:p w:rsidR="0051000F" w:rsidRPr="009378E8" w:rsidRDefault="0051000F" w:rsidP="009378E8">
            <w:pPr>
              <w:pStyle w:val="TableText"/>
              <w:widowControl w:val="0"/>
              <w:rPr>
                <w:rFonts w:ascii="Tahoma" w:hAnsi="Tahoma" w:cs="Tahoma"/>
                <w:sz w:val="13"/>
              </w:rPr>
            </w:pPr>
          </w:p>
        </w:tc>
      </w:tr>
      <w:tr w:rsidR="0051000F" w:rsidRPr="009378E8" w:rsidTr="00EE3750">
        <w:trPr>
          <w:trHeight w:val="145"/>
        </w:trPr>
        <w:tc>
          <w:tcPr>
            <w:tcW w:w="2714" w:type="dxa"/>
            <w:shd w:val="clear" w:color="auto" w:fill="FABF8F"/>
          </w:tcPr>
          <w:p w:rsidR="0051000F" w:rsidRPr="005942F3" w:rsidRDefault="0051000F" w:rsidP="001F2078">
            <w:pPr>
              <w:pStyle w:val="Heading3"/>
              <w:rPr>
                <w:rFonts w:ascii="Tahoma" w:hAnsi="Tahoma" w:cs="Tahoma"/>
                <w:b w:val="0"/>
                <w:sz w:val="14"/>
                <w:lang w:val="de-DE"/>
              </w:rPr>
            </w:pPr>
            <w:bookmarkStart w:id="259" w:name="_Toc325608922"/>
            <w:bookmarkStart w:id="260" w:name="_Toc328145686"/>
            <w:bookmarkEnd w:id="259"/>
            <w:r w:rsidRPr="009378E8">
              <w:rPr>
                <w:rFonts w:ascii="Tahoma" w:hAnsi="Tahoma" w:cs="Tahoma"/>
                <w:b w:val="0"/>
                <w:sz w:val="14"/>
                <w:lang w:val="de-DE" w:eastAsia="en-US"/>
              </w:rPr>
              <w:t>Exchange Online Plan 2A für Alumni (Nutzer-AL)</w:t>
            </w:r>
            <w:bookmarkEnd w:id="260"/>
          </w:p>
        </w:tc>
        <w:tc>
          <w:tcPr>
            <w:tcW w:w="450" w:type="dxa"/>
            <w:shd w:val="clear" w:color="auto" w:fill="FABF8F"/>
            <w:vAlign w:val="center"/>
          </w:tcPr>
          <w:p w:rsidR="0051000F" w:rsidRPr="004D21E6" w:rsidRDefault="0051000F" w:rsidP="009378E8">
            <w:pPr>
              <w:pStyle w:val="TableText"/>
              <w:widowControl w:val="0"/>
              <w:rPr>
                <w:rFonts w:cs="Tahoma"/>
                <w:b/>
                <w:color w:val="000000"/>
                <w:sz w:val="13"/>
                <w:szCs w:val="13"/>
                <w:u w:val="single"/>
                <w:lang w:val="de-DE"/>
              </w:rPr>
            </w:pPr>
          </w:p>
        </w:tc>
        <w:tc>
          <w:tcPr>
            <w:tcW w:w="450" w:type="dxa"/>
            <w:shd w:val="clear" w:color="auto" w:fill="FABF8F"/>
          </w:tcPr>
          <w:p w:rsidR="0051000F"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06/12</w:t>
            </w:r>
          </w:p>
        </w:tc>
        <w:tc>
          <w:tcPr>
            <w:tcW w:w="360" w:type="dxa"/>
            <w:tcBorders>
              <w:righ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51000F"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51000F" w:rsidRPr="009378E8" w:rsidRDefault="0051000F" w:rsidP="009378E8">
            <w:pPr>
              <w:pStyle w:val="TableText"/>
              <w:widowControl w:val="0"/>
              <w:rPr>
                <w:rFonts w:ascii="Tahoma" w:hAnsi="Tahoma" w:cs="Tahoma"/>
                <w:sz w:val="13"/>
              </w:rPr>
            </w:pPr>
          </w:p>
        </w:tc>
        <w:tc>
          <w:tcPr>
            <w:tcW w:w="720" w:type="dxa"/>
            <w:shd w:val="clear" w:color="auto" w:fill="FABF8F"/>
            <w:vAlign w:val="center"/>
          </w:tcPr>
          <w:p w:rsidR="0051000F"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(nur EES), ST</w:t>
            </w:r>
          </w:p>
        </w:tc>
        <w:tc>
          <w:tcPr>
            <w:tcW w:w="450" w:type="dxa"/>
            <w:shd w:val="clear" w:color="auto" w:fill="FABF8F"/>
            <w:vAlign w:val="center"/>
          </w:tcPr>
          <w:p w:rsidR="0051000F" w:rsidRPr="009378E8" w:rsidRDefault="0051000F"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FFFFF"/>
          </w:tcPr>
          <w:p w:rsidR="00C031FA" w:rsidRPr="005942F3" w:rsidRDefault="00C031FA" w:rsidP="001F2078">
            <w:pPr>
              <w:pStyle w:val="ProductNames"/>
              <w:rPr>
                <w:rFonts w:ascii="Tahoma" w:hAnsi="Tahoma" w:cs="Tahoma"/>
                <w:position w:val="0"/>
                <w:sz w:val="14"/>
                <w:lang w:val="de-DE"/>
              </w:rPr>
            </w:pPr>
            <w:bookmarkStart w:id="261" w:name="_Toc325608923"/>
            <w:bookmarkStart w:id="262" w:name="_Toc328145687"/>
            <w:bookmarkEnd w:id="261"/>
            <w:r w:rsidRPr="009378E8">
              <w:rPr>
                <w:rFonts w:ascii="Tahoma" w:hAnsi="Tahoma" w:cs="Tahoma"/>
                <w:position w:val="0"/>
                <w:sz w:val="14"/>
                <w:lang w:val="de-DE"/>
              </w:rPr>
              <w:t>Enterprise-CAL für Exchange Server 2010 mit Diensten (Gerät &amp; Nutzer)</w:t>
            </w:r>
            <w:bookmarkEnd w:id="262"/>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53_Enterprise-CAL_für" w:history="1">
              <w:r w:rsidR="00B25A3F" w:rsidRPr="004D21E6">
                <w:rPr>
                  <w:rStyle w:val="Hyperlink"/>
                  <w:rFonts w:cs="Tahoma"/>
                  <w:b/>
                  <w:sz w:val="13"/>
                  <w:szCs w:val="13"/>
                  <w:lang w:val="en-US" w:eastAsia="en-US"/>
                </w:rPr>
                <w:t>53</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C031FA" w:rsidRPr="009378E8" w:rsidRDefault="00EB59F2" w:rsidP="009378E8">
            <w:pPr>
              <w:pStyle w:val="TableText"/>
              <w:widowControl w:val="0"/>
              <w:rPr>
                <w:rFonts w:ascii="Tahoma" w:hAnsi="Tahoma" w:cs="Tahoma"/>
                <w:sz w:val="13"/>
              </w:rPr>
            </w:pPr>
            <w:r w:rsidRPr="009378E8">
              <w:rPr>
                <w:rFonts w:ascii="Tahoma" w:hAnsi="Tahoma" w:cs="Tahoma"/>
                <w:sz w:val="13"/>
                <w:lang w:val="en-US" w:eastAsia="en-US"/>
              </w:rPr>
              <w:t>AO, 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C031FA" w:rsidP="001F2078">
            <w:pPr>
              <w:pStyle w:val="ProductNames"/>
              <w:rPr>
                <w:rFonts w:ascii="Tahoma" w:hAnsi="Tahoma" w:cs="Tahoma"/>
                <w:position w:val="0"/>
                <w:sz w:val="14"/>
                <w:lang w:val="de-DE"/>
              </w:rPr>
            </w:pPr>
            <w:bookmarkStart w:id="263" w:name="_Toc325608924"/>
            <w:bookmarkStart w:id="264" w:name="_Toc328145688"/>
            <w:bookmarkEnd w:id="263"/>
            <w:r w:rsidRPr="009378E8">
              <w:rPr>
                <w:rFonts w:ascii="Tahoma" w:hAnsi="Tahoma" w:cs="Tahoma"/>
                <w:position w:val="0"/>
                <w:sz w:val="14"/>
                <w:lang w:val="de-DE"/>
              </w:rPr>
              <w:t>Enterprise-CAL für Exchange Server 2010 ohne Dienste (Gerät &amp; Nutzer)</w:t>
            </w:r>
            <w:bookmarkEnd w:id="264"/>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Toc325609297" w:history="1">
              <w:r w:rsidR="00B25A3F" w:rsidRPr="004D21E6">
                <w:rPr>
                  <w:rStyle w:val="Hyperlink"/>
                  <w:rFonts w:cs="Tahoma"/>
                  <w:b/>
                  <w:sz w:val="13"/>
                  <w:szCs w:val="13"/>
                  <w:lang w:val="en-US" w:eastAsia="en-US"/>
                </w:rPr>
                <w:t>53</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FFFFF"/>
          </w:tcPr>
          <w:p w:rsidR="00C031FA" w:rsidRPr="009378E8" w:rsidRDefault="00C031FA" w:rsidP="001F2078">
            <w:pPr>
              <w:pStyle w:val="ProductNames"/>
              <w:rPr>
                <w:rFonts w:ascii="Tahoma" w:hAnsi="Tahoma" w:cs="Tahoma"/>
                <w:position w:val="0"/>
                <w:sz w:val="14"/>
              </w:rPr>
            </w:pPr>
            <w:bookmarkStart w:id="265" w:name="_Toc325608925"/>
            <w:bookmarkStart w:id="266" w:name="_Toc328145689"/>
            <w:bookmarkEnd w:id="265"/>
            <w:r w:rsidRPr="009378E8">
              <w:rPr>
                <w:rFonts w:ascii="Tahoma" w:hAnsi="Tahoma" w:cs="Tahoma"/>
                <w:position w:val="0"/>
                <w:sz w:val="14"/>
                <w:lang w:val="de-DE"/>
              </w:rPr>
              <w:t>Exchange Server 2010 Enterprise</w:t>
            </w:r>
            <w:bookmarkEnd w:id="266"/>
            <w:r w:rsidRPr="009378E8">
              <w:rPr>
                <w:rFonts w:ascii="Tahoma" w:hAnsi="Tahoma" w:cs="Tahoma"/>
                <w:position w:val="0"/>
                <w:sz w:val="14"/>
              </w:rPr>
              <w:t xml:space="preserve"> </w:t>
            </w:r>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FF"/>
                <w:sz w:val="13"/>
                <w:szCs w:val="13"/>
                <w:u w:val="single"/>
              </w:rPr>
            </w:pPr>
            <w:hyperlink w:anchor="_54_Exchange_Server" w:history="1">
              <w:r w:rsidR="00B25A3F" w:rsidRPr="004D21E6">
                <w:rPr>
                  <w:rStyle w:val="Hyperlink"/>
                  <w:rFonts w:cs="Tahoma"/>
                  <w:b/>
                  <w:sz w:val="13"/>
                  <w:szCs w:val="13"/>
                  <w:lang w:val="en-US" w:eastAsia="en-US"/>
                </w:rPr>
                <w:t>54</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267" w:name="_Toc325608926"/>
            <w:bookmarkStart w:id="268" w:name="_Toc328145690"/>
            <w:bookmarkEnd w:id="267"/>
            <w:r w:rsidRPr="009378E8">
              <w:rPr>
                <w:rFonts w:ascii="Tahoma" w:hAnsi="Tahoma" w:cs="Tahoma"/>
                <w:position w:val="0"/>
                <w:sz w:val="14"/>
                <w:lang w:val="de-DE"/>
              </w:rPr>
              <w:t>Exchange Server 2010 Standard</w:t>
            </w:r>
            <w:bookmarkEnd w:id="268"/>
            <w:r w:rsidRPr="009378E8">
              <w:rPr>
                <w:rFonts w:ascii="Tahoma" w:hAnsi="Tahoma" w:cs="Tahoma"/>
                <w:position w:val="0"/>
                <w:sz w:val="14"/>
              </w:rPr>
              <w:t xml:space="preserve"> </w:t>
            </w:r>
          </w:p>
        </w:tc>
        <w:tc>
          <w:tcPr>
            <w:tcW w:w="450" w:type="dxa"/>
            <w:shd w:val="clear" w:color="auto" w:fill="FABF8F"/>
            <w:vAlign w:val="center"/>
          </w:tcPr>
          <w:p w:rsidR="00C031FA" w:rsidRPr="004D21E6" w:rsidRDefault="00DC1FB7" w:rsidP="009378E8">
            <w:pPr>
              <w:pStyle w:val="TableText"/>
              <w:widowControl w:val="0"/>
              <w:rPr>
                <w:rStyle w:val="EndnoteReference"/>
                <w:rFonts w:cs="Tahoma"/>
                <w:color w:val="000000"/>
                <w:sz w:val="13"/>
                <w:szCs w:val="13"/>
                <w:u w:val="single"/>
              </w:rPr>
            </w:pPr>
            <w:hyperlink w:anchor="_Toc325609298" w:history="1">
              <w:r w:rsidR="00B25A3F" w:rsidRPr="004D21E6">
                <w:rPr>
                  <w:rStyle w:val="Hyperlink"/>
                  <w:rFonts w:cs="Tahoma"/>
                  <w:b/>
                  <w:sz w:val="13"/>
                  <w:szCs w:val="13"/>
                  <w:lang w:val="en-US" w:eastAsia="en-US"/>
                </w:rPr>
                <w:t>54</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29223A"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bookmarkStart w:id="269" w:name="_Toc325608927"/>
            <w:bookmarkStart w:id="270" w:name="_Toc328145691"/>
            <w:bookmarkEnd w:id="269"/>
            <w:r w:rsidRPr="009378E8">
              <w:rPr>
                <w:rFonts w:ascii="Tahoma" w:hAnsi="Tahoma" w:cs="Tahoma"/>
                <w:position w:val="0"/>
                <w:sz w:val="14"/>
                <w:lang w:val="de-DE"/>
              </w:rPr>
              <w:t>Exchange Server 2007 Standard für Small Business</w:t>
            </w:r>
            <w:bookmarkEnd w:id="270"/>
          </w:p>
        </w:tc>
        <w:tc>
          <w:tcPr>
            <w:tcW w:w="450" w:type="dxa"/>
            <w:shd w:val="clear" w:color="auto" w:fill="FFFFF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902ECB" w:rsidRPr="009378E8" w:rsidTr="00F80DA4">
        <w:trPr>
          <w:cantSplit/>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271" w:name="_Toc325608928"/>
            <w:bookmarkStart w:id="272" w:name="_Toc328145692"/>
            <w:bookmarkEnd w:id="271"/>
            <w:r w:rsidRPr="009378E8">
              <w:rPr>
                <w:rFonts w:ascii="Tahoma" w:hAnsi="Tahoma" w:cs="Tahoma"/>
                <w:position w:val="0"/>
                <w:sz w:val="14"/>
                <w:lang w:val="de-DE"/>
              </w:rPr>
              <w:t>CAL für Exchange Server 2007 Standard für Small Business</w:t>
            </w:r>
            <w:bookmarkEnd w:id="272"/>
          </w:p>
        </w:tc>
        <w:tc>
          <w:tcPr>
            <w:tcW w:w="450" w:type="dxa"/>
            <w:shd w:val="clear" w:color="auto" w:fill="FABF8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1F2078">
            <w:pPr>
              <w:pStyle w:val="ProductNames"/>
              <w:rPr>
                <w:rFonts w:ascii="Tahoma" w:hAnsi="Tahoma" w:cs="Tahoma"/>
                <w:position w:val="0"/>
                <w:sz w:val="14"/>
              </w:rPr>
            </w:pPr>
            <w:bookmarkStart w:id="273" w:name="_Toc325608929"/>
            <w:bookmarkStart w:id="274" w:name="_Toc328145693"/>
            <w:bookmarkEnd w:id="273"/>
            <w:r w:rsidRPr="009378E8">
              <w:rPr>
                <w:rFonts w:ascii="Tahoma" w:hAnsi="Tahoma" w:cs="Tahoma"/>
                <w:position w:val="0"/>
                <w:sz w:val="14"/>
                <w:lang w:val="de-DE"/>
              </w:rPr>
              <w:t>Externer Connector für Exchange Server</w:t>
            </w:r>
            <w:r w:rsidR="001F2078">
              <w:rPr>
                <w:rFonts w:ascii="Tahoma" w:hAnsi="Tahoma" w:cs="Tahoma"/>
                <w:position w:val="0"/>
                <w:sz w:val="14"/>
                <w:lang w:val="de-DE"/>
              </w:rPr>
              <w:t> </w:t>
            </w:r>
            <w:r w:rsidRPr="009378E8">
              <w:rPr>
                <w:rFonts w:ascii="Tahoma" w:hAnsi="Tahoma" w:cs="Tahoma"/>
                <w:position w:val="0"/>
                <w:sz w:val="14"/>
                <w:lang w:val="de-DE"/>
              </w:rPr>
              <w:t>2010</w:t>
            </w:r>
            <w:bookmarkEnd w:id="274"/>
          </w:p>
        </w:tc>
        <w:tc>
          <w:tcPr>
            <w:tcW w:w="450" w:type="dxa"/>
            <w:shd w:val="clear" w:color="auto" w:fill="FFFFFF"/>
            <w:vAlign w:val="center"/>
          </w:tcPr>
          <w:p w:rsidR="00C031FA" w:rsidRPr="004D21E6" w:rsidRDefault="00DC1FB7" w:rsidP="009378E8">
            <w:pPr>
              <w:pStyle w:val="TableText"/>
              <w:widowControl w:val="0"/>
              <w:rPr>
                <w:rStyle w:val="EndnoteReference"/>
                <w:rFonts w:cs="Tahoma"/>
                <w:color w:val="000000"/>
                <w:sz w:val="13"/>
                <w:szCs w:val="13"/>
                <w:u w:val="single"/>
              </w:rPr>
            </w:pPr>
            <w:hyperlink w:anchor="_55_Standard-CAL_für" w:history="1">
              <w:r w:rsidR="00B25A3F" w:rsidRPr="004D21E6">
                <w:rPr>
                  <w:rStyle w:val="Hyperlink"/>
                  <w:rFonts w:cs="Tahoma"/>
                  <w:b/>
                  <w:sz w:val="13"/>
                  <w:szCs w:val="13"/>
                  <w:lang w:val="en-US" w:eastAsia="en-US"/>
                </w:rPr>
                <w:t>55</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902ECB" w:rsidRPr="009378E8" w:rsidTr="00EE3750">
        <w:trPr>
          <w:trHeight w:val="145"/>
        </w:trPr>
        <w:tc>
          <w:tcPr>
            <w:tcW w:w="2714" w:type="dxa"/>
            <w:shd w:val="clear" w:color="auto" w:fill="FABF8F"/>
          </w:tcPr>
          <w:p w:rsidR="00C031FA" w:rsidRPr="005942F3" w:rsidRDefault="00C031FA" w:rsidP="009378E8">
            <w:pPr>
              <w:pStyle w:val="ProductNames"/>
              <w:rPr>
                <w:rFonts w:ascii="Tahoma" w:hAnsi="Tahoma" w:cs="Tahoma"/>
                <w:position w:val="0"/>
                <w:sz w:val="14"/>
                <w:lang w:val="de-DE"/>
              </w:rPr>
            </w:pPr>
            <w:bookmarkStart w:id="275" w:name="_Toc325608930"/>
            <w:bookmarkStart w:id="276" w:name="_Toc328145694"/>
            <w:bookmarkEnd w:id="275"/>
            <w:r w:rsidRPr="009378E8">
              <w:rPr>
                <w:rFonts w:ascii="Tahoma" w:hAnsi="Tahoma" w:cs="Tahoma"/>
                <w:position w:val="0"/>
                <w:sz w:val="14"/>
                <w:lang w:val="de-DE"/>
              </w:rPr>
              <w:t>Standard-CAL für Exchange Server 2010 (Gerät &amp; Nutzer)</w:t>
            </w:r>
            <w:bookmarkEnd w:id="276"/>
          </w:p>
        </w:tc>
        <w:tc>
          <w:tcPr>
            <w:tcW w:w="450" w:type="dxa"/>
            <w:shd w:val="clear" w:color="auto" w:fill="FABF8F"/>
            <w:vAlign w:val="center"/>
          </w:tcPr>
          <w:p w:rsidR="00C031FA" w:rsidRPr="004D21E6" w:rsidRDefault="00DC1FB7" w:rsidP="009378E8">
            <w:pPr>
              <w:pStyle w:val="TableText"/>
              <w:widowControl w:val="0"/>
              <w:rPr>
                <w:rStyle w:val="EndnoteReference"/>
                <w:rFonts w:cs="Tahoma"/>
                <w:color w:val="0000FF"/>
                <w:sz w:val="13"/>
                <w:szCs w:val="13"/>
                <w:u w:val="single"/>
              </w:rPr>
            </w:pPr>
            <w:hyperlink w:anchor="_Toc325609299" w:history="1">
              <w:r w:rsidR="00B25A3F" w:rsidRPr="004D21E6">
                <w:rPr>
                  <w:rStyle w:val="Hyperlink"/>
                  <w:rFonts w:cs="Tahoma"/>
                  <w:b/>
                  <w:sz w:val="13"/>
                  <w:szCs w:val="13"/>
                  <w:lang w:val="en-US" w:eastAsia="en-US"/>
                </w:rPr>
                <w:t>55</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EB59F2" w:rsidP="009378E8">
            <w:pPr>
              <w:pStyle w:val="TableText"/>
              <w:widowControl w:val="0"/>
              <w:rPr>
                <w:rFonts w:ascii="Tahoma" w:hAnsi="Tahoma" w:cs="Tahoma"/>
                <w:sz w:val="13"/>
              </w:rPr>
            </w:pPr>
            <w:r w:rsidRPr="009378E8">
              <w:rPr>
                <w:rFonts w:ascii="Tahoma" w:hAnsi="Tahoma" w:cs="Tahoma"/>
                <w:sz w:val="13"/>
                <w:lang w:val="en-US" w:eastAsia="en-US"/>
              </w:rPr>
              <w:t>AO,ST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bookmarkStart w:id="277" w:name="_Toc325608931"/>
            <w:bookmarkStart w:id="278" w:name="_Toc328145695"/>
            <w:bookmarkEnd w:id="277"/>
            <w:r w:rsidRPr="009378E8">
              <w:rPr>
                <w:rFonts w:ascii="Tahoma" w:hAnsi="Tahoma" w:cs="Tahoma"/>
                <w:position w:val="0"/>
                <w:sz w:val="14"/>
                <w:lang w:val="de-DE"/>
              </w:rPr>
              <w:t>FAST Search Server 2010 für SharePoint</w:t>
            </w:r>
            <w:bookmarkEnd w:id="278"/>
          </w:p>
        </w:tc>
        <w:tc>
          <w:tcPr>
            <w:tcW w:w="450" w:type="dxa"/>
            <w:shd w:val="clear" w:color="auto" w:fill="FFFFFF"/>
            <w:vAlign w:val="center"/>
          </w:tcPr>
          <w:p w:rsidR="00C031FA" w:rsidRPr="004D21E6" w:rsidRDefault="00C031FA" w:rsidP="009378E8">
            <w:pPr>
              <w:pStyle w:val="TableText"/>
              <w:widowControl w:val="0"/>
              <w:rPr>
                <w:rStyle w:val="EndnoteReference"/>
                <w:rFonts w:cs="Tahoma"/>
                <w:color w:val="0000FF"/>
                <w:sz w:val="13"/>
                <w:szCs w:val="13"/>
                <w:u w:val="single"/>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Del="00515A83" w:rsidTr="00EE3750">
        <w:trPr>
          <w:trHeight w:val="145"/>
        </w:trPr>
        <w:tc>
          <w:tcPr>
            <w:tcW w:w="2714" w:type="dxa"/>
            <w:shd w:val="clear" w:color="auto" w:fill="FABF8F"/>
          </w:tcPr>
          <w:p w:rsidR="00C031FA" w:rsidRPr="009378E8" w:rsidDel="00515A83" w:rsidRDefault="00B25A3F" w:rsidP="009378E8">
            <w:pPr>
              <w:pStyle w:val="ProductNames"/>
              <w:rPr>
                <w:rFonts w:ascii="Tahoma" w:hAnsi="Tahoma" w:cs="Tahoma"/>
                <w:position w:val="0"/>
                <w:sz w:val="14"/>
              </w:rPr>
            </w:pPr>
            <w:bookmarkStart w:id="279" w:name="_Toc325608932"/>
            <w:bookmarkStart w:id="280" w:name="_Toc328145696"/>
            <w:bookmarkEnd w:id="279"/>
            <w:r w:rsidRPr="009378E8">
              <w:rPr>
                <w:rFonts w:ascii="Tahoma" w:hAnsi="Tahoma" w:cs="Tahoma"/>
                <w:position w:val="0"/>
                <w:sz w:val="14"/>
                <w:lang w:val="de-DE"/>
              </w:rPr>
              <w:t>Forefront Endpoint Protection</w:t>
            </w:r>
            <w:bookmarkEnd w:id="280"/>
          </w:p>
        </w:tc>
        <w:tc>
          <w:tcPr>
            <w:tcW w:w="450" w:type="dxa"/>
            <w:shd w:val="clear" w:color="auto" w:fill="FABF8F"/>
            <w:vAlign w:val="center"/>
          </w:tcPr>
          <w:p w:rsidR="00C031FA" w:rsidRPr="004D21E6" w:rsidDel="00515A83" w:rsidRDefault="00DC1FB7" w:rsidP="009378E8">
            <w:pPr>
              <w:pStyle w:val="TableText"/>
              <w:widowControl w:val="0"/>
              <w:rPr>
                <w:rStyle w:val="EndnoteReference"/>
                <w:rFonts w:cs="Tahoma"/>
                <w:color w:val="000000"/>
                <w:sz w:val="13"/>
                <w:szCs w:val="13"/>
                <w:u w:val="single"/>
              </w:rPr>
            </w:pPr>
            <w:hyperlink w:anchor="_56_Forefront_Endpoint" w:history="1">
              <w:r w:rsidR="00B25A3F" w:rsidRPr="004D21E6">
                <w:rPr>
                  <w:rStyle w:val="Hyperlink"/>
                  <w:rFonts w:cs="Tahoma"/>
                  <w:b/>
                  <w:sz w:val="13"/>
                  <w:szCs w:val="13"/>
                  <w:lang w:val="en-US" w:eastAsia="en-US"/>
                </w:rPr>
                <w:t>56</w:t>
              </w:r>
            </w:hyperlink>
          </w:p>
        </w:tc>
        <w:tc>
          <w:tcPr>
            <w:tcW w:w="450" w:type="dxa"/>
            <w:shd w:val="clear" w:color="auto" w:fill="FABF8F"/>
          </w:tcPr>
          <w:p w:rsidR="00C031FA" w:rsidRPr="009378E8" w:rsidDel="00515A83" w:rsidRDefault="00C031FA"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C031FA" w:rsidRPr="009378E8" w:rsidDel="00515A83" w:rsidRDefault="00C031FA" w:rsidP="009378E8">
            <w:pPr>
              <w:pStyle w:val="TableText"/>
              <w:widowControl w:val="0"/>
              <w:rPr>
                <w:rFonts w:ascii="Tahoma" w:hAnsi="Tahoma" w:cs="Tahoma"/>
                <w:sz w:val="13"/>
              </w:rPr>
            </w:pPr>
          </w:p>
        </w:tc>
        <w:tc>
          <w:tcPr>
            <w:tcW w:w="720" w:type="dxa"/>
            <w:shd w:val="clear" w:color="auto" w:fill="FABF8F"/>
          </w:tcPr>
          <w:p w:rsidR="00C031FA" w:rsidRPr="009378E8" w:rsidDel="00515A83"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Del="00515A83" w:rsidRDefault="00C031FA" w:rsidP="009378E8">
            <w:pPr>
              <w:pStyle w:val="TableText"/>
              <w:widowControl w:val="0"/>
              <w:rPr>
                <w:rFonts w:ascii="Tahoma" w:hAnsi="Tahoma" w:cs="Tahoma"/>
                <w:sz w:val="13"/>
              </w:rPr>
            </w:pPr>
          </w:p>
        </w:tc>
      </w:tr>
      <w:tr w:rsidR="00154676" w:rsidRPr="009378E8" w:rsidTr="00EE3750">
        <w:trPr>
          <w:trHeight w:val="145"/>
        </w:trPr>
        <w:tc>
          <w:tcPr>
            <w:tcW w:w="2714" w:type="dxa"/>
            <w:shd w:val="clear" w:color="auto" w:fill="FFFFFF"/>
          </w:tcPr>
          <w:p w:rsidR="00154676" w:rsidRPr="005942F3" w:rsidRDefault="00154676" w:rsidP="009378E8">
            <w:pPr>
              <w:pStyle w:val="ProductNames"/>
              <w:rPr>
                <w:rFonts w:ascii="Tahoma" w:hAnsi="Tahoma" w:cs="Tahoma"/>
                <w:position w:val="0"/>
                <w:sz w:val="14"/>
                <w:lang w:val="de-DE"/>
              </w:rPr>
            </w:pPr>
            <w:bookmarkStart w:id="281" w:name="_Toc325608933"/>
            <w:bookmarkStart w:id="282" w:name="_Toc328145697"/>
            <w:bookmarkEnd w:id="281"/>
            <w:r w:rsidRPr="009378E8">
              <w:rPr>
                <w:rFonts w:ascii="Tahoma" w:hAnsi="Tahoma" w:cs="Tahoma"/>
                <w:position w:val="0"/>
                <w:sz w:val="14"/>
                <w:lang w:val="de-DE"/>
              </w:rPr>
              <w:t>CAL für Forefront Identity Manager 2010 R2 (nur Nutzer)</w:t>
            </w:r>
            <w:bookmarkEnd w:id="282"/>
          </w:p>
        </w:tc>
        <w:tc>
          <w:tcPr>
            <w:tcW w:w="450" w:type="dxa"/>
            <w:shd w:val="clear" w:color="auto" w:fill="FFFFFF"/>
            <w:vAlign w:val="center"/>
          </w:tcPr>
          <w:p w:rsidR="00154676" w:rsidRPr="004D21E6" w:rsidRDefault="00DC1FB7" w:rsidP="009378E8">
            <w:pPr>
              <w:pStyle w:val="TableText"/>
              <w:widowControl w:val="0"/>
              <w:rPr>
                <w:rStyle w:val="EndnoteReference"/>
                <w:rFonts w:cs="Tahoma"/>
                <w:color w:val="0000FF"/>
                <w:sz w:val="13"/>
                <w:szCs w:val="13"/>
                <w:u w:val="single"/>
              </w:rPr>
            </w:pPr>
            <w:hyperlink w:anchor="_57_Forefront_Identity" w:history="1">
              <w:r w:rsidR="00B25A3F" w:rsidRPr="004D21E6">
                <w:rPr>
                  <w:rStyle w:val="Hyperlink"/>
                  <w:rFonts w:cs="Tahoma"/>
                  <w:b/>
                  <w:sz w:val="13"/>
                  <w:szCs w:val="13"/>
                  <w:lang w:val="en-US" w:eastAsia="en-US"/>
                </w:rPr>
                <w:t>57</w:t>
              </w:r>
            </w:hyperlink>
          </w:p>
        </w:tc>
        <w:tc>
          <w:tcPr>
            <w:tcW w:w="450" w:type="dxa"/>
            <w:shd w:val="clear" w:color="auto" w:fill="FFFFFF"/>
          </w:tcPr>
          <w:p w:rsidR="00154676"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07/10</w:t>
            </w:r>
          </w:p>
        </w:tc>
        <w:tc>
          <w:tcPr>
            <w:tcW w:w="360" w:type="dxa"/>
            <w:tcBorders>
              <w:right w:val="single" w:sz="18" w:space="0" w:color="auto"/>
            </w:tcBorders>
            <w:shd w:val="clear" w:color="auto" w:fill="FFFFF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u w:val="single"/>
                <w:lang w:val="en-US" w:eastAsia="en-US"/>
              </w:rPr>
              <w:t>1</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3</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154676" w:rsidRPr="009378E8" w:rsidRDefault="00154676" w:rsidP="009378E8">
            <w:pPr>
              <w:pStyle w:val="TableText"/>
              <w:widowControl w:val="0"/>
              <w:rPr>
                <w:rFonts w:ascii="Tahoma" w:hAnsi="Tahoma" w:cs="Tahoma"/>
                <w:sz w:val="13"/>
              </w:rPr>
            </w:pPr>
          </w:p>
        </w:tc>
        <w:tc>
          <w:tcPr>
            <w:tcW w:w="720" w:type="dxa"/>
            <w:shd w:val="clear" w:color="auto" w:fill="FFFFFF"/>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450" w:type="dxa"/>
            <w:shd w:val="clear" w:color="auto" w:fill="FFFFFF"/>
            <w:vAlign w:val="center"/>
          </w:tcPr>
          <w:p w:rsidR="00154676" w:rsidRPr="009378E8" w:rsidRDefault="00154676" w:rsidP="009378E8">
            <w:pPr>
              <w:pStyle w:val="TableText"/>
              <w:widowControl w:val="0"/>
              <w:rPr>
                <w:rFonts w:ascii="Tahoma" w:hAnsi="Tahoma" w:cs="Tahoma"/>
                <w:sz w:val="13"/>
              </w:rPr>
            </w:pPr>
          </w:p>
        </w:tc>
      </w:tr>
      <w:tr w:rsidR="00154676" w:rsidRPr="009378E8" w:rsidTr="00EE3750">
        <w:trPr>
          <w:trHeight w:val="145"/>
        </w:trPr>
        <w:tc>
          <w:tcPr>
            <w:tcW w:w="2714" w:type="dxa"/>
            <w:shd w:val="clear" w:color="auto" w:fill="FABF8F"/>
          </w:tcPr>
          <w:p w:rsidR="00154676" w:rsidRPr="009378E8" w:rsidRDefault="00154676" w:rsidP="009378E8">
            <w:pPr>
              <w:pStyle w:val="ProductNames"/>
              <w:rPr>
                <w:rFonts w:ascii="Tahoma" w:hAnsi="Tahoma" w:cs="Tahoma"/>
                <w:position w:val="0"/>
                <w:sz w:val="14"/>
              </w:rPr>
            </w:pPr>
            <w:bookmarkStart w:id="283" w:name="_Toc325608934"/>
            <w:bookmarkStart w:id="284" w:name="_Toc328145698"/>
            <w:bookmarkEnd w:id="283"/>
            <w:r w:rsidRPr="005942F3">
              <w:rPr>
                <w:rFonts w:ascii="Tahoma" w:hAnsi="Tahoma" w:cs="Tahoma"/>
                <w:position w:val="0"/>
                <w:sz w:val="14"/>
              </w:rPr>
              <w:t>Externer Connector für Forefront Identity Manager 2010 R2</w:t>
            </w:r>
            <w:bookmarkEnd w:id="284"/>
          </w:p>
        </w:tc>
        <w:tc>
          <w:tcPr>
            <w:tcW w:w="450" w:type="dxa"/>
            <w:shd w:val="clear" w:color="auto" w:fill="FABF8F"/>
            <w:vAlign w:val="center"/>
          </w:tcPr>
          <w:p w:rsidR="00154676" w:rsidRPr="004D21E6" w:rsidRDefault="00DC1FB7" w:rsidP="009378E8">
            <w:pPr>
              <w:pStyle w:val="TableText"/>
              <w:widowControl w:val="0"/>
              <w:rPr>
                <w:rStyle w:val="EndnoteReference"/>
                <w:rFonts w:cs="Tahoma"/>
                <w:color w:val="000000"/>
                <w:sz w:val="13"/>
                <w:szCs w:val="13"/>
                <w:u w:val="single"/>
              </w:rPr>
            </w:pPr>
            <w:hyperlink w:anchor="_Toc325609301" w:history="1">
              <w:r w:rsidR="00B25A3F" w:rsidRPr="004D21E6">
                <w:rPr>
                  <w:rStyle w:val="Hyperlink"/>
                  <w:rFonts w:cs="Tahoma"/>
                  <w:b/>
                  <w:sz w:val="13"/>
                  <w:szCs w:val="13"/>
                  <w:lang w:val="en-US" w:eastAsia="en-US"/>
                </w:rPr>
                <w:t>57</w:t>
              </w:r>
            </w:hyperlink>
          </w:p>
        </w:tc>
        <w:tc>
          <w:tcPr>
            <w:tcW w:w="450" w:type="dxa"/>
            <w:shd w:val="clear" w:color="auto" w:fill="FABF8F"/>
          </w:tcPr>
          <w:p w:rsidR="00154676"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07/10</w:t>
            </w:r>
          </w:p>
        </w:tc>
        <w:tc>
          <w:tcPr>
            <w:tcW w:w="360" w:type="dxa"/>
            <w:tcBorders>
              <w:right w:val="single" w:sz="18" w:space="0" w:color="auto"/>
            </w:tcBorders>
            <w:shd w:val="clear" w:color="auto" w:fill="FABF8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u w:val="single"/>
                <w:lang w:val="en-US" w:eastAsia="en-US"/>
              </w:rPr>
              <w:t>125</w:t>
            </w:r>
          </w:p>
        </w:tc>
        <w:tc>
          <w:tcPr>
            <w:tcW w:w="450" w:type="dxa"/>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313</w:t>
            </w:r>
          </w:p>
        </w:tc>
        <w:tc>
          <w:tcPr>
            <w:tcW w:w="450" w:type="dxa"/>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250</w:t>
            </w:r>
          </w:p>
        </w:tc>
        <w:tc>
          <w:tcPr>
            <w:tcW w:w="450" w:type="dxa"/>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188</w:t>
            </w:r>
          </w:p>
        </w:tc>
        <w:tc>
          <w:tcPr>
            <w:tcW w:w="450" w:type="dxa"/>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188</w:t>
            </w:r>
          </w:p>
        </w:tc>
        <w:tc>
          <w:tcPr>
            <w:tcW w:w="450" w:type="dxa"/>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63</w:t>
            </w:r>
          </w:p>
        </w:tc>
        <w:tc>
          <w:tcPr>
            <w:tcW w:w="450" w:type="dxa"/>
            <w:tcBorders>
              <w:left w:val="single" w:sz="18" w:space="0" w:color="auto"/>
            </w:tcBorders>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450" w:type="dxa"/>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250</w:t>
            </w:r>
          </w:p>
        </w:tc>
        <w:tc>
          <w:tcPr>
            <w:tcW w:w="450" w:type="dxa"/>
            <w:tcBorders>
              <w:right w:val="single" w:sz="18" w:space="0" w:color="auto"/>
            </w:tcBorders>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450" w:type="dxa"/>
            <w:tcBorders>
              <w:left w:val="single" w:sz="18" w:space="0" w:color="auto"/>
            </w:tcBorders>
            <w:shd w:val="clear" w:color="auto" w:fill="FABF8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ABF8F"/>
            <w:vAlign w:val="center"/>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154676" w:rsidRPr="009378E8" w:rsidRDefault="00154676" w:rsidP="009378E8">
            <w:pPr>
              <w:pStyle w:val="TableText"/>
              <w:widowControl w:val="0"/>
              <w:rPr>
                <w:rFonts w:ascii="Tahoma" w:hAnsi="Tahoma" w:cs="Tahoma"/>
                <w:sz w:val="13"/>
              </w:rPr>
            </w:pPr>
          </w:p>
        </w:tc>
      </w:tr>
      <w:tr w:rsidR="00154676" w:rsidRPr="009378E8" w:rsidTr="00EE3750">
        <w:trPr>
          <w:trHeight w:val="145"/>
        </w:trPr>
        <w:tc>
          <w:tcPr>
            <w:tcW w:w="2714" w:type="dxa"/>
            <w:shd w:val="clear" w:color="auto" w:fill="FFFFFF"/>
          </w:tcPr>
          <w:p w:rsidR="00154676" w:rsidRPr="009378E8" w:rsidRDefault="00154676" w:rsidP="004D21E6">
            <w:pPr>
              <w:pStyle w:val="ProductNames"/>
              <w:rPr>
                <w:rFonts w:ascii="Tahoma" w:hAnsi="Tahoma" w:cs="Tahoma"/>
                <w:position w:val="0"/>
                <w:sz w:val="14"/>
              </w:rPr>
            </w:pPr>
            <w:bookmarkStart w:id="285" w:name="_Toc325608935"/>
            <w:bookmarkStart w:id="286" w:name="_Toc328145699"/>
            <w:bookmarkEnd w:id="285"/>
            <w:r w:rsidRPr="00F579AF">
              <w:rPr>
                <w:rFonts w:ascii="Tahoma" w:hAnsi="Tahoma" w:cs="Tahoma"/>
                <w:position w:val="0"/>
                <w:sz w:val="14"/>
              </w:rPr>
              <w:t>Forefront Identity Manager 2010 R2</w:t>
            </w:r>
            <w:r w:rsidR="004D21E6" w:rsidRPr="00F579AF">
              <w:rPr>
                <w:rFonts w:ascii="Tahoma" w:hAnsi="Tahoma" w:cs="Tahoma"/>
                <w:position w:val="0"/>
                <w:sz w:val="14"/>
              </w:rPr>
              <w:t> </w:t>
            </w:r>
            <w:r w:rsidRPr="00F579AF">
              <w:rPr>
                <w:rFonts w:ascii="Tahoma" w:hAnsi="Tahoma" w:cs="Tahoma"/>
                <w:position w:val="0"/>
                <w:sz w:val="14"/>
              </w:rPr>
              <w:t>Server</w:t>
            </w:r>
            <w:bookmarkEnd w:id="286"/>
            <w:r w:rsidRPr="009378E8">
              <w:rPr>
                <w:rFonts w:ascii="Tahoma" w:hAnsi="Tahoma" w:cs="Tahoma"/>
                <w:position w:val="0"/>
                <w:sz w:val="14"/>
              </w:rPr>
              <w:t xml:space="preserve"> </w:t>
            </w:r>
          </w:p>
        </w:tc>
        <w:tc>
          <w:tcPr>
            <w:tcW w:w="450" w:type="dxa"/>
            <w:shd w:val="clear" w:color="auto" w:fill="FFFFFF"/>
            <w:vAlign w:val="center"/>
          </w:tcPr>
          <w:p w:rsidR="00154676" w:rsidRPr="004D21E6" w:rsidRDefault="00DC1FB7" w:rsidP="009378E8">
            <w:pPr>
              <w:pStyle w:val="TableText"/>
              <w:widowControl w:val="0"/>
              <w:rPr>
                <w:rStyle w:val="EndnoteReference"/>
                <w:rFonts w:cs="Tahoma"/>
                <w:color w:val="000000"/>
                <w:sz w:val="13"/>
                <w:szCs w:val="13"/>
                <w:u w:val="single"/>
              </w:rPr>
            </w:pPr>
            <w:hyperlink w:anchor="_Toc325609301" w:history="1">
              <w:r w:rsidR="00B25A3F" w:rsidRPr="004D21E6">
                <w:rPr>
                  <w:rStyle w:val="Hyperlink"/>
                  <w:rFonts w:cs="Tahoma"/>
                  <w:b/>
                  <w:sz w:val="13"/>
                  <w:szCs w:val="13"/>
                  <w:lang w:val="en-US" w:eastAsia="en-US"/>
                </w:rPr>
                <w:t>57</w:t>
              </w:r>
            </w:hyperlink>
          </w:p>
        </w:tc>
        <w:tc>
          <w:tcPr>
            <w:tcW w:w="450" w:type="dxa"/>
            <w:shd w:val="clear" w:color="auto" w:fill="FFFFFF"/>
          </w:tcPr>
          <w:p w:rsidR="00154676"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07/10</w:t>
            </w:r>
          </w:p>
        </w:tc>
        <w:tc>
          <w:tcPr>
            <w:tcW w:w="360" w:type="dxa"/>
            <w:tcBorders>
              <w:right w:val="single" w:sz="18" w:space="0" w:color="auto"/>
            </w:tcBorders>
            <w:shd w:val="clear" w:color="auto" w:fill="FFFFF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u w:val="single"/>
                <w:lang w:val="en-US" w:eastAsia="en-US"/>
              </w:rPr>
              <w:t>125</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313</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250</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188</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188</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63</w:t>
            </w:r>
          </w:p>
        </w:tc>
        <w:tc>
          <w:tcPr>
            <w:tcW w:w="450" w:type="dxa"/>
            <w:tcBorders>
              <w:lef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450" w:type="dxa"/>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250</w:t>
            </w:r>
          </w:p>
        </w:tc>
        <w:tc>
          <w:tcPr>
            <w:tcW w:w="450" w:type="dxa"/>
            <w:tcBorders>
              <w:righ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450" w:type="dxa"/>
            <w:tcBorders>
              <w:left w:val="single" w:sz="18" w:space="0" w:color="auto"/>
            </w:tcBorders>
            <w:shd w:val="clear" w:color="auto" w:fill="FFFFFF"/>
            <w:vAlign w:val="bottom"/>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center"/>
          </w:tcPr>
          <w:p w:rsidR="00154676"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154676"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154676" w:rsidRPr="009378E8" w:rsidRDefault="00154676" w:rsidP="009378E8">
            <w:pPr>
              <w:pStyle w:val="TableText"/>
              <w:widowControl w:val="0"/>
              <w:rPr>
                <w:rFonts w:ascii="Tahoma" w:hAnsi="Tahoma" w:cs="Tahoma"/>
                <w:sz w:val="13"/>
              </w:rPr>
            </w:pPr>
          </w:p>
        </w:tc>
      </w:tr>
      <w:tr w:rsidR="00154676" w:rsidRPr="009378E8" w:rsidTr="00EE3750">
        <w:trPr>
          <w:trHeight w:val="145"/>
        </w:trPr>
        <w:tc>
          <w:tcPr>
            <w:tcW w:w="2714" w:type="dxa"/>
            <w:shd w:val="clear" w:color="auto" w:fill="FABF8F"/>
          </w:tcPr>
          <w:p w:rsidR="00154676" w:rsidRPr="009378E8" w:rsidRDefault="00B25A3F" w:rsidP="009378E8">
            <w:pPr>
              <w:pStyle w:val="Heading2"/>
              <w:ind w:left="0"/>
              <w:rPr>
                <w:rFonts w:ascii="Tahoma" w:hAnsi="Tahoma" w:cs="Tahoma"/>
                <w:b w:val="0"/>
                <w:szCs w:val="24"/>
              </w:rPr>
            </w:pPr>
            <w:bookmarkStart w:id="287" w:name="_Toc325608936"/>
            <w:bookmarkStart w:id="288" w:name="_Toc328145700"/>
            <w:bookmarkEnd w:id="287"/>
            <w:r w:rsidRPr="005942F3">
              <w:rPr>
                <w:rFonts w:ascii="Tahoma" w:hAnsi="Tahoma" w:cs="Tahoma"/>
                <w:b w:val="0"/>
                <w:sz w:val="14"/>
                <w:szCs w:val="24"/>
                <w:lang w:val="en-US" w:eastAsia="en-US"/>
              </w:rPr>
              <w:t>Forefront Identity Manager 2010 R2 – Windows Live Edition</w:t>
            </w:r>
            <w:bookmarkEnd w:id="288"/>
          </w:p>
        </w:tc>
        <w:tc>
          <w:tcPr>
            <w:tcW w:w="450" w:type="dxa"/>
            <w:shd w:val="clear" w:color="auto" w:fill="FABF8F"/>
            <w:vAlign w:val="center"/>
          </w:tcPr>
          <w:p w:rsidR="00154676" w:rsidRPr="004D21E6" w:rsidRDefault="00DC1FB7" w:rsidP="009378E8">
            <w:pPr>
              <w:pStyle w:val="TableText"/>
              <w:widowControl w:val="0"/>
              <w:rPr>
                <w:rFonts w:cs="Tahoma"/>
                <w:b/>
                <w:color w:val="0000FF"/>
                <w:sz w:val="13"/>
                <w:szCs w:val="13"/>
                <w:u w:val="single"/>
              </w:rPr>
            </w:pPr>
            <w:hyperlink w:anchor="_58_Forefront_Identity" w:history="1">
              <w:r w:rsidR="00B25A3F" w:rsidRPr="004D21E6">
                <w:rPr>
                  <w:rStyle w:val="Hyperlink"/>
                  <w:rFonts w:cs="Tahoma"/>
                  <w:b/>
                  <w:sz w:val="13"/>
                  <w:szCs w:val="13"/>
                  <w:lang w:val="en-US" w:eastAsia="en-US"/>
                </w:rPr>
                <w:t>58</w:t>
              </w:r>
            </w:hyperlink>
          </w:p>
        </w:tc>
        <w:tc>
          <w:tcPr>
            <w:tcW w:w="450" w:type="dxa"/>
            <w:shd w:val="clear" w:color="auto" w:fill="FABF8F"/>
          </w:tcPr>
          <w:p w:rsidR="00154676"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07/11</w:t>
            </w:r>
          </w:p>
        </w:tc>
        <w:tc>
          <w:tcPr>
            <w:tcW w:w="360" w:type="dxa"/>
            <w:tcBorders>
              <w:right w:val="single" w:sz="18" w:space="0" w:color="auto"/>
            </w:tcBorders>
            <w:shd w:val="clear" w:color="auto" w:fill="FABF8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u w:val="single"/>
                <w:lang w:val="en-US" w:eastAsia="en-US"/>
              </w:rPr>
              <w:t>25</w:t>
            </w:r>
          </w:p>
        </w:tc>
        <w:tc>
          <w:tcPr>
            <w:tcW w:w="450" w:type="dxa"/>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63</w:t>
            </w:r>
          </w:p>
        </w:tc>
        <w:tc>
          <w:tcPr>
            <w:tcW w:w="450" w:type="dxa"/>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50</w:t>
            </w:r>
          </w:p>
        </w:tc>
        <w:tc>
          <w:tcPr>
            <w:tcW w:w="450" w:type="dxa"/>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38</w:t>
            </w:r>
          </w:p>
        </w:tc>
        <w:tc>
          <w:tcPr>
            <w:tcW w:w="450" w:type="dxa"/>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38</w:t>
            </w:r>
          </w:p>
        </w:tc>
        <w:tc>
          <w:tcPr>
            <w:tcW w:w="450" w:type="dxa"/>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13</w:t>
            </w:r>
          </w:p>
        </w:tc>
        <w:tc>
          <w:tcPr>
            <w:tcW w:w="450" w:type="dxa"/>
            <w:tcBorders>
              <w:left w:val="single" w:sz="18" w:space="0" w:color="auto"/>
            </w:tcBorders>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25</w:t>
            </w:r>
          </w:p>
        </w:tc>
        <w:tc>
          <w:tcPr>
            <w:tcW w:w="450" w:type="dxa"/>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bottom"/>
          </w:tcPr>
          <w:p w:rsidR="00154676" w:rsidRPr="009378E8" w:rsidRDefault="00B25A3F" w:rsidP="009378E8">
            <w:pPr>
              <w:pStyle w:val="TableText"/>
              <w:widowControl w:val="0"/>
              <w:spacing w:before="100" w:beforeAutospacing="1" w:after="120"/>
              <w:rPr>
                <w:rFonts w:ascii="Tahoma" w:hAnsi="Tahoma" w:cs="Tahoma"/>
                <w:color w:val="000000"/>
                <w:sz w:val="13"/>
                <w:szCs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154676" w:rsidRPr="009378E8" w:rsidRDefault="00154676" w:rsidP="009378E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rsidR="00154676"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154676" w:rsidRPr="009378E8" w:rsidRDefault="00154676" w:rsidP="009378E8">
            <w:pPr>
              <w:pStyle w:val="TableText"/>
              <w:widowControl w:val="0"/>
              <w:spacing w:before="120"/>
              <w:rPr>
                <w:rFonts w:ascii="Tahoma" w:hAnsi="Tahoma" w:cs="Tahoma"/>
                <w:sz w:val="13"/>
              </w:rPr>
            </w:pPr>
          </w:p>
        </w:tc>
        <w:tc>
          <w:tcPr>
            <w:tcW w:w="450" w:type="dxa"/>
            <w:shd w:val="clear" w:color="auto" w:fill="FABF8F"/>
            <w:vAlign w:val="center"/>
          </w:tcPr>
          <w:p w:rsidR="00154676" w:rsidRPr="009378E8" w:rsidRDefault="00154676"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C031FA" w:rsidP="009378E8">
            <w:pPr>
              <w:pStyle w:val="ProductNames"/>
              <w:rPr>
                <w:rFonts w:ascii="Tahoma" w:hAnsi="Tahoma" w:cs="Tahoma"/>
                <w:position w:val="0"/>
                <w:sz w:val="14"/>
                <w:lang w:val="de-DE"/>
              </w:rPr>
            </w:pPr>
            <w:bookmarkStart w:id="289" w:name="_Toc325608937"/>
            <w:bookmarkStart w:id="290" w:name="_Toc328145701"/>
            <w:bookmarkEnd w:id="289"/>
            <w:r w:rsidRPr="009378E8">
              <w:rPr>
                <w:rFonts w:ascii="Tahoma" w:hAnsi="Tahoma" w:cs="Tahoma"/>
                <w:position w:val="0"/>
                <w:sz w:val="14"/>
                <w:lang w:val="de-DE"/>
              </w:rPr>
              <w:t>Forefront Online Protection für Exchange (Geräte- und Nutzer-AL)</w:t>
            </w:r>
            <w:bookmarkEnd w:id="290"/>
          </w:p>
        </w:tc>
        <w:tc>
          <w:tcPr>
            <w:tcW w:w="450" w:type="dxa"/>
            <w:shd w:val="clear" w:color="auto" w:fill="FFFFFF"/>
            <w:vAlign w:val="center"/>
          </w:tcPr>
          <w:p w:rsidR="00C031FA" w:rsidRPr="004D21E6" w:rsidRDefault="00DC1FB7" w:rsidP="009378E8">
            <w:pPr>
              <w:pStyle w:val="TableText"/>
              <w:widowControl w:val="0"/>
              <w:rPr>
                <w:rStyle w:val="EndnoteReference"/>
                <w:rFonts w:cs="Tahoma"/>
                <w:color w:val="000000"/>
                <w:sz w:val="13"/>
                <w:szCs w:val="13"/>
                <w:u w:val="single"/>
              </w:rPr>
            </w:pPr>
            <w:hyperlink w:anchor="_59_Forefront_Online" w:history="1">
              <w:r w:rsidR="00B25A3F" w:rsidRPr="004D21E6">
                <w:rPr>
                  <w:rStyle w:val="Hyperlink"/>
                  <w:rFonts w:cs="Tahoma"/>
                  <w:b/>
                  <w:sz w:val="13"/>
                  <w:szCs w:val="13"/>
                  <w:lang w:val="en-US" w:eastAsia="en-US"/>
                </w:rPr>
                <w:t>59</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77"/>
        </w:trPr>
        <w:tc>
          <w:tcPr>
            <w:tcW w:w="2714" w:type="dxa"/>
            <w:shd w:val="clear" w:color="auto" w:fill="FABF8F"/>
          </w:tcPr>
          <w:p w:rsidR="00C031FA" w:rsidRPr="005942F3" w:rsidRDefault="00C031FA" w:rsidP="009378E8">
            <w:pPr>
              <w:pStyle w:val="ProductNames"/>
              <w:rPr>
                <w:rFonts w:ascii="Tahoma" w:hAnsi="Tahoma" w:cs="Tahoma"/>
                <w:position w:val="0"/>
                <w:sz w:val="14"/>
                <w:lang w:val="de-DE"/>
              </w:rPr>
            </w:pPr>
            <w:bookmarkStart w:id="291" w:name="_Toc325608938"/>
            <w:bookmarkStart w:id="292" w:name="_Toc328145702"/>
            <w:bookmarkEnd w:id="291"/>
            <w:r w:rsidRPr="009378E8">
              <w:rPr>
                <w:rFonts w:ascii="Tahoma" w:hAnsi="Tahoma" w:cs="Tahoma"/>
                <w:position w:val="0"/>
                <w:sz w:val="14"/>
                <w:lang w:val="de-DE"/>
              </w:rPr>
              <w:t>Forefront Protection 2010 für Exchange Server (Geräte- und Nutzer-AL)</w:t>
            </w:r>
            <w:bookmarkEnd w:id="292"/>
          </w:p>
        </w:tc>
        <w:tc>
          <w:tcPr>
            <w:tcW w:w="450" w:type="dxa"/>
            <w:shd w:val="clear" w:color="auto" w:fill="FABF8F"/>
            <w:vAlign w:val="center"/>
          </w:tcPr>
          <w:p w:rsidR="00C031FA" w:rsidRPr="004D21E6" w:rsidRDefault="00DC1FB7" w:rsidP="009378E8">
            <w:pPr>
              <w:pStyle w:val="TableText"/>
              <w:widowControl w:val="0"/>
              <w:rPr>
                <w:rStyle w:val="EndnoteReference"/>
                <w:rFonts w:cs="Tahoma"/>
                <w:color w:val="000000"/>
                <w:sz w:val="13"/>
                <w:szCs w:val="13"/>
                <w:u w:val="single"/>
              </w:rPr>
            </w:pPr>
            <w:hyperlink w:anchor="_60_Forefront_Protection" w:history="1">
              <w:r w:rsidR="00B25A3F" w:rsidRPr="004D21E6">
                <w:rPr>
                  <w:rStyle w:val="Hyperlink"/>
                  <w:rFonts w:cs="Tahoma"/>
                  <w:b/>
                  <w:sz w:val="13"/>
                  <w:szCs w:val="13"/>
                  <w:lang w:val="en-US" w:eastAsia="en-US"/>
                </w:rPr>
                <w:t>60</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01/08</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vAlign w:val="center"/>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bookmarkStart w:id="293" w:name="_Toc325608939"/>
            <w:bookmarkStart w:id="294" w:name="_Toc328145703"/>
            <w:bookmarkEnd w:id="293"/>
            <w:r w:rsidRPr="009378E8">
              <w:rPr>
                <w:rFonts w:ascii="Tahoma" w:hAnsi="Tahoma" w:cs="Tahoma"/>
                <w:position w:val="0"/>
                <w:sz w:val="14"/>
                <w:lang w:val="de-DE"/>
              </w:rPr>
              <w:t>Externer Connector für Forefront Protection 2010 für Exchange Server (Add-On-AL)</w:t>
            </w:r>
            <w:bookmarkEnd w:id="294"/>
          </w:p>
        </w:tc>
        <w:tc>
          <w:tcPr>
            <w:tcW w:w="450" w:type="dxa"/>
            <w:shd w:val="clear" w:color="auto" w:fill="FFFFFF"/>
            <w:vAlign w:val="center"/>
          </w:tcPr>
          <w:p w:rsidR="00C031FA" w:rsidRPr="004D21E6" w:rsidRDefault="00DC1FB7" w:rsidP="009378E8">
            <w:pPr>
              <w:pStyle w:val="TableText"/>
              <w:widowControl w:val="0"/>
              <w:rPr>
                <w:rStyle w:val="EndnoteReference"/>
                <w:rFonts w:cs="Tahoma"/>
                <w:color w:val="000000"/>
                <w:sz w:val="13"/>
                <w:szCs w:val="13"/>
                <w:u w:val="single"/>
              </w:rPr>
            </w:pPr>
            <w:hyperlink w:anchor="_61_Forefront_Protection" w:history="1">
              <w:r w:rsidR="00B25A3F" w:rsidRPr="004D21E6">
                <w:rPr>
                  <w:rStyle w:val="Hyperlink"/>
                  <w:rFonts w:cs="Tahoma"/>
                  <w:b/>
                  <w:sz w:val="13"/>
                  <w:szCs w:val="13"/>
                  <w:lang w:val="en-US" w:eastAsia="en-US"/>
                </w:rPr>
                <w:t>61</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04/07</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200 Punkte</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OV</w:t>
            </w:r>
          </w:p>
        </w:tc>
      </w:tr>
      <w:tr w:rsidR="001C38D4" w:rsidRPr="009378E8" w:rsidTr="00EE3750">
        <w:trPr>
          <w:trHeight w:val="145"/>
        </w:trPr>
        <w:tc>
          <w:tcPr>
            <w:tcW w:w="2714" w:type="dxa"/>
            <w:shd w:val="clear" w:color="auto" w:fill="FABF8F"/>
          </w:tcPr>
          <w:p w:rsidR="00C031FA" w:rsidRPr="005942F3" w:rsidRDefault="00C031FA" w:rsidP="009378E8">
            <w:pPr>
              <w:pStyle w:val="ProductNames"/>
              <w:rPr>
                <w:rFonts w:ascii="Tahoma" w:hAnsi="Tahoma" w:cs="Tahoma"/>
                <w:position w:val="0"/>
                <w:sz w:val="14"/>
                <w:lang w:val="de-DE"/>
              </w:rPr>
            </w:pPr>
            <w:bookmarkStart w:id="295" w:name="_Toc325608940"/>
            <w:bookmarkStart w:id="296" w:name="_Toc328145704"/>
            <w:bookmarkEnd w:id="295"/>
            <w:r w:rsidRPr="009378E8">
              <w:rPr>
                <w:rFonts w:ascii="Tahoma" w:hAnsi="Tahoma" w:cs="Tahoma"/>
                <w:position w:val="0"/>
                <w:sz w:val="14"/>
                <w:lang w:val="de-DE"/>
              </w:rPr>
              <w:t>Forefront Protection Suite (Geräte- und Nutzer-AL)</w:t>
            </w:r>
            <w:bookmarkEnd w:id="296"/>
          </w:p>
        </w:tc>
        <w:tc>
          <w:tcPr>
            <w:tcW w:w="450" w:type="dxa"/>
            <w:shd w:val="clear" w:color="auto" w:fill="FABF8F"/>
            <w:vAlign w:val="center"/>
          </w:tcPr>
          <w:p w:rsidR="00C031FA" w:rsidRPr="004D21E6" w:rsidRDefault="00DC1FB7" w:rsidP="009378E8">
            <w:pPr>
              <w:pStyle w:val="TableText"/>
              <w:widowControl w:val="0"/>
              <w:rPr>
                <w:rStyle w:val="EndnoteReference"/>
                <w:rFonts w:cs="Tahoma"/>
                <w:color w:val="0000FF"/>
                <w:sz w:val="13"/>
                <w:szCs w:val="13"/>
                <w:u w:val="single"/>
              </w:rPr>
            </w:pPr>
            <w:hyperlink w:anchor="_62_Forefront_Security" w:history="1">
              <w:r w:rsidR="00B25A3F" w:rsidRPr="004D21E6">
                <w:rPr>
                  <w:rStyle w:val="Hyperlink"/>
                  <w:rFonts w:cs="Tahoma"/>
                  <w:b/>
                  <w:sz w:val="13"/>
                  <w:szCs w:val="13"/>
                  <w:lang w:val="en-US" w:eastAsia="en-US"/>
                </w:rPr>
                <w:t>62</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10/06</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EB59F2"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ProductNames"/>
              <w:rPr>
                <w:rFonts w:ascii="Tahoma" w:hAnsi="Tahoma" w:cs="Tahoma"/>
                <w:position w:val="0"/>
                <w:sz w:val="14"/>
              </w:rPr>
            </w:pPr>
            <w:bookmarkStart w:id="297" w:name="_Toc325608941"/>
            <w:bookmarkStart w:id="298" w:name="_Toc328145705"/>
            <w:bookmarkEnd w:id="297"/>
            <w:r w:rsidRPr="009378E8">
              <w:rPr>
                <w:rFonts w:ascii="Tahoma" w:hAnsi="Tahoma" w:cs="Tahoma"/>
                <w:position w:val="0"/>
                <w:sz w:val="14"/>
                <w:lang w:val="de-DE"/>
              </w:rPr>
              <w:t>Forefront Security für Office Communications Server (Nutzer- und</w:t>
            </w:r>
            <w:r w:rsidR="004D21E6">
              <w:rPr>
                <w:rFonts w:ascii="Tahoma" w:hAnsi="Tahoma" w:cs="Tahoma"/>
                <w:position w:val="0"/>
                <w:sz w:val="14"/>
                <w:lang w:val="de-DE"/>
              </w:rPr>
              <w:t> </w:t>
            </w:r>
            <w:r w:rsidRPr="009378E8">
              <w:rPr>
                <w:rFonts w:ascii="Tahoma" w:hAnsi="Tahoma" w:cs="Tahoma"/>
                <w:position w:val="0"/>
                <w:sz w:val="14"/>
                <w:lang w:val="de-DE"/>
              </w:rPr>
              <w:t>Geräte-AL)</w:t>
            </w:r>
            <w:bookmarkEnd w:id="298"/>
          </w:p>
        </w:tc>
        <w:tc>
          <w:tcPr>
            <w:tcW w:w="450" w:type="dxa"/>
            <w:shd w:val="clear" w:color="auto" w:fill="FFFFFF"/>
            <w:vAlign w:val="center"/>
          </w:tcPr>
          <w:p w:rsidR="00C031FA" w:rsidRPr="004D21E6" w:rsidRDefault="00DC1FB7" w:rsidP="009378E8">
            <w:pPr>
              <w:pStyle w:val="TableText"/>
              <w:widowControl w:val="0"/>
              <w:rPr>
                <w:rStyle w:val="EndnoteReference"/>
                <w:rFonts w:cs="Tahoma"/>
                <w:color w:val="000000"/>
                <w:sz w:val="13"/>
                <w:szCs w:val="13"/>
                <w:u w:val="single"/>
              </w:rPr>
            </w:pPr>
            <w:hyperlink w:anchor="_Toc325609306" w:history="1">
              <w:r w:rsidR="00B25A3F" w:rsidRPr="004D21E6">
                <w:rPr>
                  <w:rStyle w:val="Hyperlink"/>
                  <w:rFonts w:cs="Tahoma"/>
                  <w:b/>
                  <w:sz w:val="13"/>
                  <w:szCs w:val="13"/>
                  <w:lang w:val="en-US" w:eastAsia="en-US"/>
                </w:rPr>
                <w:t>62</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299" w:name="_Toc325608942"/>
            <w:bookmarkStart w:id="300" w:name="_Toc328145706"/>
            <w:bookmarkEnd w:id="299"/>
            <w:r w:rsidRPr="005942F3">
              <w:rPr>
                <w:rFonts w:ascii="Tahoma" w:hAnsi="Tahoma" w:cs="Tahoma"/>
                <w:position w:val="0"/>
                <w:sz w:val="14"/>
              </w:rPr>
              <w:t>Externer Connector für Forefront Security for Office Communications Server</w:t>
            </w:r>
            <w:bookmarkEnd w:id="300"/>
          </w:p>
        </w:tc>
        <w:tc>
          <w:tcPr>
            <w:tcW w:w="450" w:type="dxa"/>
            <w:shd w:val="clear" w:color="auto" w:fill="FABF8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ABF8F"/>
          </w:tcPr>
          <w:p w:rsidR="00C031FA" w:rsidRPr="009378E8" w:rsidRDefault="00B25A3F" w:rsidP="009378E8">
            <w:pPr>
              <w:pStyle w:val="TableText"/>
              <w:widowControl w:val="0"/>
              <w:spacing w:before="200"/>
              <w:rPr>
                <w:rFonts w:ascii="Tahoma" w:hAnsi="Tahoma" w:cs="Tahoma"/>
                <w:sz w:val="13"/>
              </w:rPr>
            </w:pPr>
            <w:r w:rsidRPr="009378E8">
              <w:rPr>
                <w:rFonts w:ascii="Tahoma" w:hAnsi="Tahoma" w:cs="Tahoma"/>
                <w:sz w:val="13"/>
                <w:lang w:val="en-US" w:eastAsia="en-US"/>
              </w:rPr>
              <w:t>12/09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400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400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bookmarkStart w:id="301" w:name="_Toc325608943"/>
            <w:bookmarkStart w:id="302" w:name="_Toc328145707"/>
            <w:bookmarkEnd w:id="301"/>
            <w:r w:rsidRPr="009378E8">
              <w:rPr>
                <w:rFonts w:ascii="Tahoma" w:hAnsi="Tahoma" w:cs="Tahoma"/>
                <w:position w:val="0"/>
                <w:sz w:val="14"/>
                <w:lang w:val="de-DE"/>
              </w:rPr>
              <w:t>Forefront Protection 2010 for SharePoint (Geräte- und Nutzer-AL)</w:t>
            </w:r>
            <w:bookmarkEnd w:id="302"/>
          </w:p>
        </w:tc>
        <w:tc>
          <w:tcPr>
            <w:tcW w:w="450" w:type="dxa"/>
            <w:shd w:val="clear" w:color="auto" w:fill="FFFFF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303" w:name="_Toc325608944"/>
            <w:bookmarkStart w:id="304" w:name="_Toc328145708"/>
            <w:bookmarkEnd w:id="303"/>
            <w:r w:rsidRPr="005942F3">
              <w:rPr>
                <w:rFonts w:ascii="Tahoma" w:hAnsi="Tahoma" w:cs="Tahoma"/>
                <w:position w:val="0"/>
                <w:sz w:val="14"/>
              </w:rPr>
              <w:t>Forefront Protection 2010 for SharePoint for Internet Sites (Add-On-AL)</w:t>
            </w:r>
            <w:bookmarkEnd w:id="304"/>
          </w:p>
        </w:tc>
        <w:tc>
          <w:tcPr>
            <w:tcW w:w="450" w:type="dxa"/>
            <w:shd w:val="clear" w:color="auto" w:fill="FABF8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25 Punkte</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OV</w:t>
            </w:r>
          </w:p>
        </w:tc>
      </w:tr>
      <w:tr w:rsidR="001C38D4"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r w:rsidRPr="009378E8">
              <w:rPr>
                <w:rFonts w:ascii="Tahoma" w:hAnsi="Tahoma" w:cs="Tahoma"/>
                <w:position w:val="0"/>
                <w:sz w:val="14"/>
              </w:rPr>
              <w:t xml:space="preserve"> </w:t>
            </w:r>
            <w:bookmarkStart w:id="305" w:name="_Toc325608945"/>
            <w:bookmarkStart w:id="306" w:name="_Toc328145709"/>
            <w:bookmarkEnd w:id="305"/>
            <w:r w:rsidRPr="005942F3">
              <w:rPr>
                <w:rFonts w:ascii="Tahoma" w:hAnsi="Tahoma" w:cs="Tahoma"/>
                <w:position w:val="0"/>
                <w:sz w:val="14"/>
              </w:rPr>
              <w:t>Forefront Threat Management Gateway 2010 Enterprise Edition</w:t>
            </w:r>
            <w:bookmarkEnd w:id="306"/>
          </w:p>
        </w:tc>
        <w:tc>
          <w:tcPr>
            <w:tcW w:w="450" w:type="dxa"/>
            <w:shd w:val="clear" w:color="auto" w:fill="FFFFFF"/>
            <w:vAlign w:val="center"/>
          </w:tcPr>
          <w:p w:rsidR="00C031FA" w:rsidRPr="004D21E6" w:rsidRDefault="00DC1FB7" w:rsidP="009378E8">
            <w:pPr>
              <w:pStyle w:val="TableText"/>
              <w:widowControl w:val="0"/>
              <w:rPr>
                <w:rStyle w:val="EndnoteReference"/>
                <w:rFonts w:cs="Tahoma"/>
                <w:color w:val="0000FF"/>
                <w:sz w:val="13"/>
                <w:szCs w:val="13"/>
                <w:u w:val="single"/>
              </w:rPr>
            </w:pPr>
            <w:hyperlink w:anchor="_63_Forefront_Threat" w:history="1">
              <w:r w:rsidR="00B25A3F" w:rsidRPr="004D21E6">
                <w:rPr>
                  <w:rStyle w:val="Hyperlink"/>
                  <w:rFonts w:cs="Tahoma"/>
                  <w:b/>
                  <w:sz w:val="13"/>
                  <w:szCs w:val="13"/>
                  <w:lang w:val="en-US" w:eastAsia="en-US"/>
                </w:rPr>
                <w:t>63</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r w:rsidRPr="009378E8">
              <w:rPr>
                <w:rFonts w:ascii="Tahoma" w:hAnsi="Tahoma" w:cs="Tahoma"/>
                <w:position w:val="0"/>
                <w:sz w:val="14"/>
              </w:rPr>
              <w:t xml:space="preserve"> </w:t>
            </w:r>
            <w:bookmarkStart w:id="307" w:name="_Toc325608946"/>
            <w:bookmarkStart w:id="308" w:name="_Toc328145710"/>
            <w:bookmarkEnd w:id="307"/>
            <w:r w:rsidRPr="005942F3">
              <w:rPr>
                <w:rFonts w:ascii="Tahoma" w:hAnsi="Tahoma" w:cs="Tahoma"/>
                <w:position w:val="0"/>
                <w:sz w:val="14"/>
              </w:rPr>
              <w:t>Forefront Threat Management Gateway 2010 Enterprise Edition (25 Prozessoren)</w:t>
            </w:r>
            <w:bookmarkEnd w:id="308"/>
          </w:p>
        </w:tc>
        <w:tc>
          <w:tcPr>
            <w:tcW w:w="450" w:type="dxa"/>
            <w:shd w:val="clear" w:color="auto" w:fill="FABF8F"/>
            <w:vAlign w:val="center"/>
          </w:tcPr>
          <w:p w:rsidR="00C031FA" w:rsidRPr="004D21E6" w:rsidRDefault="00DC1FB7" w:rsidP="009378E8">
            <w:pPr>
              <w:pStyle w:val="TableText"/>
              <w:widowControl w:val="0"/>
              <w:rPr>
                <w:rStyle w:val="EndnoteReference"/>
                <w:rFonts w:cs="Tahoma"/>
                <w:color w:val="0000FF"/>
                <w:sz w:val="13"/>
                <w:szCs w:val="13"/>
                <w:u w:val="single"/>
              </w:rPr>
            </w:pPr>
            <w:hyperlink w:anchor="_63_Forefront_Threat" w:history="1">
              <w:r w:rsidR="000949CA" w:rsidRPr="004D21E6">
                <w:rPr>
                  <w:rStyle w:val="Hyperlink"/>
                  <w:rFonts w:cs="Tahoma"/>
                  <w:b/>
                  <w:sz w:val="13"/>
                  <w:szCs w:val="13"/>
                  <w:lang w:val="en-US" w:eastAsia="en-US"/>
                </w:rPr>
                <w:t>63</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bookmarkStart w:id="309" w:name="_Toc325608947"/>
            <w:bookmarkStart w:id="310" w:name="_Toc328145711"/>
            <w:bookmarkEnd w:id="309"/>
            <w:r w:rsidRPr="005942F3">
              <w:rPr>
                <w:rFonts w:ascii="Tahoma" w:hAnsi="Tahoma" w:cs="Tahoma"/>
                <w:position w:val="0"/>
                <w:sz w:val="14"/>
              </w:rPr>
              <w:t>Forefront Threat Management Gateway 2010 Standard Edition</w:t>
            </w:r>
            <w:bookmarkEnd w:id="310"/>
          </w:p>
        </w:tc>
        <w:tc>
          <w:tcPr>
            <w:tcW w:w="450" w:type="dxa"/>
            <w:shd w:val="clear" w:color="auto" w:fill="FFFFFF"/>
            <w:vAlign w:val="center"/>
          </w:tcPr>
          <w:p w:rsidR="00C031FA" w:rsidRPr="004D21E6" w:rsidRDefault="00DC1FB7" w:rsidP="009378E8">
            <w:pPr>
              <w:pStyle w:val="TableText"/>
              <w:widowControl w:val="0"/>
              <w:rPr>
                <w:rStyle w:val="EndnoteReference"/>
                <w:rFonts w:cs="Tahoma"/>
                <w:color w:val="0000FF"/>
                <w:sz w:val="13"/>
                <w:szCs w:val="13"/>
                <w:u w:val="single"/>
              </w:rPr>
            </w:pPr>
            <w:hyperlink w:anchor="_63_Forefront_Threat" w:history="1">
              <w:r w:rsidR="000949CA" w:rsidRPr="004D21E6">
                <w:rPr>
                  <w:rStyle w:val="Hyperlink"/>
                  <w:rFonts w:cs="Tahoma"/>
                  <w:b/>
                  <w:sz w:val="13"/>
                  <w:szCs w:val="13"/>
                  <w:lang w:val="en-US" w:eastAsia="en-US"/>
                </w:rPr>
                <w:t>63</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spacing w:before="120"/>
              <w:rPr>
                <w:rFonts w:ascii="Tahoma" w:hAnsi="Tahoma" w:cs="Tahoma"/>
              </w:rPr>
            </w:pPr>
            <w:r w:rsidRPr="009378E8">
              <w:rPr>
                <w:rFonts w:ascii="Tahoma" w:hAnsi="Tahoma" w:cs="Tahoma"/>
                <w:sz w:val="13"/>
                <w:lang w:val="en-US" w:eastAsia="en-US"/>
              </w:rPr>
              <w:t>25</w:t>
            </w:r>
          </w:p>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311" w:name="_Toc325608948"/>
            <w:bookmarkStart w:id="312" w:name="_Toc328145712"/>
            <w:bookmarkEnd w:id="311"/>
            <w:r w:rsidRPr="005942F3">
              <w:rPr>
                <w:rFonts w:ascii="Tahoma" w:hAnsi="Tahoma" w:cs="Tahoma"/>
                <w:position w:val="0"/>
                <w:sz w:val="14"/>
              </w:rPr>
              <w:t>Forefront Threat Management Gateway Web Protection Services</w:t>
            </w:r>
            <w:bookmarkEnd w:id="312"/>
            <w:r w:rsidRPr="009378E8">
              <w:rPr>
                <w:rFonts w:ascii="Tahoma" w:hAnsi="Tahoma" w:cs="Tahoma"/>
                <w:position w:val="0"/>
                <w:sz w:val="14"/>
              </w:rPr>
              <w:t xml:space="preserve"> </w:t>
            </w:r>
          </w:p>
        </w:tc>
        <w:tc>
          <w:tcPr>
            <w:tcW w:w="450" w:type="dxa"/>
            <w:shd w:val="clear" w:color="auto" w:fill="FABF8F"/>
            <w:vAlign w:val="center"/>
          </w:tcPr>
          <w:p w:rsidR="00C031FA" w:rsidRPr="004D21E6" w:rsidRDefault="00DC1FB7" w:rsidP="009378E8">
            <w:pPr>
              <w:pStyle w:val="TableText"/>
              <w:widowControl w:val="0"/>
              <w:rPr>
                <w:rStyle w:val="EndnoteReference"/>
                <w:rFonts w:cs="Tahoma"/>
                <w:color w:val="0000FF"/>
                <w:sz w:val="13"/>
                <w:szCs w:val="13"/>
                <w:u w:val="single"/>
              </w:rPr>
            </w:pPr>
            <w:hyperlink w:anchor="_63_Forefront_Threat" w:history="1">
              <w:r w:rsidR="000949CA" w:rsidRPr="004D21E6">
                <w:rPr>
                  <w:rStyle w:val="Hyperlink"/>
                  <w:rFonts w:cs="Tahoma"/>
                  <w:b/>
                  <w:sz w:val="13"/>
                  <w:szCs w:val="13"/>
                  <w:lang w:val="en-US" w:eastAsia="en-US"/>
                </w:rPr>
                <w:t>63</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ProductNames"/>
              <w:rPr>
                <w:rFonts w:ascii="Tahoma" w:hAnsi="Tahoma" w:cs="Tahoma"/>
                <w:position w:val="0"/>
                <w:sz w:val="14"/>
              </w:rPr>
            </w:pPr>
            <w:bookmarkStart w:id="313" w:name="_Toc325608949"/>
            <w:bookmarkStart w:id="314" w:name="_Toc328145713"/>
            <w:bookmarkEnd w:id="313"/>
            <w:r w:rsidRPr="005942F3">
              <w:rPr>
                <w:rFonts w:ascii="Tahoma" w:hAnsi="Tahoma" w:cs="Tahoma"/>
                <w:position w:val="0"/>
                <w:sz w:val="14"/>
              </w:rPr>
              <w:t>Forefront Unified Access Gateway Server</w:t>
            </w:r>
            <w:r w:rsidR="004D21E6">
              <w:rPr>
                <w:rFonts w:ascii="Tahoma" w:hAnsi="Tahoma" w:cs="Tahoma"/>
                <w:position w:val="0"/>
                <w:sz w:val="14"/>
              </w:rPr>
              <w:t> </w:t>
            </w:r>
            <w:r w:rsidRPr="005942F3">
              <w:rPr>
                <w:rFonts w:ascii="Tahoma" w:hAnsi="Tahoma" w:cs="Tahoma"/>
                <w:position w:val="0"/>
                <w:sz w:val="14"/>
              </w:rPr>
              <w:t>2010</w:t>
            </w:r>
            <w:bookmarkEnd w:id="314"/>
          </w:p>
        </w:tc>
        <w:tc>
          <w:tcPr>
            <w:tcW w:w="450" w:type="dxa"/>
            <w:shd w:val="clear" w:color="auto" w:fill="FFFFFF"/>
            <w:vAlign w:val="center"/>
          </w:tcPr>
          <w:p w:rsidR="00C031FA" w:rsidRPr="004D21E6" w:rsidRDefault="00DC1FB7" w:rsidP="009378E8">
            <w:pPr>
              <w:pStyle w:val="TableText"/>
              <w:widowControl w:val="0"/>
              <w:rPr>
                <w:rFonts w:cs="Tahoma"/>
                <w:b/>
                <w:color w:val="000000"/>
                <w:sz w:val="13"/>
                <w:szCs w:val="13"/>
                <w:u w:val="single"/>
              </w:rPr>
            </w:pPr>
            <w:hyperlink w:anchor="_64_Forefront_Unified" w:history="1">
              <w:r w:rsidR="00B25A3F" w:rsidRPr="004D21E6">
                <w:rPr>
                  <w:rStyle w:val="Hyperlink"/>
                  <w:rFonts w:cs="Tahoma"/>
                  <w:b/>
                  <w:sz w:val="13"/>
                  <w:szCs w:val="13"/>
                  <w:lang w:val="en-US" w:eastAsia="en-US"/>
                </w:rPr>
                <w:t>64</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01/10</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315" w:name="_Toc325608950"/>
            <w:bookmarkStart w:id="316" w:name="_Toc328145714"/>
            <w:bookmarkEnd w:id="315"/>
            <w:r w:rsidRPr="005942F3">
              <w:rPr>
                <w:rFonts w:ascii="Tahoma" w:hAnsi="Tahoma" w:cs="Tahoma"/>
                <w:position w:val="0"/>
                <w:sz w:val="14"/>
              </w:rPr>
              <w:t>Externer Connector für Forefront Unified Access Gateway 2010</w:t>
            </w:r>
            <w:bookmarkEnd w:id="316"/>
          </w:p>
        </w:tc>
        <w:tc>
          <w:tcPr>
            <w:tcW w:w="450" w:type="dxa"/>
            <w:shd w:val="clear" w:color="auto" w:fill="FABF8F"/>
            <w:vAlign w:val="center"/>
          </w:tcPr>
          <w:p w:rsidR="00C031FA" w:rsidRPr="004D21E6" w:rsidRDefault="00DC1FB7" w:rsidP="009378E8">
            <w:pPr>
              <w:pStyle w:val="TableText"/>
              <w:widowControl w:val="0"/>
              <w:rPr>
                <w:rFonts w:cs="Tahoma"/>
                <w:b/>
                <w:color w:val="000000"/>
                <w:sz w:val="13"/>
                <w:szCs w:val="13"/>
                <w:u w:val="single"/>
              </w:rPr>
            </w:pPr>
            <w:hyperlink w:anchor="_64_Forefront_Unified" w:history="1">
              <w:r w:rsidR="000949CA" w:rsidRPr="004D21E6">
                <w:rPr>
                  <w:rStyle w:val="Hyperlink"/>
                  <w:rFonts w:cs="Tahoma"/>
                  <w:b/>
                  <w:sz w:val="13"/>
                  <w:szCs w:val="13"/>
                  <w:lang w:val="en-US" w:eastAsia="en-US"/>
                </w:rPr>
                <w:t>64</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01/10</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400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400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9378E8" w:rsidRDefault="00C031FA" w:rsidP="004D21E6">
            <w:pPr>
              <w:pStyle w:val="ProductNames"/>
              <w:rPr>
                <w:rFonts w:ascii="Tahoma" w:hAnsi="Tahoma" w:cs="Tahoma"/>
                <w:position w:val="0"/>
                <w:sz w:val="14"/>
              </w:rPr>
            </w:pPr>
            <w:bookmarkStart w:id="317" w:name="_Toc325608951"/>
            <w:bookmarkStart w:id="318" w:name="_Toc328145715"/>
            <w:bookmarkEnd w:id="317"/>
            <w:r w:rsidRPr="005942F3">
              <w:rPr>
                <w:rFonts w:ascii="Tahoma" w:hAnsi="Tahoma" w:cs="Tahoma"/>
                <w:position w:val="0"/>
                <w:sz w:val="14"/>
              </w:rPr>
              <w:t>CAL für Forefront Unified Access Gateway</w:t>
            </w:r>
            <w:r w:rsidR="004D21E6">
              <w:rPr>
                <w:rFonts w:ascii="Tahoma" w:hAnsi="Tahoma" w:cs="Tahoma"/>
                <w:position w:val="0"/>
                <w:sz w:val="14"/>
              </w:rPr>
              <w:t> </w:t>
            </w:r>
            <w:r w:rsidRPr="005942F3">
              <w:rPr>
                <w:rFonts w:ascii="Tahoma" w:hAnsi="Tahoma" w:cs="Tahoma"/>
                <w:position w:val="0"/>
                <w:sz w:val="14"/>
              </w:rPr>
              <w:t>2010</w:t>
            </w:r>
            <w:bookmarkEnd w:id="318"/>
            <w:r w:rsidRPr="009378E8">
              <w:rPr>
                <w:rFonts w:ascii="Tahoma" w:hAnsi="Tahoma" w:cs="Tahoma"/>
                <w:position w:val="0"/>
                <w:sz w:val="14"/>
              </w:rPr>
              <w:t xml:space="preserve"> </w:t>
            </w:r>
          </w:p>
        </w:tc>
        <w:tc>
          <w:tcPr>
            <w:tcW w:w="450" w:type="dxa"/>
            <w:shd w:val="clear" w:color="auto" w:fill="FFFFFF"/>
            <w:vAlign w:val="center"/>
          </w:tcPr>
          <w:p w:rsidR="00C031FA" w:rsidRPr="004D21E6" w:rsidRDefault="00DC1FB7" w:rsidP="009378E8">
            <w:pPr>
              <w:pStyle w:val="TableText"/>
              <w:widowControl w:val="0"/>
              <w:rPr>
                <w:rFonts w:cs="Tahoma"/>
                <w:b/>
                <w:color w:val="000000"/>
                <w:sz w:val="13"/>
                <w:szCs w:val="13"/>
                <w:u w:val="single"/>
              </w:rPr>
            </w:pPr>
            <w:hyperlink w:anchor="_64_Forefront_Unified" w:history="1">
              <w:r w:rsidR="000949CA" w:rsidRPr="004D21E6">
                <w:rPr>
                  <w:rStyle w:val="Hyperlink"/>
                  <w:rFonts w:cs="Tahoma"/>
                  <w:b/>
                  <w:sz w:val="13"/>
                  <w:szCs w:val="13"/>
                  <w:lang w:val="en-US" w:eastAsia="en-US"/>
                </w:rPr>
                <w:t>64</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01/10</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EB59F2"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9378E8">
            <w:pPr>
              <w:pStyle w:val="ProductNames"/>
              <w:rPr>
                <w:rFonts w:ascii="Tahoma" w:hAnsi="Tahoma" w:cs="Tahoma"/>
                <w:position w:val="0"/>
                <w:sz w:val="14"/>
              </w:rPr>
            </w:pPr>
            <w:bookmarkStart w:id="319" w:name="_Toc325608952"/>
            <w:bookmarkStart w:id="320" w:name="_Toc328145716"/>
            <w:bookmarkEnd w:id="319"/>
            <w:r w:rsidRPr="005942F3">
              <w:rPr>
                <w:rFonts w:ascii="Tahoma" w:hAnsi="Tahoma" w:cs="Tahoma"/>
                <w:position w:val="0"/>
                <w:sz w:val="14"/>
              </w:rPr>
              <w:t>10K CAL Pack für Forefront Unified Access Gateway 2010</w:t>
            </w:r>
            <w:bookmarkEnd w:id="320"/>
          </w:p>
        </w:tc>
        <w:tc>
          <w:tcPr>
            <w:tcW w:w="450" w:type="dxa"/>
            <w:shd w:val="clear" w:color="auto" w:fill="FABF8F"/>
            <w:vAlign w:val="center"/>
          </w:tcPr>
          <w:p w:rsidR="00C031FA" w:rsidRPr="004D21E6" w:rsidRDefault="00DC1FB7" w:rsidP="009378E8">
            <w:pPr>
              <w:pStyle w:val="TableText"/>
              <w:widowControl w:val="0"/>
              <w:rPr>
                <w:rFonts w:cs="Tahoma"/>
                <w:b/>
                <w:color w:val="000000"/>
                <w:sz w:val="13"/>
                <w:szCs w:val="13"/>
                <w:u w:val="single"/>
              </w:rPr>
            </w:pPr>
            <w:hyperlink w:anchor="_64_Forefront_Unified" w:history="1">
              <w:r w:rsidR="000949CA" w:rsidRPr="004D21E6">
                <w:rPr>
                  <w:rStyle w:val="Hyperlink"/>
                  <w:rFonts w:cs="Tahoma"/>
                  <w:b/>
                  <w:sz w:val="13"/>
                  <w:szCs w:val="13"/>
                  <w:lang w:val="en-US" w:eastAsia="en-US"/>
                </w:rPr>
                <w:t>64</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01/10</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400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300</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100</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color w:val="000000"/>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spacing w:before="12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9378E8">
            <w:pPr>
              <w:pStyle w:val="ProductNames"/>
              <w:rPr>
                <w:rFonts w:ascii="Tahoma" w:hAnsi="Tahoma" w:cs="Tahoma"/>
                <w:position w:val="0"/>
                <w:sz w:val="14"/>
              </w:rPr>
            </w:pPr>
            <w:bookmarkStart w:id="321" w:name="_Toc325608953"/>
            <w:bookmarkStart w:id="322" w:name="_Toc328145717"/>
            <w:bookmarkEnd w:id="321"/>
            <w:r w:rsidRPr="009378E8">
              <w:rPr>
                <w:rFonts w:ascii="Tahoma" w:hAnsi="Tahoma" w:cs="Tahoma"/>
                <w:position w:val="0"/>
                <w:sz w:val="14"/>
                <w:lang w:val="de-DE"/>
              </w:rPr>
              <w:t>GeoSynth Server</w:t>
            </w:r>
            <w:bookmarkEnd w:id="322"/>
          </w:p>
        </w:tc>
        <w:tc>
          <w:tcPr>
            <w:tcW w:w="450" w:type="dxa"/>
            <w:shd w:val="clear" w:color="auto" w:fill="FFFFFF"/>
            <w:vAlign w:val="center"/>
          </w:tcPr>
          <w:p w:rsidR="00C031FA" w:rsidRPr="004D21E6" w:rsidRDefault="00C031FA" w:rsidP="009378E8">
            <w:pPr>
              <w:pStyle w:val="TableText"/>
              <w:widowControl w:val="0"/>
              <w:rPr>
                <w:rFonts w:cs="Tahoma"/>
                <w:b/>
                <w:color w:val="000000"/>
                <w:sz w:val="13"/>
                <w:szCs w:val="13"/>
                <w:u w:val="single"/>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05/10</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125 Punkte</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vAlign w:val="center"/>
          </w:tcPr>
          <w:p w:rsidR="00C031FA" w:rsidRPr="009378E8" w:rsidRDefault="00C031FA" w:rsidP="009378E8">
            <w:pPr>
              <w:pStyle w:val="ProductNames"/>
              <w:rPr>
                <w:rFonts w:ascii="Tahoma" w:hAnsi="Tahoma" w:cs="Tahoma"/>
                <w:position w:val="0"/>
                <w:sz w:val="14"/>
              </w:rPr>
            </w:pPr>
            <w:bookmarkStart w:id="323" w:name="_Toc325608954"/>
            <w:bookmarkStart w:id="324" w:name="_Toc328145718"/>
            <w:bookmarkEnd w:id="323"/>
            <w:r w:rsidRPr="009378E8">
              <w:rPr>
                <w:rFonts w:ascii="Tahoma" w:hAnsi="Tahoma" w:cs="Tahoma"/>
                <w:position w:val="0"/>
                <w:sz w:val="14"/>
                <w:lang w:val="de-DE"/>
              </w:rPr>
              <w:t>Groove Enterprise Services (Geräte-AL)</w:t>
            </w:r>
            <w:bookmarkEnd w:id="324"/>
          </w:p>
        </w:tc>
        <w:tc>
          <w:tcPr>
            <w:tcW w:w="450" w:type="dxa"/>
            <w:shd w:val="clear" w:color="auto" w:fill="FABF8F"/>
            <w:vAlign w:val="center"/>
          </w:tcPr>
          <w:p w:rsidR="00C031FA" w:rsidRPr="004D21E6" w:rsidRDefault="00C031FA" w:rsidP="009378E8">
            <w:pPr>
              <w:pStyle w:val="TableText"/>
              <w:widowControl w:val="0"/>
              <w:rPr>
                <w:rFonts w:cs="Tahoma"/>
                <w:b/>
                <w:color w:val="000000"/>
                <w:sz w:val="13"/>
                <w:szCs w:val="13"/>
                <w:u w:val="single"/>
              </w:rPr>
            </w:pPr>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color w:val="000000"/>
                <w:sz w:val="13"/>
                <w:lang w:val="en-US" w:eastAsia="en-US"/>
              </w:rPr>
              <w:t>3/10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vAlign w:val="center"/>
          </w:tcPr>
          <w:p w:rsidR="00C031FA" w:rsidRPr="009378E8" w:rsidRDefault="00C031FA" w:rsidP="009378E8">
            <w:pPr>
              <w:pStyle w:val="ProductNames"/>
              <w:rPr>
                <w:rFonts w:ascii="Tahoma" w:hAnsi="Tahoma" w:cs="Tahoma"/>
                <w:position w:val="0"/>
                <w:sz w:val="14"/>
              </w:rPr>
            </w:pPr>
            <w:bookmarkStart w:id="325" w:name="_Toc325608955"/>
            <w:bookmarkStart w:id="326" w:name="_Toc328145719"/>
            <w:bookmarkEnd w:id="325"/>
            <w:r w:rsidRPr="009378E8">
              <w:rPr>
                <w:rFonts w:ascii="Tahoma" w:hAnsi="Tahoma" w:cs="Tahoma"/>
                <w:position w:val="0"/>
                <w:sz w:val="14"/>
                <w:lang w:val="de-DE"/>
              </w:rPr>
              <w:t>Groove Enterprise Services (Nutzer-AL)</w:t>
            </w:r>
            <w:bookmarkEnd w:id="326"/>
          </w:p>
        </w:tc>
        <w:tc>
          <w:tcPr>
            <w:tcW w:w="450" w:type="dxa"/>
            <w:shd w:val="clear" w:color="auto" w:fill="FFFFFF"/>
            <w:vAlign w:val="center"/>
          </w:tcPr>
          <w:p w:rsidR="00C031FA" w:rsidRPr="004D21E6" w:rsidRDefault="00C031FA" w:rsidP="009378E8">
            <w:pPr>
              <w:pStyle w:val="TableText"/>
              <w:widowControl w:val="0"/>
              <w:rPr>
                <w:rFonts w:cs="Tahoma"/>
                <w:b/>
                <w:color w:val="000000"/>
                <w:sz w:val="13"/>
                <w:szCs w:val="13"/>
                <w:u w:val="single"/>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color w:val="000000"/>
                <w:sz w:val="13"/>
                <w:lang w:val="en-US" w:eastAsia="en-US"/>
              </w:rPr>
              <w:t>3/10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vAlign w:val="center"/>
          </w:tcPr>
          <w:p w:rsidR="00C031FA" w:rsidRPr="009378E8" w:rsidRDefault="00C031FA" w:rsidP="009378E8">
            <w:pPr>
              <w:pStyle w:val="ProductNames"/>
              <w:rPr>
                <w:rFonts w:ascii="Tahoma" w:hAnsi="Tahoma" w:cs="Tahoma"/>
                <w:position w:val="0"/>
                <w:sz w:val="14"/>
              </w:rPr>
            </w:pPr>
            <w:bookmarkStart w:id="327" w:name="_Toc325608956"/>
            <w:bookmarkStart w:id="328" w:name="_Toc328145720"/>
            <w:bookmarkEnd w:id="327"/>
            <w:r w:rsidRPr="009378E8">
              <w:rPr>
                <w:rFonts w:ascii="Tahoma" w:hAnsi="Tahoma" w:cs="Tahoma"/>
                <w:position w:val="0"/>
                <w:sz w:val="14"/>
                <w:lang w:val="de-DE"/>
              </w:rPr>
              <w:t>Groove Server 2010</w:t>
            </w:r>
            <w:bookmarkEnd w:id="328"/>
          </w:p>
        </w:tc>
        <w:tc>
          <w:tcPr>
            <w:tcW w:w="450" w:type="dxa"/>
            <w:shd w:val="clear" w:color="auto" w:fill="FABF8F"/>
            <w:vAlign w:val="center"/>
          </w:tcPr>
          <w:p w:rsidR="00C031FA" w:rsidRPr="004D21E6" w:rsidRDefault="00C031FA" w:rsidP="009378E8">
            <w:pPr>
              <w:pStyle w:val="TableText"/>
              <w:widowControl w:val="0"/>
              <w:rPr>
                <w:rStyle w:val="EndnoteReference"/>
                <w:rFonts w:cs="Tahoma"/>
                <w:color w:val="0000FF"/>
                <w:sz w:val="13"/>
                <w:szCs w:val="13"/>
                <w:u w:val="single"/>
              </w:rPr>
            </w:pPr>
          </w:p>
        </w:tc>
        <w:tc>
          <w:tcPr>
            <w:tcW w:w="450" w:type="dxa"/>
            <w:shd w:val="clear" w:color="auto" w:fill="FABF8F"/>
          </w:tcPr>
          <w:p w:rsidR="00C031FA" w:rsidRPr="009378E8" w:rsidRDefault="00B25A3F" w:rsidP="009378E8">
            <w:pPr>
              <w:pStyle w:val="TableText"/>
              <w:widowControl w:val="0"/>
              <w:spacing w:before="2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ProductNames"/>
              <w:rPr>
                <w:rFonts w:ascii="Tahoma" w:hAnsi="Tahoma" w:cs="Tahoma"/>
                <w:position w:val="0"/>
                <w:sz w:val="14"/>
              </w:rPr>
            </w:pPr>
            <w:bookmarkStart w:id="329" w:name="_Toc325608957"/>
            <w:bookmarkStart w:id="330" w:name="_Toc328145721"/>
            <w:bookmarkEnd w:id="329"/>
            <w:r w:rsidRPr="009378E8">
              <w:rPr>
                <w:rFonts w:ascii="Tahoma" w:hAnsi="Tahoma" w:cs="Tahoma"/>
                <w:position w:val="0"/>
                <w:sz w:val="14"/>
                <w:lang w:val="de-DE"/>
              </w:rPr>
              <w:t>HPC Pack 2008 R2 Enterprise</w:t>
            </w:r>
            <w:bookmarkEnd w:id="330"/>
          </w:p>
        </w:tc>
        <w:tc>
          <w:tcPr>
            <w:tcW w:w="450" w:type="dxa"/>
            <w:shd w:val="clear" w:color="auto" w:fill="FFFFF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65_HPC_Pack" w:history="1">
              <w:r w:rsidR="00B25A3F" w:rsidRPr="004D21E6">
                <w:rPr>
                  <w:rStyle w:val="Hyperlink"/>
                  <w:rFonts w:cs="Tahoma"/>
                  <w:b/>
                  <w:sz w:val="13"/>
                  <w:szCs w:val="13"/>
                  <w:lang w:val="en-US" w:eastAsia="en-US"/>
                </w:rPr>
                <w:t>65</w:t>
              </w:r>
            </w:hyperlink>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09/10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13</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C031FA" w:rsidP="004D21E6">
            <w:pPr>
              <w:pStyle w:val="ProductNames"/>
              <w:rPr>
                <w:rFonts w:ascii="Tahoma" w:hAnsi="Tahoma" w:cs="Tahoma"/>
                <w:position w:val="0"/>
                <w:sz w:val="14"/>
                <w:lang w:val="de-DE"/>
              </w:rPr>
            </w:pPr>
            <w:bookmarkStart w:id="331" w:name="_Toc325608958"/>
            <w:bookmarkStart w:id="332" w:name="_Toc328145722"/>
            <w:bookmarkEnd w:id="331"/>
            <w:r w:rsidRPr="009378E8">
              <w:rPr>
                <w:rFonts w:ascii="Tahoma" w:hAnsi="Tahoma" w:cs="Tahoma"/>
                <w:position w:val="0"/>
                <w:sz w:val="14"/>
                <w:lang w:val="de-DE"/>
              </w:rPr>
              <w:t>HPC Pack 2008 R2 für Workstation</w:t>
            </w:r>
            <w:bookmarkEnd w:id="332"/>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51_High_Performance" w:history="1">
              <w:r w:rsidR="00B25A3F" w:rsidRPr="004D21E6">
                <w:rPr>
                  <w:rStyle w:val="Hyperlink"/>
                  <w:rFonts w:cs="Tahoma"/>
                  <w:b/>
                  <w:sz w:val="13"/>
                  <w:szCs w:val="13"/>
                  <w:lang w:val="en-US" w:eastAsia="en-US"/>
                </w:rPr>
                <w:t>65</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09/10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ProductNames"/>
              <w:rPr>
                <w:rFonts w:ascii="Tahoma" w:hAnsi="Tahoma" w:cs="Tahoma"/>
                <w:position w:val="0"/>
                <w:sz w:val="14"/>
              </w:rPr>
            </w:pPr>
            <w:bookmarkStart w:id="333" w:name="_Toc325608959"/>
            <w:bookmarkStart w:id="334" w:name="_Toc328145723"/>
            <w:bookmarkEnd w:id="333"/>
            <w:r w:rsidRPr="005942F3">
              <w:rPr>
                <w:rFonts w:ascii="Tahoma" w:hAnsi="Tahoma" w:cs="Tahoma"/>
                <w:position w:val="0"/>
                <w:sz w:val="14"/>
              </w:rPr>
              <w:t>Learning Solutions Combination E-Reference Library (Nutzer-AL)</w:t>
            </w:r>
            <w:bookmarkEnd w:id="334"/>
          </w:p>
        </w:tc>
        <w:tc>
          <w:tcPr>
            <w:tcW w:w="450" w:type="dxa"/>
            <w:shd w:val="clear" w:color="auto" w:fill="FFFFF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FFFF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12/07</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FD4E7E" w:rsidRPr="009378E8" w:rsidTr="00EE3750">
        <w:trPr>
          <w:trHeight w:val="145"/>
        </w:trPr>
        <w:tc>
          <w:tcPr>
            <w:tcW w:w="2714" w:type="dxa"/>
            <w:shd w:val="clear" w:color="auto" w:fill="FFFFFF"/>
          </w:tcPr>
          <w:p w:rsidR="00FD4E7E" w:rsidRPr="009378E8" w:rsidRDefault="00FD4E7E" w:rsidP="004D21E6">
            <w:pPr>
              <w:pStyle w:val="ProductNames"/>
              <w:rPr>
                <w:rFonts w:ascii="Tahoma" w:hAnsi="Tahoma" w:cs="Tahoma"/>
                <w:position w:val="0"/>
                <w:sz w:val="14"/>
              </w:rPr>
            </w:pPr>
            <w:bookmarkStart w:id="335" w:name="_Toc325608960"/>
            <w:bookmarkStart w:id="336" w:name="_Toc328145724"/>
            <w:bookmarkEnd w:id="335"/>
            <w:r w:rsidRPr="005942F3">
              <w:rPr>
                <w:rFonts w:ascii="Tahoma" w:hAnsi="Tahoma" w:cs="Tahoma"/>
                <w:position w:val="0"/>
                <w:sz w:val="14"/>
              </w:rPr>
              <w:t xml:space="preserve">Learning Solutions IT Academy </w:t>
            </w:r>
            <w:r w:rsidR="004D21E6">
              <w:rPr>
                <w:rFonts w:ascii="Tahoma" w:hAnsi="Tahoma" w:cs="Tahoma"/>
                <w:position w:val="0"/>
                <w:sz w:val="14"/>
              </w:rPr>
              <w:br/>
            </w:r>
            <w:r w:rsidRPr="005942F3">
              <w:rPr>
                <w:rFonts w:ascii="Tahoma" w:hAnsi="Tahoma" w:cs="Tahoma"/>
                <w:position w:val="0"/>
                <w:sz w:val="14"/>
              </w:rPr>
              <w:t>(Dienste-AL)</w:t>
            </w:r>
            <w:bookmarkEnd w:id="336"/>
          </w:p>
        </w:tc>
        <w:tc>
          <w:tcPr>
            <w:tcW w:w="450" w:type="dxa"/>
            <w:shd w:val="clear" w:color="auto" w:fill="FFFFFF"/>
            <w:vAlign w:val="center"/>
          </w:tcPr>
          <w:p w:rsidR="00FD4E7E" w:rsidRPr="004D21E6" w:rsidRDefault="00FD4E7E" w:rsidP="009378E8">
            <w:pPr>
              <w:pStyle w:val="TableText"/>
              <w:widowControl w:val="0"/>
              <w:rPr>
                <w:rFonts w:cs="Tahoma"/>
                <w:b/>
                <w:color w:val="000000"/>
                <w:sz w:val="13"/>
                <w:szCs w:val="13"/>
                <w:u w:val="single"/>
              </w:rPr>
            </w:pPr>
          </w:p>
        </w:tc>
        <w:tc>
          <w:tcPr>
            <w:tcW w:w="450" w:type="dxa"/>
            <w:shd w:val="clear" w:color="auto" w:fill="FFFFFF"/>
          </w:tcPr>
          <w:p w:rsidR="00FD4E7E"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01/10</w:t>
            </w:r>
          </w:p>
        </w:tc>
        <w:tc>
          <w:tcPr>
            <w:tcW w:w="360" w:type="dxa"/>
            <w:tcBorders>
              <w:right w:val="single" w:sz="18" w:space="0" w:color="auto"/>
            </w:tcBorders>
            <w:shd w:val="clear" w:color="auto" w:fill="FFFFFF"/>
            <w:vAlign w:val="center"/>
          </w:tcPr>
          <w:p w:rsidR="00FD4E7E" w:rsidRPr="009378E8" w:rsidRDefault="00FD4E7E"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FD4E7E"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75 Punkte</w:t>
            </w:r>
          </w:p>
        </w:tc>
        <w:tc>
          <w:tcPr>
            <w:tcW w:w="450" w:type="dxa"/>
            <w:tcBorders>
              <w:left w:val="single" w:sz="18" w:space="0" w:color="auto"/>
            </w:tcBorders>
            <w:shd w:val="clear" w:color="auto" w:fill="FFFFFF"/>
            <w:vAlign w:val="center"/>
          </w:tcPr>
          <w:p w:rsidR="00FD4E7E" w:rsidRPr="009378E8" w:rsidRDefault="00FD4E7E" w:rsidP="009378E8">
            <w:pPr>
              <w:pStyle w:val="TableText"/>
              <w:widowControl w:val="0"/>
              <w:rPr>
                <w:rFonts w:ascii="Tahoma" w:hAnsi="Tahoma" w:cs="Tahoma"/>
                <w:sz w:val="13"/>
              </w:rPr>
            </w:pPr>
          </w:p>
        </w:tc>
        <w:tc>
          <w:tcPr>
            <w:tcW w:w="450" w:type="dxa"/>
            <w:shd w:val="clear" w:color="auto" w:fill="FFFFFF"/>
            <w:vAlign w:val="center"/>
          </w:tcPr>
          <w:p w:rsidR="00FD4E7E" w:rsidRPr="009378E8" w:rsidRDefault="00FD4E7E"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FD4E7E" w:rsidRPr="009378E8" w:rsidRDefault="00FD4E7E"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FD4E7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FFFFF"/>
            <w:vAlign w:val="center"/>
          </w:tcPr>
          <w:p w:rsidR="00FD4E7E" w:rsidRPr="009378E8" w:rsidRDefault="00FD4E7E"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FD4E7E" w:rsidRPr="009378E8" w:rsidRDefault="00FD4E7E" w:rsidP="009378E8">
            <w:pPr>
              <w:pStyle w:val="TableText"/>
              <w:widowControl w:val="0"/>
              <w:rPr>
                <w:rFonts w:ascii="Tahoma" w:hAnsi="Tahoma" w:cs="Tahoma"/>
                <w:sz w:val="13"/>
              </w:rPr>
            </w:pPr>
          </w:p>
        </w:tc>
        <w:tc>
          <w:tcPr>
            <w:tcW w:w="720" w:type="dxa"/>
            <w:shd w:val="clear" w:color="auto" w:fill="FFFFFF"/>
          </w:tcPr>
          <w:p w:rsidR="00FD4E7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FD4E7E" w:rsidRPr="009378E8" w:rsidRDefault="00FD4E7E"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C031FA" w:rsidP="004D21E6">
            <w:pPr>
              <w:pStyle w:val="ProductNames"/>
              <w:rPr>
                <w:rFonts w:ascii="Tahoma" w:hAnsi="Tahoma" w:cs="Tahoma"/>
                <w:position w:val="0"/>
                <w:sz w:val="14"/>
                <w:lang w:val="de-DE"/>
              </w:rPr>
            </w:pPr>
            <w:bookmarkStart w:id="337" w:name="_Toc325608961"/>
            <w:bookmarkStart w:id="338" w:name="_Toc328145725"/>
            <w:bookmarkEnd w:id="337"/>
            <w:r w:rsidRPr="009378E8">
              <w:rPr>
                <w:rFonts w:ascii="Tahoma" w:hAnsi="Tahoma" w:cs="Tahoma"/>
                <w:position w:val="0"/>
                <w:sz w:val="14"/>
                <w:lang w:val="de-DE"/>
              </w:rPr>
              <w:t>Learning Solutions MCP 1 Prüfungsgutschein/Monat (Dienste-AL)</w:t>
            </w:r>
            <w:bookmarkEnd w:id="338"/>
          </w:p>
        </w:tc>
        <w:tc>
          <w:tcPr>
            <w:tcW w:w="450" w:type="dxa"/>
            <w:shd w:val="clear" w:color="auto" w:fill="FABF8F"/>
            <w:vAlign w:val="center"/>
          </w:tcPr>
          <w:p w:rsidR="00C031FA" w:rsidRPr="004D21E6" w:rsidRDefault="00DC1FB7" w:rsidP="009378E8">
            <w:pPr>
              <w:pStyle w:val="TableText"/>
              <w:widowControl w:val="0"/>
              <w:rPr>
                <w:rStyle w:val="EndnoteReference"/>
                <w:rFonts w:cs="Tahoma"/>
                <w:b w:val="0"/>
                <w:color w:val="000000"/>
                <w:sz w:val="13"/>
                <w:szCs w:val="13"/>
                <w:u w:val="single"/>
              </w:rPr>
            </w:pPr>
            <w:hyperlink w:anchor="_66_Learning_Solutions" w:history="1">
              <w:r w:rsidR="00B25A3F" w:rsidRPr="004D21E6">
                <w:rPr>
                  <w:rStyle w:val="Hyperlink"/>
                  <w:rFonts w:cs="Tahoma"/>
                  <w:b/>
                  <w:sz w:val="13"/>
                  <w:szCs w:val="13"/>
                  <w:lang w:val="en-US" w:eastAsia="en-US"/>
                </w:rPr>
                <w:t>66</w:t>
              </w:r>
            </w:hyperlink>
          </w:p>
        </w:tc>
        <w:tc>
          <w:tcPr>
            <w:tcW w:w="450" w:type="dxa"/>
            <w:shd w:val="clear" w:color="auto" w:fill="FABF8F"/>
          </w:tcPr>
          <w:p w:rsidR="00C031FA"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01/06</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C031FA" w:rsidP="009378E8">
            <w:pPr>
              <w:pStyle w:val="TableText"/>
              <w:widowControl w:val="0"/>
              <w:spacing w:before="12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B25A3F" w:rsidP="004D21E6">
            <w:pPr>
              <w:pStyle w:val="Heading2"/>
              <w:ind w:left="0"/>
              <w:rPr>
                <w:rFonts w:ascii="Tahoma" w:hAnsi="Tahoma" w:cs="Tahoma"/>
                <w:b w:val="0"/>
                <w:sz w:val="14"/>
                <w:szCs w:val="16"/>
                <w:lang w:val="de-DE"/>
              </w:rPr>
            </w:pPr>
            <w:bookmarkStart w:id="339" w:name="_Toc325608962"/>
            <w:bookmarkStart w:id="340" w:name="_Toc328145726"/>
            <w:bookmarkEnd w:id="339"/>
            <w:r w:rsidRPr="009378E8">
              <w:rPr>
                <w:rFonts w:ascii="Tahoma" w:hAnsi="Tahoma" w:cs="Tahoma"/>
                <w:b w:val="0"/>
                <w:sz w:val="14"/>
                <w:szCs w:val="24"/>
                <w:lang w:val="de-DE" w:eastAsia="en-US"/>
              </w:rPr>
              <w:t>Lync Online Plan 1 (Nutzer-AL)</w:t>
            </w:r>
            <w:bookmarkEnd w:id="340"/>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67_Lync_Online" w:history="1">
              <w:r w:rsidR="00B25A3F" w:rsidRPr="004D21E6">
                <w:rPr>
                  <w:rStyle w:val="Hyperlink"/>
                  <w:rFonts w:cs="Tahoma"/>
                  <w:b/>
                  <w:sz w:val="13"/>
                  <w:szCs w:val="13"/>
                  <w:lang w:val="en-US" w:eastAsia="en-US"/>
                </w:rPr>
                <w:t>67</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FFFFF"/>
          </w:tcPr>
          <w:p w:rsidR="00C031FA" w:rsidRPr="009378E8" w:rsidRDefault="00C031FA" w:rsidP="009378E8">
            <w:pPr>
              <w:pStyle w:val="TableText"/>
              <w:widowControl w:val="0"/>
              <w:spacing w:before="12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B25A3F" w:rsidP="004D21E6">
            <w:pPr>
              <w:pStyle w:val="Heading2"/>
              <w:ind w:left="0"/>
              <w:rPr>
                <w:rFonts w:ascii="Tahoma" w:hAnsi="Tahoma" w:cs="Tahoma"/>
                <w:b w:val="0"/>
                <w:sz w:val="14"/>
                <w:szCs w:val="16"/>
                <w:lang w:val="de-DE"/>
              </w:rPr>
            </w:pPr>
            <w:bookmarkStart w:id="341" w:name="_Toc325608963"/>
            <w:bookmarkStart w:id="342" w:name="_Toc328145727"/>
            <w:bookmarkEnd w:id="341"/>
            <w:r w:rsidRPr="009378E8">
              <w:rPr>
                <w:rFonts w:ascii="Tahoma" w:hAnsi="Tahoma" w:cs="Tahoma"/>
                <w:b w:val="0"/>
                <w:sz w:val="14"/>
                <w:szCs w:val="24"/>
                <w:lang w:val="de-DE" w:eastAsia="en-US"/>
              </w:rPr>
              <w:t>Lync Online Plan 2 (Nutzer-AL)</w:t>
            </w:r>
            <w:bookmarkEnd w:id="342"/>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7_Lync_Online" w:history="1">
              <w:r w:rsidR="00EE3750" w:rsidRPr="004D21E6">
                <w:rPr>
                  <w:rStyle w:val="Hyperlink"/>
                  <w:rFonts w:cs="Tahoma"/>
                  <w:b/>
                  <w:sz w:val="13"/>
                  <w:szCs w:val="13"/>
                  <w:lang w:val="en-US" w:eastAsia="en-US"/>
                </w:rPr>
                <w:t>67</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720" w:type="dxa"/>
            <w:shd w:val="clear" w:color="auto" w:fill="FABF8F"/>
          </w:tcPr>
          <w:p w:rsidR="00C031FA" w:rsidRPr="009378E8" w:rsidRDefault="00C031FA" w:rsidP="009378E8">
            <w:pPr>
              <w:pStyle w:val="TableText"/>
              <w:widowControl w:val="0"/>
              <w:spacing w:before="120"/>
              <w:rPr>
                <w:rFonts w:ascii="Tahoma" w:hAnsi="Tahoma" w:cs="Tahoma"/>
                <w:sz w:val="13"/>
              </w:rPr>
            </w:pP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AA31F2" w:rsidRPr="009378E8" w:rsidTr="00EE3750">
        <w:trPr>
          <w:trHeight w:val="145"/>
        </w:trPr>
        <w:tc>
          <w:tcPr>
            <w:tcW w:w="2714" w:type="dxa"/>
            <w:shd w:val="clear" w:color="auto" w:fill="FFFFFF"/>
          </w:tcPr>
          <w:p w:rsidR="00AA31F2" w:rsidRPr="005942F3" w:rsidRDefault="00B25A3F" w:rsidP="004D21E6">
            <w:pPr>
              <w:pStyle w:val="Heading2"/>
              <w:ind w:left="0"/>
              <w:rPr>
                <w:rFonts w:ascii="Tahoma" w:hAnsi="Tahoma" w:cs="Tahoma"/>
                <w:b w:val="0"/>
                <w:sz w:val="14"/>
                <w:szCs w:val="16"/>
                <w:lang w:val="de-DE"/>
              </w:rPr>
            </w:pPr>
            <w:bookmarkStart w:id="343" w:name="_Toc325608964"/>
            <w:bookmarkStart w:id="344" w:name="_Toc328145728"/>
            <w:bookmarkEnd w:id="343"/>
            <w:r w:rsidRPr="009378E8">
              <w:rPr>
                <w:rFonts w:ascii="Tahoma" w:hAnsi="Tahoma" w:cs="Tahoma"/>
                <w:b w:val="0"/>
                <w:sz w:val="14"/>
                <w:szCs w:val="24"/>
                <w:lang w:val="de-DE" w:eastAsia="en-US"/>
              </w:rPr>
              <w:t>Lync Online Plan 3 (Nutzer-AL)</w:t>
            </w:r>
            <w:bookmarkEnd w:id="344"/>
          </w:p>
        </w:tc>
        <w:tc>
          <w:tcPr>
            <w:tcW w:w="450" w:type="dxa"/>
            <w:shd w:val="clear" w:color="auto" w:fill="FFFFFF"/>
            <w:vAlign w:val="center"/>
          </w:tcPr>
          <w:p w:rsidR="00AA31F2" w:rsidRPr="004D21E6" w:rsidRDefault="00DC1FB7" w:rsidP="009378E8">
            <w:pPr>
              <w:pStyle w:val="TableText"/>
              <w:widowControl w:val="0"/>
              <w:rPr>
                <w:rFonts w:cs="Tahoma"/>
                <w:b/>
                <w:color w:val="0000FF"/>
                <w:sz w:val="13"/>
                <w:szCs w:val="13"/>
                <w:u w:val="single"/>
              </w:rPr>
            </w:pPr>
            <w:hyperlink w:anchor="_67_Lync_Online" w:history="1">
              <w:r w:rsidR="00EE3750" w:rsidRPr="004D21E6">
                <w:rPr>
                  <w:rStyle w:val="Hyperlink"/>
                  <w:rFonts w:cs="Tahoma"/>
                  <w:b/>
                  <w:sz w:val="13"/>
                  <w:szCs w:val="13"/>
                  <w:lang w:val="en-US" w:eastAsia="en-US"/>
                </w:rPr>
                <w:t>67</w:t>
              </w:r>
            </w:hyperlink>
          </w:p>
        </w:tc>
        <w:tc>
          <w:tcPr>
            <w:tcW w:w="450" w:type="dxa"/>
            <w:shd w:val="clear" w:color="auto" w:fill="FFFFFF"/>
          </w:tcPr>
          <w:p w:rsidR="00AA31F2"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07/12</w:t>
            </w:r>
          </w:p>
        </w:tc>
        <w:tc>
          <w:tcPr>
            <w:tcW w:w="360" w:type="dxa"/>
            <w:tcBorders>
              <w:right w:val="single" w:sz="18" w:space="0" w:color="auto"/>
            </w:tcBorders>
            <w:shd w:val="clear" w:color="auto" w:fill="FFFFFF"/>
            <w:vAlign w:val="center"/>
          </w:tcPr>
          <w:p w:rsidR="00AA31F2" w:rsidRPr="009378E8" w:rsidRDefault="00AA31F2"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A31F2" w:rsidRPr="009378E8" w:rsidRDefault="00AA31F2"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A31F2"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A31F2"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A31F2" w:rsidRPr="009378E8" w:rsidRDefault="00AA31F2" w:rsidP="009378E8">
            <w:pPr>
              <w:pStyle w:val="TableText"/>
              <w:widowControl w:val="0"/>
              <w:rPr>
                <w:rFonts w:ascii="Tahoma" w:hAnsi="Tahoma" w:cs="Tahoma"/>
                <w:sz w:val="13"/>
              </w:rPr>
            </w:pPr>
          </w:p>
        </w:tc>
        <w:tc>
          <w:tcPr>
            <w:tcW w:w="720" w:type="dxa"/>
            <w:shd w:val="clear" w:color="auto" w:fill="FFFFFF"/>
          </w:tcPr>
          <w:p w:rsidR="00AA31F2" w:rsidRPr="009378E8" w:rsidRDefault="00AA31F2" w:rsidP="009378E8">
            <w:pPr>
              <w:pStyle w:val="TableText"/>
              <w:widowControl w:val="0"/>
              <w:spacing w:before="120"/>
              <w:rPr>
                <w:rFonts w:ascii="Tahoma" w:hAnsi="Tahoma" w:cs="Tahoma"/>
                <w:sz w:val="13"/>
              </w:rPr>
            </w:pPr>
          </w:p>
        </w:tc>
        <w:tc>
          <w:tcPr>
            <w:tcW w:w="450" w:type="dxa"/>
            <w:shd w:val="clear" w:color="auto" w:fill="FFFFFF"/>
            <w:vAlign w:val="center"/>
          </w:tcPr>
          <w:p w:rsidR="00AA31F2" w:rsidRPr="009378E8" w:rsidRDefault="00AA31F2" w:rsidP="009378E8">
            <w:pPr>
              <w:pStyle w:val="TableText"/>
              <w:widowControl w:val="0"/>
              <w:rPr>
                <w:rFonts w:ascii="Tahoma" w:hAnsi="Tahoma" w:cs="Tahoma"/>
                <w:sz w:val="13"/>
              </w:rPr>
            </w:pPr>
          </w:p>
        </w:tc>
      </w:tr>
      <w:tr w:rsidR="00683224" w:rsidRPr="009378E8" w:rsidTr="00EE3750">
        <w:trPr>
          <w:trHeight w:val="145"/>
        </w:trPr>
        <w:tc>
          <w:tcPr>
            <w:tcW w:w="2714" w:type="dxa"/>
            <w:shd w:val="clear" w:color="auto" w:fill="FABF8F"/>
          </w:tcPr>
          <w:p w:rsidR="00683224" w:rsidRPr="005942F3" w:rsidRDefault="004F2ABF" w:rsidP="004D21E6">
            <w:pPr>
              <w:pStyle w:val="Heading2"/>
              <w:ind w:left="0"/>
              <w:rPr>
                <w:rFonts w:ascii="Tahoma" w:hAnsi="Tahoma" w:cs="Tahoma"/>
                <w:b w:val="0"/>
                <w:sz w:val="14"/>
                <w:szCs w:val="16"/>
                <w:lang w:val="de-DE"/>
              </w:rPr>
            </w:pPr>
            <w:bookmarkStart w:id="345" w:name="_Toc325608965"/>
            <w:bookmarkStart w:id="346" w:name="_Toc328145729"/>
            <w:bookmarkEnd w:id="345"/>
            <w:r w:rsidRPr="005942F3">
              <w:rPr>
                <w:rFonts w:ascii="Tahoma" w:hAnsi="Tahoma" w:cs="Tahoma"/>
                <w:b w:val="0"/>
                <w:sz w:val="14"/>
                <w:szCs w:val="24"/>
                <w:lang w:val="de-DE" w:eastAsia="en-US"/>
              </w:rPr>
              <w:t>Lync Online Plan 3A (Nutzer-AL)</w:t>
            </w:r>
            <w:bookmarkEnd w:id="346"/>
          </w:p>
        </w:tc>
        <w:tc>
          <w:tcPr>
            <w:tcW w:w="450" w:type="dxa"/>
            <w:shd w:val="clear" w:color="auto" w:fill="FABF8F"/>
            <w:vAlign w:val="center"/>
          </w:tcPr>
          <w:p w:rsidR="00683224" w:rsidRPr="004D21E6" w:rsidRDefault="00DC1FB7" w:rsidP="009378E8">
            <w:pPr>
              <w:pStyle w:val="TableText"/>
              <w:widowControl w:val="0"/>
              <w:rPr>
                <w:rFonts w:cs="Tahoma"/>
                <w:b/>
                <w:color w:val="0000FF"/>
                <w:sz w:val="13"/>
                <w:szCs w:val="13"/>
                <w:u w:val="single"/>
              </w:rPr>
            </w:pPr>
            <w:hyperlink w:anchor="_67_Lync_Online" w:history="1">
              <w:r w:rsidR="00EE3750" w:rsidRPr="004D21E6">
                <w:rPr>
                  <w:rStyle w:val="Hyperlink"/>
                  <w:rFonts w:cs="Tahoma"/>
                  <w:b/>
                  <w:sz w:val="13"/>
                  <w:szCs w:val="13"/>
                  <w:lang w:val="en-US" w:eastAsia="en-US"/>
                </w:rPr>
                <w:t>67</w:t>
              </w:r>
            </w:hyperlink>
          </w:p>
        </w:tc>
        <w:tc>
          <w:tcPr>
            <w:tcW w:w="450" w:type="dxa"/>
            <w:shd w:val="clear" w:color="auto" w:fill="FABF8F"/>
          </w:tcPr>
          <w:p w:rsidR="00683224"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07/12</w:t>
            </w:r>
          </w:p>
        </w:tc>
        <w:tc>
          <w:tcPr>
            <w:tcW w:w="360" w:type="dxa"/>
            <w:tcBorders>
              <w:right w:val="single" w:sz="18" w:space="0" w:color="auto"/>
            </w:tcBorders>
            <w:shd w:val="clear" w:color="auto" w:fill="FABF8F"/>
            <w:vAlign w:val="center"/>
          </w:tcPr>
          <w:p w:rsidR="00683224" w:rsidRPr="009378E8" w:rsidRDefault="00683224"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683224" w:rsidRPr="009378E8" w:rsidRDefault="00683224"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683224"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683224"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683224" w:rsidRPr="009378E8" w:rsidRDefault="00683224" w:rsidP="009378E8">
            <w:pPr>
              <w:pStyle w:val="TableText"/>
              <w:widowControl w:val="0"/>
              <w:rPr>
                <w:rFonts w:ascii="Tahoma" w:hAnsi="Tahoma" w:cs="Tahoma"/>
                <w:sz w:val="13"/>
              </w:rPr>
            </w:pPr>
          </w:p>
        </w:tc>
        <w:tc>
          <w:tcPr>
            <w:tcW w:w="720" w:type="dxa"/>
            <w:shd w:val="clear" w:color="auto" w:fill="FABF8F"/>
          </w:tcPr>
          <w:p w:rsidR="00683224" w:rsidRPr="009378E8" w:rsidRDefault="00474925" w:rsidP="009378E8">
            <w:pPr>
              <w:pStyle w:val="TableText"/>
              <w:widowControl w:val="0"/>
              <w:spacing w:before="120"/>
              <w:rPr>
                <w:rFonts w:ascii="Tahoma" w:hAnsi="Tahoma" w:cs="Tahoma"/>
                <w:sz w:val="13"/>
              </w:rPr>
            </w:pPr>
            <w:r w:rsidRPr="009378E8">
              <w:rPr>
                <w:rFonts w:ascii="Tahoma" w:hAnsi="Tahoma" w:cs="Tahoma"/>
                <w:sz w:val="13"/>
                <w:lang w:val="en-US" w:eastAsia="en-US"/>
              </w:rPr>
              <w:t>A, (nur EES), ST</w:t>
            </w:r>
          </w:p>
        </w:tc>
        <w:tc>
          <w:tcPr>
            <w:tcW w:w="450" w:type="dxa"/>
            <w:shd w:val="clear" w:color="auto" w:fill="FABF8F"/>
            <w:vAlign w:val="center"/>
          </w:tcPr>
          <w:p w:rsidR="00683224" w:rsidRPr="009378E8" w:rsidRDefault="00683224"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Heading2"/>
              <w:ind w:left="0"/>
              <w:rPr>
                <w:rFonts w:ascii="Tahoma" w:hAnsi="Tahoma" w:cs="Tahoma"/>
                <w:b w:val="0"/>
                <w:sz w:val="14"/>
                <w:szCs w:val="16"/>
              </w:rPr>
            </w:pPr>
            <w:bookmarkStart w:id="347" w:name="_Toc325608966"/>
            <w:bookmarkStart w:id="348" w:name="_Toc328145730"/>
            <w:bookmarkEnd w:id="347"/>
            <w:r w:rsidRPr="009378E8">
              <w:rPr>
                <w:rFonts w:ascii="Tahoma" w:hAnsi="Tahoma" w:cs="Tahoma"/>
                <w:b w:val="0"/>
                <w:sz w:val="14"/>
                <w:szCs w:val="16"/>
                <w:lang w:val="de-DE" w:eastAsia="en-US"/>
              </w:rPr>
              <w:t>Lync Server 2010 Enterprise Edition</w:t>
            </w:r>
            <w:bookmarkEnd w:id="348"/>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B25A3F" w:rsidRPr="004D21E6">
                <w:rPr>
                  <w:rStyle w:val="Hyperlink"/>
                  <w:rFonts w:cs="Tahoma"/>
                  <w:b/>
                  <w:sz w:val="13"/>
                  <w:szCs w:val="13"/>
                  <w:lang w:val="en-US" w:eastAsia="en-US"/>
                </w:rPr>
                <w:t>68</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4D21E6">
            <w:pPr>
              <w:pStyle w:val="Heading2"/>
              <w:ind w:left="0"/>
              <w:rPr>
                <w:rFonts w:ascii="Tahoma" w:hAnsi="Tahoma" w:cs="Tahoma"/>
                <w:b w:val="0"/>
                <w:sz w:val="14"/>
                <w:szCs w:val="16"/>
              </w:rPr>
            </w:pPr>
            <w:bookmarkStart w:id="349" w:name="_Toc325608967"/>
            <w:bookmarkStart w:id="350" w:name="_Toc328145731"/>
            <w:bookmarkEnd w:id="349"/>
            <w:r w:rsidRPr="009378E8">
              <w:rPr>
                <w:rFonts w:ascii="Tahoma" w:hAnsi="Tahoma" w:cs="Tahoma"/>
                <w:b w:val="0"/>
                <w:sz w:val="14"/>
                <w:szCs w:val="16"/>
                <w:lang w:val="de-DE" w:eastAsia="en-US"/>
              </w:rPr>
              <w:t>Enterprise-CAL für Lync Server 2010</w:t>
            </w:r>
            <w:bookmarkEnd w:id="350"/>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6877B9"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Heading2"/>
              <w:ind w:left="0"/>
              <w:rPr>
                <w:rFonts w:ascii="Tahoma" w:hAnsi="Tahoma" w:cs="Tahoma"/>
                <w:b w:val="0"/>
                <w:sz w:val="14"/>
                <w:szCs w:val="16"/>
              </w:rPr>
            </w:pPr>
            <w:bookmarkStart w:id="351" w:name="_Toc325608968"/>
            <w:bookmarkStart w:id="352" w:name="_Toc328145732"/>
            <w:bookmarkEnd w:id="351"/>
            <w:r w:rsidRPr="009378E8">
              <w:rPr>
                <w:rFonts w:ascii="Tahoma" w:hAnsi="Tahoma" w:cs="Tahoma"/>
                <w:b w:val="0"/>
                <w:sz w:val="14"/>
                <w:szCs w:val="16"/>
                <w:lang w:val="de-DE" w:eastAsia="en-US"/>
              </w:rPr>
              <w:t>Externer Connector für Lync Server 2010 Enterprise</w:t>
            </w:r>
            <w:bookmarkEnd w:id="352"/>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9378E8" w:rsidRDefault="00C031FA" w:rsidP="004D21E6">
            <w:pPr>
              <w:pStyle w:val="Heading2"/>
              <w:ind w:left="0"/>
              <w:rPr>
                <w:rFonts w:ascii="Tahoma" w:hAnsi="Tahoma" w:cs="Tahoma"/>
                <w:b w:val="0"/>
                <w:sz w:val="14"/>
                <w:szCs w:val="16"/>
              </w:rPr>
            </w:pPr>
            <w:bookmarkStart w:id="353" w:name="_Toc325608969"/>
            <w:bookmarkStart w:id="354" w:name="_Toc328145733"/>
            <w:bookmarkEnd w:id="353"/>
            <w:r w:rsidRPr="009378E8">
              <w:rPr>
                <w:rFonts w:ascii="Tahoma" w:hAnsi="Tahoma" w:cs="Tahoma"/>
                <w:b w:val="0"/>
                <w:sz w:val="14"/>
                <w:szCs w:val="16"/>
                <w:lang w:val="de-DE" w:eastAsia="en-US"/>
              </w:rPr>
              <w:t>Lync Server 2010 Plus-CAL</w:t>
            </w:r>
            <w:bookmarkEnd w:id="354"/>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5942F3" w:rsidRDefault="00C031FA" w:rsidP="004D21E6">
            <w:pPr>
              <w:pStyle w:val="Heading2"/>
              <w:ind w:left="0"/>
              <w:rPr>
                <w:rFonts w:ascii="Tahoma" w:hAnsi="Tahoma" w:cs="Tahoma"/>
                <w:b w:val="0"/>
                <w:sz w:val="14"/>
                <w:szCs w:val="16"/>
                <w:lang w:val="fr-FR"/>
              </w:rPr>
            </w:pPr>
            <w:bookmarkStart w:id="355" w:name="_Toc325608970"/>
            <w:bookmarkStart w:id="356" w:name="_Toc328145734"/>
            <w:bookmarkEnd w:id="355"/>
            <w:r w:rsidRPr="005942F3">
              <w:rPr>
                <w:rFonts w:ascii="Tahoma" w:hAnsi="Tahoma" w:cs="Tahoma"/>
                <w:b w:val="0"/>
                <w:sz w:val="14"/>
                <w:szCs w:val="16"/>
                <w:lang w:val="fr-FR" w:eastAsia="en-US"/>
              </w:rPr>
              <w:t>Externer Connector für Lync Server 2010 Plus</w:t>
            </w:r>
            <w:bookmarkEnd w:id="356"/>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9378E8" w:rsidRDefault="00C031FA" w:rsidP="004D21E6">
            <w:pPr>
              <w:pStyle w:val="Heading2"/>
              <w:ind w:left="0"/>
              <w:rPr>
                <w:rFonts w:ascii="Tahoma" w:hAnsi="Tahoma" w:cs="Tahoma"/>
                <w:b w:val="0"/>
                <w:sz w:val="14"/>
                <w:szCs w:val="16"/>
              </w:rPr>
            </w:pPr>
            <w:bookmarkStart w:id="357" w:name="_Toc325608971"/>
            <w:bookmarkStart w:id="358" w:name="_Toc328145735"/>
            <w:bookmarkEnd w:id="357"/>
            <w:r w:rsidRPr="009378E8">
              <w:rPr>
                <w:rFonts w:ascii="Tahoma" w:hAnsi="Tahoma" w:cs="Tahoma"/>
                <w:b w:val="0"/>
                <w:sz w:val="14"/>
                <w:szCs w:val="16"/>
                <w:lang w:val="de-DE" w:eastAsia="en-US"/>
              </w:rPr>
              <w:t>Lync Server 2010 Standard Edition</w:t>
            </w:r>
            <w:bookmarkEnd w:id="358"/>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FFFFF"/>
          </w:tcPr>
          <w:p w:rsidR="00C031FA" w:rsidRPr="009378E8" w:rsidRDefault="00C031FA" w:rsidP="004D21E6">
            <w:pPr>
              <w:pStyle w:val="Heading2"/>
              <w:ind w:left="0"/>
              <w:rPr>
                <w:rFonts w:ascii="Tahoma" w:hAnsi="Tahoma" w:cs="Tahoma"/>
                <w:b w:val="0"/>
                <w:sz w:val="14"/>
                <w:szCs w:val="16"/>
              </w:rPr>
            </w:pPr>
            <w:bookmarkStart w:id="359" w:name="_Toc325608972"/>
            <w:bookmarkStart w:id="360" w:name="_Toc328145736"/>
            <w:bookmarkEnd w:id="359"/>
            <w:r w:rsidRPr="009378E8">
              <w:rPr>
                <w:rFonts w:ascii="Tahoma" w:hAnsi="Tahoma" w:cs="Tahoma"/>
                <w:b w:val="0"/>
                <w:sz w:val="14"/>
                <w:szCs w:val="16"/>
                <w:lang w:val="de-DE" w:eastAsia="en-US"/>
              </w:rPr>
              <w:t>Standard-CAL für Lync Server 2010</w:t>
            </w:r>
            <w:bookmarkEnd w:id="360"/>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5B7FAF"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9378E8" w:rsidRDefault="00C031FA" w:rsidP="004D21E6">
            <w:pPr>
              <w:pStyle w:val="Heading2"/>
              <w:ind w:left="0"/>
              <w:rPr>
                <w:rFonts w:ascii="Tahoma" w:hAnsi="Tahoma" w:cs="Tahoma"/>
                <w:b w:val="0"/>
                <w:sz w:val="14"/>
                <w:szCs w:val="16"/>
              </w:rPr>
            </w:pPr>
            <w:bookmarkStart w:id="361" w:name="_Toc325608973"/>
            <w:bookmarkStart w:id="362" w:name="_Toc328145737"/>
            <w:bookmarkEnd w:id="361"/>
            <w:r w:rsidRPr="009378E8">
              <w:rPr>
                <w:rFonts w:ascii="Tahoma" w:hAnsi="Tahoma" w:cs="Tahoma"/>
                <w:b w:val="0"/>
                <w:sz w:val="14"/>
                <w:szCs w:val="16"/>
                <w:lang w:val="de-DE" w:eastAsia="en-US"/>
              </w:rPr>
              <w:t>Externer Connector für Lync Server 2010</w:t>
            </w:r>
            <w:bookmarkEnd w:id="362"/>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8_Lync_Server" w:history="1">
              <w:r w:rsidR="00EE3750" w:rsidRPr="004D21E6">
                <w:rPr>
                  <w:rStyle w:val="Hyperlink"/>
                  <w:rFonts w:cs="Tahoma"/>
                  <w:b/>
                  <w:sz w:val="13"/>
                  <w:szCs w:val="13"/>
                  <w:lang w:val="en-US" w:eastAsia="en-US"/>
                </w:rPr>
                <w:t>68</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12/10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9378E8" w:rsidRDefault="00C031FA" w:rsidP="004D21E6">
            <w:pPr>
              <w:pStyle w:val="ProductNames"/>
              <w:rPr>
                <w:rFonts w:ascii="Tahoma" w:hAnsi="Tahoma" w:cs="Tahoma"/>
                <w:position w:val="0"/>
                <w:sz w:val="14"/>
              </w:rPr>
            </w:pPr>
            <w:bookmarkStart w:id="363" w:name="_Toc325608974"/>
            <w:bookmarkStart w:id="364" w:name="_Toc328145738"/>
            <w:bookmarkEnd w:id="363"/>
            <w:r w:rsidRPr="009378E8">
              <w:rPr>
                <w:rFonts w:ascii="Tahoma" w:hAnsi="Tahoma" w:cs="Tahoma"/>
                <w:position w:val="0"/>
                <w:sz w:val="14"/>
                <w:lang w:val="de-DE"/>
              </w:rPr>
              <w:t>Lync Communications Server Public Instant Messaging Connectivity („PIC“) (Nutzer-AL)</w:t>
            </w:r>
            <w:bookmarkEnd w:id="364"/>
          </w:p>
        </w:tc>
        <w:tc>
          <w:tcPr>
            <w:tcW w:w="450" w:type="dxa"/>
            <w:shd w:val="clear" w:color="auto" w:fill="FFFFFF"/>
            <w:vAlign w:val="center"/>
          </w:tcPr>
          <w:p w:rsidR="00C031FA" w:rsidRPr="004D21E6" w:rsidRDefault="00C031FA" w:rsidP="009378E8">
            <w:pPr>
              <w:pStyle w:val="TableText"/>
              <w:widowControl w:val="0"/>
              <w:rPr>
                <w:rStyle w:val="EndnoteReference"/>
                <w:rFonts w:cs="Tahoma"/>
                <w:color w:val="000000"/>
                <w:sz w:val="13"/>
                <w:szCs w:val="13"/>
                <w:u w:val="single"/>
              </w:rPr>
            </w:pPr>
          </w:p>
        </w:tc>
        <w:tc>
          <w:tcPr>
            <w:tcW w:w="450" w:type="dxa"/>
            <w:shd w:val="clear" w:color="auto" w:fill="FFFFFF"/>
          </w:tcPr>
          <w:p w:rsidR="00C031FA" w:rsidRPr="009378E8" w:rsidRDefault="00B25A3F" w:rsidP="009378E8">
            <w:pPr>
              <w:pStyle w:val="TableText"/>
              <w:widowControl w:val="0"/>
              <w:spacing w:before="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vAlign w:val="center"/>
          </w:tcPr>
          <w:p w:rsidR="00C031FA" w:rsidRPr="009378E8" w:rsidRDefault="00C031FA" w:rsidP="009378E8">
            <w:pPr>
              <w:pStyle w:val="TableText"/>
              <w:widowControl w:val="0"/>
              <w:rPr>
                <w:rFonts w:ascii="Tahoma" w:hAnsi="Tahoma" w:cs="Tahoma"/>
                <w:sz w:val="13"/>
              </w:rPr>
            </w:pPr>
          </w:p>
        </w:tc>
      </w:tr>
      <w:tr w:rsidR="001C38D4" w:rsidRPr="009378E8" w:rsidTr="00EE3750">
        <w:trPr>
          <w:trHeight w:val="145"/>
        </w:trPr>
        <w:tc>
          <w:tcPr>
            <w:tcW w:w="2714" w:type="dxa"/>
            <w:shd w:val="clear" w:color="auto" w:fill="FABF8F"/>
          </w:tcPr>
          <w:p w:rsidR="00C031FA" w:rsidRPr="005942F3" w:rsidRDefault="00C031FA" w:rsidP="004D21E6">
            <w:pPr>
              <w:pStyle w:val="Heading2"/>
              <w:ind w:left="0"/>
              <w:rPr>
                <w:rFonts w:ascii="Tahoma" w:hAnsi="Tahoma" w:cs="Tahoma"/>
                <w:b w:val="0"/>
                <w:sz w:val="14"/>
                <w:szCs w:val="14"/>
                <w:lang w:val="de-DE"/>
              </w:rPr>
            </w:pPr>
            <w:bookmarkStart w:id="365" w:name="_Toc325608975"/>
            <w:bookmarkStart w:id="366" w:name="_Toc328145739"/>
            <w:bookmarkEnd w:id="365"/>
            <w:r w:rsidRPr="009378E8">
              <w:rPr>
                <w:rFonts w:ascii="Tahoma" w:hAnsi="Tahoma" w:cs="Tahoma"/>
                <w:b w:val="0"/>
                <w:sz w:val="14"/>
                <w:szCs w:val="14"/>
                <w:lang w:val="de-DE" w:eastAsia="en-US"/>
              </w:rPr>
              <w:t>CAL für Microsoft Dynamics CRM 2011 (Nutzer &amp; Gerät)</w:t>
            </w:r>
            <w:bookmarkEnd w:id="366"/>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9_Microsoft_Dynamics" w:history="1">
              <w:r w:rsidR="00B25A3F" w:rsidRPr="004D21E6">
                <w:rPr>
                  <w:rStyle w:val="Hyperlink"/>
                  <w:rFonts w:cs="Tahoma"/>
                  <w:b/>
                  <w:sz w:val="13"/>
                  <w:szCs w:val="13"/>
                  <w:lang w:val="en-US" w:eastAsia="en-US"/>
                </w:rPr>
                <w:t>69</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vAlign w:val="center"/>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C031FA" w:rsidRPr="009378E8" w:rsidRDefault="00C031FA" w:rsidP="004D21E6">
            <w:pPr>
              <w:pStyle w:val="Heading2"/>
              <w:ind w:left="0"/>
              <w:rPr>
                <w:rFonts w:ascii="Tahoma" w:hAnsi="Tahoma" w:cs="Tahoma"/>
                <w:b w:val="0"/>
                <w:sz w:val="14"/>
                <w:szCs w:val="14"/>
              </w:rPr>
            </w:pPr>
            <w:bookmarkStart w:id="367" w:name="_Toc325608976"/>
            <w:bookmarkStart w:id="368" w:name="_Toc328145740"/>
            <w:bookmarkEnd w:id="367"/>
            <w:r w:rsidRPr="005942F3">
              <w:rPr>
                <w:rFonts w:ascii="Tahoma" w:hAnsi="Tahoma" w:cs="Tahoma"/>
                <w:b w:val="0"/>
                <w:sz w:val="14"/>
                <w:szCs w:val="14"/>
                <w:lang w:val="en-US" w:eastAsia="en-US"/>
              </w:rPr>
              <w:t>CAL für Microsoft Dynamics CRM 2011 Employee Self Service (Nutzer &amp; Gerät)</w:t>
            </w:r>
            <w:bookmarkEnd w:id="368"/>
          </w:p>
        </w:tc>
        <w:tc>
          <w:tcPr>
            <w:tcW w:w="450" w:type="dxa"/>
            <w:shd w:val="clear" w:color="auto" w:fill="FFFFFF"/>
            <w:vAlign w:val="center"/>
          </w:tcPr>
          <w:p w:rsidR="00C031FA"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FFFF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C031FA" w:rsidRPr="009378E8" w:rsidRDefault="00C031FA" w:rsidP="004D21E6">
            <w:pPr>
              <w:pStyle w:val="Heading2"/>
              <w:ind w:left="0"/>
              <w:rPr>
                <w:rFonts w:ascii="Tahoma" w:hAnsi="Tahoma" w:cs="Tahoma"/>
                <w:b w:val="0"/>
                <w:sz w:val="14"/>
                <w:szCs w:val="14"/>
              </w:rPr>
            </w:pPr>
            <w:bookmarkStart w:id="369" w:name="_Toc325608977"/>
            <w:bookmarkStart w:id="370" w:name="_Toc328145741"/>
            <w:bookmarkEnd w:id="369"/>
            <w:r w:rsidRPr="009378E8">
              <w:rPr>
                <w:rFonts w:ascii="Tahoma" w:hAnsi="Tahoma" w:cs="Tahoma"/>
                <w:b w:val="0"/>
                <w:sz w:val="14"/>
                <w:szCs w:val="14"/>
                <w:lang w:val="de-DE" w:eastAsia="en-US"/>
              </w:rPr>
              <w:t>Externer Connector für Microsoft Dynamics CRM 2011</w:t>
            </w:r>
            <w:bookmarkEnd w:id="370"/>
          </w:p>
        </w:tc>
        <w:tc>
          <w:tcPr>
            <w:tcW w:w="450" w:type="dxa"/>
            <w:shd w:val="clear" w:color="auto" w:fill="FABF8F"/>
            <w:vAlign w:val="center"/>
          </w:tcPr>
          <w:p w:rsidR="00C031FA"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ABF8F"/>
          </w:tcPr>
          <w:p w:rsidR="00C031FA"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C031FA" w:rsidRPr="009378E8" w:rsidRDefault="00C031FA" w:rsidP="009378E8">
            <w:pPr>
              <w:pStyle w:val="TableText"/>
              <w:widowControl w:val="0"/>
              <w:rPr>
                <w:rFonts w:ascii="Tahoma" w:hAnsi="Tahoma" w:cs="Tahoma"/>
                <w:sz w:val="13"/>
              </w:rPr>
            </w:pPr>
          </w:p>
        </w:tc>
        <w:tc>
          <w:tcPr>
            <w:tcW w:w="450" w:type="dxa"/>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vAlign w:val="center"/>
          </w:tcPr>
          <w:p w:rsidR="00C031FA"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tcPr>
          <w:p w:rsidR="00C031FA"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450E9B" w:rsidRPr="005942F3" w:rsidRDefault="00450E9B" w:rsidP="004D21E6">
            <w:pPr>
              <w:pStyle w:val="Heading2"/>
              <w:ind w:left="0"/>
              <w:rPr>
                <w:rFonts w:ascii="Tahoma" w:hAnsi="Tahoma" w:cs="Tahoma"/>
                <w:b w:val="0"/>
                <w:sz w:val="14"/>
                <w:szCs w:val="14"/>
                <w:lang w:val="de-DE"/>
              </w:rPr>
            </w:pPr>
            <w:bookmarkStart w:id="371" w:name="_Toc325608978"/>
            <w:bookmarkStart w:id="372" w:name="_Toc328145742"/>
            <w:bookmarkEnd w:id="371"/>
            <w:r w:rsidRPr="009378E8">
              <w:rPr>
                <w:rFonts w:ascii="Tahoma" w:hAnsi="Tahoma" w:cs="Tahoma"/>
                <w:b w:val="0"/>
                <w:sz w:val="14"/>
                <w:szCs w:val="14"/>
                <w:lang w:val="de-DE" w:eastAsia="en-US"/>
              </w:rPr>
              <w:t>Zusätzliche CAL zur vollständigen Verwendung von Microsoft Dynamics CRM 2011 (Nutzer &amp; Gerät)</w:t>
            </w:r>
            <w:bookmarkEnd w:id="372"/>
          </w:p>
        </w:tc>
        <w:tc>
          <w:tcPr>
            <w:tcW w:w="450" w:type="dxa"/>
            <w:shd w:val="clear" w:color="auto" w:fill="FFFFFF"/>
            <w:vAlign w:val="center"/>
          </w:tcPr>
          <w:p w:rsidR="00450E9B"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FFFFF"/>
          </w:tcPr>
          <w:p w:rsidR="00450E9B"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450E9B"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450E9B" w:rsidRPr="005942F3" w:rsidRDefault="00450E9B" w:rsidP="004D21E6">
            <w:pPr>
              <w:pStyle w:val="Heading2"/>
              <w:ind w:left="0"/>
              <w:rPr>
                <w:rFonts w:ascii="Tahoma" w:hAnsi="Tahoma" w:cs="Tahoma"/>
                <w:b w:val="0"/>
                <w:sz w:val="14"/>
                <w:szCs w:val="14"/>
                <w:lang w:val="de-DE"/>
              </w:rPr>
            </w:pPr>
            <w:bookmarkStart w:id="373" w:name="_Toc325608979"/>
            <w:bookmarkStart w:id="374" w:name="_Toc328145743"/>
            <w:bookmarkEnd w:id="373"/>
            <w:r w:rsidRPr="009378E8">
              <w:rPr>
                <w:rFonts w:ascii="Tahoma" w:hAnsi="Tahoma" w:cs="Tahoma"/>
                <w:b w:val="0"/>
                <w:sz w:val="14"/>
                <w:szCs w:val="14"/>
                <w:lang w:val="de-DE" w:eastAsia="en-US"/>
              </w:rPr>
              <w:t>CAL zur Eingeschränkten Verwendung von Microsoft Dynamics CRM 2011 (Nutzer &amp; Gerät)</w:t>
            </w:r>
            <w:bookmarkEnd w:id="374"/>
          </w:p>
        </w:tc>
        <w:tc>
          <w:tcPr>
            <w:tcW w:w="450" w:type="dxa"/>
            <w:shd w:val="clear" w:color="auto" w:fill="FABF8F"/>
            <w:vAlign w:val="center"/>
          </w:tcPr>
          <w:p w:rsidR="00450E9B"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ABF8F"/>
          </w:tcPr>
          <w:p w:rsidR="00450E9B"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vAlign w:val="center"/>
          </w:tcPr>
          <w:p w:rsidR="00450E9B"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450E9B" w:rsidRPr="005942F3" w:rsidRDefault="00450E9B" w:rsidP="004D21E6">
            <w:pPr>
              <w:pStyle w:val="Heading2"/>
              <w:ind w:left="0"/>
              <w:rPr>
                <w:rFonts w:ascii="Tahoma" w:hAnsi="Tahoma" w:cs="Tahoma"/>
                <w:b w:val="0"/>
                <w:sz w:val="14"/>
                <w:szCs w:val="14"/>
                <w:lang w:val="de-DE"/>
              </w:rPr>
            </w:pPr>
            <w:bookmarkStart w:id="375" w:name="_Toc325608980"/>
            <w:bookmarkStart w:id="376" w:name="_Toc328145744"/>
            <w:bookmarkEnd w:id="375"/>
            <w:r w:rsidRPr="009378E8">
              <w:rPr>
                <w:rFonts w:ascii="Tahoma" w:hAnsi="Tahoma" w:cs="Tahoma"/>
                <w:b w:val="0"/>
                <w:sz w:val="14"/>
                <w:szCs w:val="14"/>
                <w:lang w:val="de-DE" w:eastAsia="en-US"/>
              </w:rPr>
              <w:t>Zusätzliche CAL zur Eingeschränkten Verwendung von Microsoft Dynamics CRM 2011 (Nutzer &amp; Gerät)</w:t>
            </w:r>
            <w:bookmarkEnd w:id="376"/>
          </w:p>
        </w:tc>
        <w:tc>
          <w:tcPr>
            <w:tcW w:w="450" w:type="dxa"/>
            <w:shd w:val="clear" w:color="auto" w:fill="FFFFFF"/>
            <w:vAlign w:val="center"/>
          </w:tcPr>
          <w:p w:rsidR="00450E9B"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FFFFF"/>
          </w:tcPr>
          <w:p w:rsidR="00450E9B"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450E9B"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FFFFF"/>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ABF8F"/>
          </w:tcPr>
          <w:p w:rsidR="00450E9B" w:rsidRPr="009378E8" w:rsidRDefault="00450E9B" w:rsidP="004D21E6">
            <w:pPr>
              <w:pStyle w:val="Heading2"/>
              <w:ind w:left="0"/>
              <w:rPr>
                <w:rFonts w:ascii="Tahoma" w:hAnsi="Tahoma" w:cs="Tahoma"/>
                <w:b w:val="0"/>
                <w:sz w:val="14"/>
                <w:szCs w:val="14"/>
              </w:rPr>
            </w:pPr>
            <w:bookmarkStart w:id="377" w:name="_Toc325608981"/>
            <w:bookmarkStart w:id="378" w:name="_Toc328145745"/>
            <w:bookmarkEnd w:id="377"/>
            <w:r w:rsidRPr="009378E8">
              <w:rPr>
                <w:rFonts w:ascii="Tahoma" w:hAnsi="Tahoma" w:cs="Tahoma"/>
                <w:b w:val="0"/>
                <w:sz w:val="14"/>
                <w:szCs w:val="14"/>
                <w:lang w:val="de-DE" w:eastAsia="en-US"/>
              </w:rPr>
              <w:t>Microsoft Dynamics CRM Server 2011</w:t>
            </w:r>
            <w:bookmarkEnd w:id="378"/>
            <w:r w:rsidRPr="009378E8">
              <w:rPr>
                <w:rFonts w:ascii="Tahoma" w:hAnsi="Tahoma" w:cs="Tahoma"/>
                <w:b w:val="0"/>
                <w:sz w:val="14"/>
                <w:szCs w:val="14"/>
                <w:lang w:val="en-US" w:eastAsia="en-US"/>
              </w:rPr>
              <w:t xml:space="preserve"> </w:t>
            </w:r>
          </w:p>
        </w:tc>
        <w:tc>
          <w:tcPr>
            <w:tcW w:w="450" w:type="dxa"/>
            <w:shd w:val="clear" w:color="auto" w:fill="FABF8F"/>
            <w:vAlign w:val="center"/>
          </w:tcPr>
          <w:p w:rsidR="00450E9B"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ABF8F"/>
          </w:tcPr>
          <w:p w:rsidR="00450E9B"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vAlign w:val="center"/>
          </w:tcPr>
          <w:p w:rsidR="00450E9B"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1C38D4" w:rsidRPr="009378E8" w:rsidTr="00EE3750">
        <w:trPr>
          <w:trHeight w:val="145"/>
        </w:trPr>
        <w:tc>
          <w:tcPr>
            <w:tcW w:w="2714" w:type="dxa"/>
            <w:shd w:val="clear" w:color="auto" w:fill="FFFFFF"/>
          </w:tcPr>
          <w:p w:rsidR="00450E9B" w:rsidRPr="009378E8" w:rsidRDefault="00450E9B" w:rsidP="004D21E6">
            <w:pPr>
              <w:pStyle w:val="Heading2"/>
              <w:ind w:left="0"/>
              <w:rPr>
                <w:rFonts w:ascii="Tahoma" w:hAnsi="Tahoma" w:cs="Tahoma"/>
                <w:b w:val="0"/>
                <w:sz w:val="14"/>
                <w:szCs w:val="14"/>
              </w:rPr>
            </w:pPr>
            <w:bookmarkStart w:id="379" w:name="_Toc325608982"/>
            <w:bookmarkStart w:id="380" w:name="_Toc328145746"/>
            <w:bookmarkEnd w:id="379"/>
            <w:r w:rsidRPr="009378E8">
              <w:rPr>
                <w:rFonts w:ascii="Tahoma" w:hAnsi="Tahoma" w:cs="Tahoma"/>
                <w:b w:val="0"/>
                <w:sz w:val="14"/>
                <w:szCs w:val="14"/>
                <w:lang w:val="de-DE" w:eastAsia="en-US"/>
              </w:rPr>
              <w:t>Microsoft Dynamics CRM Workgroup Server 2011</w:t>
            </w:r>
            <w:bookmarkEnd w:id="380"/>
            <w:r w:rsidRPr="009378E8">
              <w:rPr>
                <w:rFonts w:ascii="Tahoma" w:hAnsi="Tahoma" w:cs="Tahoma"/>
                <w:b w:val="0"/>
                <w:sz w:val="14"/>
                <w:szCs w:val="14"/>
                <w:lang w:val="en-US" w:eastAsia="en-US"/>
              </w:rPr>
              <w:t xml:space="preserve"> </w:t>
            </w:r>
          </w:p>
        </w:tc>
        <w:tc>
          <w:tcPr>
            <w:tcW w:w="450" w:type="dxa"/>
            <w:shd w:val="clear" w:color="auto" w:fill="FFFFFF"/>
            <w:vAlign w:val="center"/>
          </w:tcPr>
          <w:p w:rsidR="00450E9B" w:rsidRPr="004D21E6" w:rsidRDefault="00DC1FB7" w:rsidP="009378E8">
            <w:pPr>
              <w:pStyle w:val="TableText"/>
              <w:widowControl w:val="0"/>
              <w:rPr>
                <w:rFonts w:cs="Tahoma"/>
                <w:b/>
                <w:color w:val="0000FF"/>
                <w:sz w:val="13"/>
                <w:szCs w:val="13"/>
                <w:u w:val="single"/>
              </w:rPr>
            </w:pPr>
            <w:hyperlink w:anchor="_69_Microsoft_Dynamics" w:history="1">
              <w:r w:rsidR="00EE3750" w:rsidRPr="004D21E6">
                <w:rPr>
                  <w:rStyle w:val="Hyperlink"/>
                  <w:rFonts w:cs="Tahoma"/>
                  <w:b/>
                  <w:sz w:val="13"/>
                  <w:szCs w:val="13"/>
                  <w:lang w:val="en-US" w:eastAsia="en-US"/>
                </w:rPr>
                <w:t>69</w:t>
              </w:r>
            </w:hyperlink>
          </w:p>
        </w:tc>
        <w:tc>
          <w:tcPr>
            <w:tcW w:w="450" w:type="dxa"/>
            <w:shd w:val="clear" w:color="auto" w:fill="FFFFFF"/>
          </w:tcPr>
          <w:p w:rsidR="00450E9B"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04/01</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60</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450" w:type="dxa"/>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450E9B" w:rsidRPr="009378E8" w:rsidRDefault="00450E9B"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vAlign w:val="center"/>
          </w:tcPr>
          <w:p w:rsidR="00450E9B" w:rsidRPr="009378E8" w:rsidRDefault="00450E9B" w:rsidP="009378E8">
            <w:pPr>
              <w:pStyle w:val="TableText"/>
              <w:widowControl w:val="0"/>
              <w:spacing w:before="120"/>
              <w:rPr>
                <w:rFonts w:ascii="Tahoma" w:hAnsi="Tahoma" w:cs="Tahoma"/>
                <w:sz w:val="13"/>
              </w:rPr>
            </w:pPr>
          </w:p>
        </w:tc>
        <w:tc>
          <w:tcPr>
            <w:tcW w:w="450" w:type="dxa"/>
            <w:shd w:val="clear" w:color="auto" w:fill="FFFFFF"/>
          </w:tcPr>
          <w:p w:rsidR="00450E9B"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2E0D98" w:rsidRPr="009378E8" w:rsidDel="00436016" w:rsidTr="00EE3750">
        <w:trPr>
          <w:trHeight w:val="145"/>
        </w:trPr>
        <w:tc>
          <w:tcPr>
            <w:tcW w:w="2714" w:type="dxa"/>
            <w:shd w:val="clear" w:color="auto" w:fill="FABF8F"/>
          </w:tcPr>
          <w:p w:rsidR="002E0D98" w:rsidRPr="009378E8" w:rsidRDefault="00B25A3F" w:rsidP="004D21E6">
            <w:pPr>
              <w:pStyle w:val="Heading2"/>
              <w:ind w:left="-15" w:firstLine="15"/>
              <w:rPr>
                <w:rFonts w:ascii="Tahoma" w:hAnsi="Tahoma" w:cs="Tahoma"/>
                <w:b w:val="0"/>
                <w:sz w:val="14"/>
                <w:szCs w:val="16"/>
              </w:rPr>
            </w:pPr>
            <w:bookmarkStart w:id="381" w:name="_Toc325608983"/>
            <w:bookmarkStart w:id="382" w:name="_Toc328145747"/>
            <w:bookmarkEnd w:id="381"/>
            <w:r w:rsidRPr="005942F3">
              <w:rPr>
                <w:rFonts w:ascii="Tahoma" w:hAnsi="Tahoma" w:cs="Tahoma"/>
                <w:b w:val="0"/>
                <w:sz w:val="14"/>
                <w:szCs w:val="24"/>
                <w:lang w:val="en-US" w:eastAsia="en-US"/>
              </w:rPr>
              <w:t>Office 365 Plan A2 (Nutzer-AL)</w:t>
            </w:r>
            <w:bookmarkEnd w:id="382"/>
          </w:p>
        </w:tc>
        <w:tc>
          <w:tcPr>
            <w:tcW w:w="450" w:type="dxa"/>
            <w:shd w:val="clear" w:color="auto" w:fill="FABF8F"/>
            <w:vAlign w:val="center"/>
          </w:tcPr>
          <w:p w:rsidR="002E0D98" w:rsidRPr="004D21E6" w:rsidRDefault="00DC1FB7" w:rsidP="009378E8">
            <w:pPr>
              <w:pStyle w:val="TableText"/>
              <w:widowControl w:val="0"/>
              <w:rPr>
                <w:rFonts w:cs="Tahoma"/>
                <w:b/>
                <w:color w:val="0000FF"/>
                <w:sz w:val="13"/>
                <w:szCs w:val="13"/>
                <w:u w:val="single"/>
              </w:rPr>
            </w:pPr>
            <w:hyperlink w:anchor="_Toc325609314" w:history="1">
              <w:r w:rsidR="00B25A3F" w:rsidRPr="004D21E6">
                <w:rPr>
                  <w:rStyle w:val="Hyperlink"/>
                  <w:rFonts w:cs="Tahoma"/>
                  <w:b/>
                  <w:sz w:val="13"/>
                  <w:szCs w:val="13"/>
                  <w:lang w:val="en-US" w:eastAsia="en-US"/>
                </w:rPr>
                <w:t>70</w:t>
              </w:r>
            </w:hyperlink>
          </w:p>
        </w:tc>
        <w:tc>
          <w:tcPr>
            <w:tcW w:w="450" w:type="dxa"/>
            <w:shd w:val="clear" w:color="auto" w:fill="FABF8F"/>
          </w:tcPr>
          <w:p w:rsidR="002E0D9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06/12</w:t>
            </w:r>
          </w:p>
        </w:tc>
        <w:tc>
          <w:tcPr>
            <w:tcW w:w="360" w:type="dxa"/>
            <w:tcBorders>
              <w:right w:val="single" w:sz="18" w:space="0" w:color="auto"/>
            </w:tcBorders>
            <w:shd w:val="clear" w:color="auto" w:fill="FABF8F"/>
            <w:vAlign w:val="center"/>
          </w:tcPr>
          <w:p w:rsidR="002E0D9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2E0D98" w:rsidRPr="009378E8" w:rsidRDefault="002E0D9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720" w:type="dxa"/>
            <w:shd w:val="clear" w:color="auto" w:fill="FABF8F"/>
            <w:vAlign w:val="center"/>
          </w:tcPr>
          <w:p w:rsidR="002E0D98" w:rsidRPr="009378E8" w:rsidDel="00436016"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EOLS</w:t>
            </w: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r>
      <w:tr w:rsidR="002E0D98" w:rsidRPr="009378E8" w:rsidDel="00436016" w:rsidTr="00EE3750">
        <w:trPr>
          <w:trHeight w:val="145"/>
        </w:trPr>
        <w:tc>
          <w:tcPr>
            <w:tcW w:w="2714" w:type="dxa"/>
            <w:shd w:val="clear" w:color="auto" w:fill="FFFFFF"/>
          </w:tcPr>
          <w:p w:rsidR="002E0D98" w:rsidRPr="009378E8" w:rsidRDefault="00B25A3F" w:rsidP="004D21E6">
            <w:pPr>
              <w:pStyle w:val="Heading2"/>
              <w:ind w:left="-15" w:firstLine="15"/>
              <w:rPr>
                <w:rFonts w:ascii="Tahoma" w:hAnsi="Tahoma" w:cs="Tahoma"/>
                <w:b w:val="0"/>
                <w:sz w:val="14"/>
                <w:szCs w:val="16"/>
              </w:rPr>
            </w:pPr>
            <w:bookmarkStart w:id="383" w:name="_Toc325608984"/>
            <w:bookmarkStart w:id="384" w:name="_Toc328145748"/>
            <w:bookmarkEnd w:id="383"/>
            <w:r w:rsidRPr="005942F3">
              <w:rPr>
                <w:rFonts w:ascii="Tahoma" w:hAnsi="Tahoma" w:cs="Tahoma"/>
                <w:b w:val="0"/>
                <w:sz w:val="14"/>
                <w:szCs w:val="24"/>
                <w:lang w:val="en-US" w:eastAsia="en-US"/>
              </w:rPr>
              <w:t>Office 365 Plan A3 (Nutzer-AL)</w:t>
            </w:r>
            <w:bookmarkEnd w:id="384"/>
          </w:p>
        </w:tc>
        <w:tc>
          <w:tcPr>
            <w:tcW w:w="450" w:type="dxa"/>
            <w:shd w:val="clear" w:color="auto" w:fill="FFFFFF"/>
            <w:vAlign w:val="center"/>
          </w:tcPr>
          <w:p w:rsidR="002E0D98" w:rsidRPr="004D21E6" w:rsidRDefault="00DC1FB7" w:rsidP="009378E8">
            <w:pPr>
              <w:pStyle w:val="TableText"/>
              <w:widowControl w:val="0"/>
              <w:rPr>
                <w:rFonts w:cs="Tahoma"/>
                <w:b/>
                <w:color w:val="0000FF"/>
                <w:sz w:val="13"/>
                <w:szCs w:val="13"/>
                <w:u w:val="single"/>
              </w:rPr>
            </w:pPr>
            <w:hyperlink w:anchor="_Toc325609314" w:history="1">
              <w:r w:rsidR="00EE3750" w:rsidRPr="004D21E6">
                <w:rPr>
                  <w:rStyle w:val="Hyperlink"/>
                  <w:rFonts w:cs="Tahoma"/>
                  <w:b/>
                  <w:sz w:val="13"/>
                  <w:szCs w:val="13"/>
                  <w:lang w:val="en-US" w:eastAsia="en-US"/>
                </w:rPr>
                <w:t>70</w:t>
              </w:r>
            </w:hyperlink>
          </w:p>
        </w:tc>
        <w:tc>
          <w:tcPr>
            <w:tcW w:w="450" w:type="dxa"/>
            <w:shd w:val="clear" w:color="auto" w:fill="FFFFFF"/>
          </w:tcPr>
          <w:p w:rsidR="002E0D9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06/12</w:t>
            </w:r>
          </w:p>
        </w:tc>
        <w:tc>
          <w:tcPr>
            <w:tcW w:w="360" w:type="dxa"/>
            <w:tcBorders>
              <w:right w:val="single" w:sz="18" w:space="0" w:color="auto"/>
            </w:tcBorders>
            <w:shd w:val="clear" w:color="auto" w:fill="FFFFFF"/>
            <w:vAlign w:val="center"/>
          </w:tcPr>
          <w:p w:rsidR="002E0D9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2E0D9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360" w:type="dxa"/>
            <w:tcBorders>
              <w:right w:val="single" w:sz="18" w:space="0" w:color="auto"/>
            </w:tcBorders>
            <w:shd w:val="clear" w:color="auto" w:fill="FFFFFF"/>
            <w:vAlign w:val="center"/>
          </w:tcPr>
          <w:p w:rsidR="002E0D98" w:rsidRPr="009378E8" w:rsidRDefault="002E0D9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2E0D98" w:rsidRPr="009378E8" w:rsidDel="00436016" w:rsidRDefault="002E0D98" w:rsidP="009378E8">
            <w:pPr>
              <w:pStyle w:val="TableText"/>
              <w:widowControl w:val="0"/>
              <w:rPr>
                <w:rFonts w:ascii="Tahoma" w:hAnsi="Tahoma" w:cs="Tahoma"/>
                <w:sz w:val="13"/>
              </w:rPr>
            </w:pPr>
          </w:p>
        </w:tc>
        <w:tc>
          <w:tcPr>
            <w:tcW w:w="720" w:type="dxa"/>
            <w:shd w:val="clear" w:color="auto" w:fill="FFFFFF"/>
            <w:vAlign w:val="center"/>
          </w:tcPr>
          <w:p w:rsidR="002E0D98" w:rsidRPr="009378E8" w:rsidDel="00436016"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EOLS</w:t>
            </w:r>
          </w:p>
        </w:tc>
        <w:tc>
          <w:tcPr>
            <w:tcW w:w="450" w:type="dxa"/>
            <w:shd w:val="clear" w:color="auto" w:fill="FFFFFF"/>
            <w:vAlign w:val="center"/>
          </w:tcPr>
          <w:p w:rsidR="002E0D98" w:rsidRPr="009378E8" w:rsidDel="00436016" w:rsidRDefault="002E0D98" w:rsidP="009378E8">
            <w:pPr>
              <w:pStyle w:val="TableText"/>
              <w:widowControl w:val="0"/>
              <w:rPr>
                <w:rFonts w:ascii="Tahoma" w:hAnsi="Tahoma" w:cs="Tahoma"/>
                <w:sz w:val="13"/>
              </w:rPr>
            </w:pPr>
          </w:p>
        </w:tc>
      </w:tr>
      <w:tr w:rsidR="002E0D98" w:rsidRPr="009378E8" w:rsidDel="00436016" w:rsidTr="00EE3750">
        <w:trPr>
          <w:trHeight w:val="145"/>
        </w:trPr>
        <w:tc>
          <w:tcPr>
            <w:tcW w:w="2714" w:type="dxa"/>
            <w:shd w:val="clear" w:color="auto" w:fill="FABF8F"/>
          </w:tcPr>
          <w:p w:rsidR="002E0D98" w:rsidRPr="009378E8" w:rsidRDefault="00B25A3F" w:rsidP="004D21E6">
            <w:pPr>
              <w:pStyle w:val="Heading2"/>
              <w:ind w:left="-15" w:firstLine="15"/>
              <w:rPr>
                <w:rFonts w:ascii="Tahoma" w:hAnsi="Tahoma" w:cs="Tahoma"/>
                <w:b w:val="0"/>
                <w:sz w:val="14"/>
                <w:szCs w:val="16"/>
              </w:rPr>
            </w:pPr>
            <w:bookmarkStart w:id="385" w:name="_Toc325608985"/>
            <w:bookmarkStart w:id="386" w:name="_Toc328145749"/>
            <w:bookmarkEnd w:id="385"/>
            <w:r w:rsidRPr="005942F3">
              <w:rPr>
                <w:rFonts w:ascii="Tahoma" w:hAnsi="Tahoma" w:cs="Tahoma"/>
                <w:b w:val="0"/>
                <w:sz w:val="14"/>
                <w:szCs w:val="24"/>
                <w:lang w:val="en-US" w:eastAsia="en-US"/>
              </w:rPr>
              <w:t>Office 365 Plan A4 (Nutzer-AL)</w:t>
            </w:r>
            <w:bookmarkEnd w:id="386"/>
          </w:p>
        </w:tc>
        <w:tc>
          <w:tcPr>
            <w:tcW w:w="450" w:type="dxa"/>
            <w:shd w:val="clear" w:color="auto" w:fill="FABF8F"/>
            <w:vAlign w:val="center"/>
          </w:tcPr>
          <w:p w:rsidR="002E0D98" w:rsidRPr="004D21E6" w:rsidRDefault="00DC1FB7" w:rsidP="009378E8">
            <w:pPr>
              <w:pStyle w:val="TableText"/>
              <w:widowControl w:val="0"/>
              <w:rPr>
                <w:rFonts w:cs="Tahoma"/>
                <w:b/>
                <w:color w:val="0000FF"/>
                <w:sz w:val="13"/>
                <w:szCs w:val="13"/>
                <w:u w:val="single"/>
              </w:rPr>
            </w:pPr>
            <w:hyperlink w:anchor="_Toc325609314" w:history="1">
              <w:r w:rsidR="00EE3750" w:rsidRPr="004D21E6">
                <w:rPr>
                  <w:rStyle w:val="Hyperlink"/>
                  <w:rFonts w:cs="Tahoma"/>
                  <w:b/>
                  <w:sz w:val="13"/>
                  <w:szCs w:val="13"/>
                  <w:lang w:val="en-US" w:eastAsia="en-US"/>
                </w:rPr>
                <w:t>70</w:t>
              </w:r>
            </w:hyperlink>
          </w:p>
        </w:tc>
        <w:tc>
          <w:tcPr>
            <w:tcW w:w="450" w:type="dxa"/>
            <w:shd w:val="clear" w:color="auto" w:fill="FABF8F"/>
          </w:tcPr>
          <w:p w:rsidR="002E0D9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06/12</w:t>
            </w:r>
          </w:p>
        </w:tc>
        <w:tc>
          <w:tcPr>
            <w:tcW w:w="360" w:type="dxa"/>
            <w:tcBorders>
              <w:right w:val="single" w:sz="18" w:space="0" w:color="auto"/>
            </w:tcBorders>
            <w:shd w:val="clear" w:color="auto" w:fill="FABF8F"/>
            <w:vAlign w:val="center"/>
          </w:tcPr>
          <w:p w:rsidR="002E0D9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360" w:type="dxa"/>
            <w:tcBorders>
              <w:right w:val="single" w:sz="18" w:space="0" w:color="auto"/>
            </w:tcBorders>
            <w:shd w:val="clear" w:color="auto" w:fill="FABF8F"/>
            <w:vAlign w:val="center"/>
          </w:tcPr>
          <w:p w:rsidR="002E0D98" w:rsidRPr="009378E8" w:rsidRDefault="002E0D9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2E0D98" w:rsidRPr="009378E8" w:rsidDel="00436016" w:rsidRDefault="002E0D98" w:rsidP="009378E8">
            <w:pPr>
              <w:pStyle w:val="TableText"/>
              <w:widowControl w:val="0"/>
              <w:rPr>
                <w:rFonts w:ascii="Tahoma" w:hAnsi="Tahoma" w:cs="Tahoma"/>
                <w:sz w:val="13"/>
              </w:rPr>
            </w:pPr>
          </w:p>
        </w:tc>
        <w:tc>
          <w:tcPr>
            <w:tcW w:w="720" w:type="dxa"/>
            <w:shd w:val="clear" w:color="auto" w:fill="FABF8F"/>
            <w:vAlign w:val="center"/>
          </w:tcPr>
          <w:p w:rsidR="002E0D98" w:rsidRPr="009378E8" w:rsidDel="00436016"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EOLS</w:t>
            </w:r>
          </w:p>
        </w:tc>
        <w:tc>
          <w:tcPr>
            <w:tcW w:w="450" w:type="dxa"/>
            <w:shd w:val="clear" w:color="auto" w:fill="FABF8F"/>
            <w:vAlign w:val="center"/>
          </w:tcPr>
          <w:p w:rsidR="002E0D98" w:rsidRPr="009378E8" w:rsidDel="00436016" w:rsidRDefault="002E0D98" w:rsidP="009378E8">
            <w:pPr>
              <w:pStyle w:val="TableText"/>
              <w:widowControl w:val="0"/>
              <w:rPr>
                <w:rFonts w:ascii="Tahoma" w:hAnsi="Tahoma" w:cs="Tahoma"/>
                <w:sz w:val="13"/>
              </w:rPr>
            </w:pPr>
          </w:p>
        </w:tc>
      </w:tr>
      <w:tr w:rsidR="00A63948" w:rsidRPr="009378E8" w:rsidDel="00436016" w:rsidTr="00EE3750">
        <w:trPr>
          <w:trHeight w:val="145"/>
        </w:trPr>
        <w:tc>
          <w:tcPr>
            <w:tcW w:w="2714" w:type="dxa"/>
            <w:shd w:val="clear" w:color="auto" w:fill="FFFFFF"/>
          </w:tcPr>
          <w:p w:rsidR="00A63948" w:rsidRPr="005942F3" w:rsidDel="00436016" w:rsidRDefault="00B25A3F" w:rsidP="004D21E6">
            <w:pPr>
              <w:pStyle w:val="Heading2"/>
              <w:ind w:left="-15" w:firstLine="15"/>
              <w:rPr>
                <w:rFonts w:ascii="Tahoma" w:hAnsi="Tahoma" w:cs="Tahoma"/>
                <w:b w:val="0"/>
                <w:sz w:val="14"/>
                <w:szCs w:val="16"/>
                <w:lang w:val="de-DE"/>
              </w:rPr>
            </w:pPr>
            <w:bookmarkStart w:id="387" w:name="_Toc325608986"/>
            <w:bookmarkStart w:id="388" w:name="_Toc328145750"/>
            <w:bookmarkEnd w:id="387"/>
            <w:r w:rsidRPr="009378E8">
              <w:rPr>
                <w:rFonts w:ascii="Tahoma" w:hAnsi="Tahoma" w:cs="Tahoma"/>
                <w:b w:val="0"/>
                <w:sz w:val="14"/>
                <w:szCs w:val="24"/>
                <w:lang w:val="de-DE" w:eastAsia="en-US"/>
              </w:rPr>
              <w:t>Office 365 Plan E1 (Nutzer-AL)</w:t>
            </w:r>
            <w:bookmarkEnd w:id="388"/>
          </w:p>
        </w:tc>
        <w:tc>
          <w:tcPr>
            <w:tcW w:w="450" w:type="dxa"/>
            <w:shd w:val="clear" w:color="auto" w:fill="FFFFFF"/>
            <w:vAlign w:val="center"/>
          </w:tcPr>
          <w:p w:rsidR="00A63948" w:rsidRPr="004D21E6" w:rsidDel="00436016" w:rsidRDefault="00DC1FB7" w:rsidP="009378E8">
            <w:pPr>
              <w:pStyle w:val="TableText"/>
              <w:widowControl w:val="0"/>
              <w:rPr>
                <w:rFonts w:cs="Tahoma"/>
                <w:b/>
                <w:color w:val="0000FF"/>
                <w:sz w:val="13"/>
                <w:szCs w:val="13"/>
                <w:u w:val="single"/>
              </w:rPr>
            </w:pPr>
            <w:hyperlink w:anchor="_71_Office_365" w:history="1">
              <w:r w:rsidR="00B25A3F" w:rsidRPr="004D21E6">
                <w:rPr>
                  <w:rStyle w:val="Hyperlink"/>
                  <w:rFonts w:cs="Tahoma"/>
                  <w:b/>
                  <w:sz w:val="13"/>
                  <w:szCs w:val="13"/>
                  <w:lang w:val="en-US" w:eastAsia="en-US"/>
                </w:rPr>
                <w:t>71</w:t>
              </w:r>
            </w:hyperlink>
          </w:p>
        </w:tc>
        <w:tc>
          <w:tcPr>
            <w:tcW w:w="450" w:type="dxa"/>
            <w:shd w:val="clear" w:color="auto" w:fill="FFFFFF"/>
          </w:tcPr>
          <w:p w:rsidR="00A63948" w:rsidRPr="009378E8" w:rsidDel="00436016"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FFFFF"/>
            <w:vAlign w:val="center"/>
          </w:tcPr>
          <w:p w:rsidR="00A6394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Del="00436016" w:rsidRDefault="00B25A3F" w:rsidP="00F421FF">
            <w:pPr>
              <w:pStyle w:val="TableText"/>
              <w:widowControl w:val="0"/>
              <w:ind w:left="-115" w:right="-101"/>
              <w:rPr>
                <w:rFonts w:ascii="Tahoma" w:hAnsi="Tahoma" w:cs="Tahoma"/>
                <w:sz w:val="13"/>
              </w:rPr>
            </w:pPr>
            <w:r w:rsidRPr="009378E8">
              <w:rPr>
                <w:rFonts w:ascii="Tahoma" w:hAnsi="Tahoma" w:cs="Tahoma"/>
                <w:sz w:val="13"/>
                <w:lang w:val="de-DE" w:eastAsia="en-US"/>
              </w:rPr>
              <w:t>EOLS</w:t>
            </w:r>
          </w:p>
        </w:tc>
        <w:tc>
          <w:tcPr>
            <w:tcW w:w="360" w:type="dxa"/>
            <w:tcBorders>
              <w:left w:val="single" w:sz="18" w:space="0" w:color="auto"/>
              <w:righ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720" w:type="dxa"/>
            <w:shd w:val="clear" w:color="auto" w:fill="FFFFFF"/>
          </w:tcPr>
          <w:p w:rsidR="00A63948" w:rsidRPr="009378E8" w:rsidDel="00436016" w:rsidRDefault="00A63948" w:rsidP="009378E8">
            <w:pPr>
              <w:pStyle w:val="TableText"/>
              <w:widowControl w:val="0"/>
              <w:spacing w:before="12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r>
      <w:tr w:rsidR="00A63948" w:rsidRPr="009378E8" w:rsidDel="00436016" w:rsidTr="00EE3750">
        <w:trPr>
          <w:trHeight w:val="145"/>
        </w:trPr>
        <w:tc>
          <w:tcPr>
            <w:tcW w:w="2714" w:type="dxa"/>
            <w:shd w:val="clear" w:color="auto" w:fill="FABF8F"/>
          </w:tcPr>
          <w:p w:rsidR="00A63948" w:rsidRPr="009378E8" w:rsidDel="00436016" w:rsidRDefault="00B25A3F" w:rsidP="004D21E6">
            <w:pPr>
              <w:pStyle w:val="Heading2"/>
              <w:ind w:left="-15" w:firstLine="15"/>
              <w:rPr>
                <w:rFonts w:ascii="Tahoma" w:hAnsi="Tahoma" w:cs="Tahoma"/>
                <w:b w:val="0"/>
                <w:sz w:val="14"/>
                <w:szCs w:val="16"/>
              </w:rPr>
            </w:pPr>
            <w:bookmarkStart w:id="389" w:name="_Toc325608987"/>
            <w:bookmarkStart w:id="390" w:name="_Toc328145751"/>
            <w:bookmarkEnd w:id="389"/>
            <w:r w:rsidRPr="009378E8">
              <w:rPr>
                <w:rFonts w:ascii="Tahoma" w:hAnsi="Tahoma" w:cs="Tahoma"/>
                <w:b w:val="0"/>
                <w:sz w:val="14"/>
                <w:szCs w:val="24"/>
                <w:lang w:val="de-DE" w:eastAsia="en-US"/>
              </w:rPr>
              <w:t>Office 365 Plan E2 - E4 (Nutzer-AL)</w:t>
            </w:r>
            <w:bookmarkEnd w:id="390"/>
          </w:p>
        </w:tc>
        <w:tc>
          <w:tcPr>
            <w:tcW w:w="450" w:type="dxa"/>
            <w:shd w:val="clear" w:color="auto" w:fill="FABF8F"/>
            <w:vAlign w:val="center"/>
          </w:tcPr>
          <w:p w:rsidR="00A63948" w:rsidRPr="004D21E6" w:rsidDel="00436016" w:rsidRDefault="00DC1FB7" w:rsidP="009378E8">
            <w:pPr>
              <w:pStyle w:val="TableText"/>
              <w:widowControl w:val="0"/>
              <w:rPr>
                <w:rFonts w:cs="Tahoma"/>
                <w:b/>
                <w:color w:val="0000FF"/>
                <w:sz w:val="13"/>
                <w:szCs w:val="13"/>
                <w:u w:val="single"/>
              </w:rPr>
            </w:pPr>
            <w:hyperlink w:anchor="_72_Office_365" w:history="1">
              <w:r w:rsidR="00B25A3F" w:rsidRPr="004D21E6">
                <w:rPr>
                  <w:rStyle w:val="Hyperlink"/>
                  <w:rFonts w:cs="Tahoma"/>
                  <w:b/>
                  <w:sz w:val="13"/>
                  <w:szCs w:val="13"/>
                  <w:lang w:val="en-US" w:eastAsia="en-US"/>
                </w:rPr>
                <w:t>72</w:t>
              </w:r>
            </w:hyperlink>
          </w:p>
        </w:tc>
        <w:tc>
          <w:tcPr>
            <w:tcW w:w="450" w:type="dxa"/>
            <w:shd w:val="clear" w:color="auto" w:fill="FABF8F"/>
          </w:tcPr>
          <w:p w:rsidR="00A63948" w:rsidRPr="009378E8" w:rsidDel="00436016"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ABF8F"/>
            <w:vAlign w:val="center"/>
          </w:tcPr>
          <w:p w:rsidR="00A6394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F421FF" w:rsidDel="00436016" w:rsidRDefault="00B25A3F" w:rsidP="00F421FF">
            <w:pPr>
              <w:pStyle w:val="TableText"/>
              <w:widowControl w:val="0"/>
              <w:ind w:left="-115" w:right="-101"/>
              <w:rPr>
                <w:rFonts w:ascii="Tahoma" w:hAnsi="Tahoma" w:cs="Tahoma"/>
                <w:sz w:val="13"/>
                <w:lang w:val="de-DE"/>
              </w:rPr>
            </w:pPr>
            <w:r w:rsidRPr="009378E8">
              <w:rPr>
                <w:rFonts w:ascii="Tahoma" w:hAnsi="Tahoma" w:cs="Tahoma"/>
                <w:sz w:val="13"/>
                <w:lang w:val="de-DE" w:eastAsia="en-US"/>
              </w:rPr>
              <w:t>EOLS</w:t>
            </w:r>
          </w:p>
        </w:tc>
        <w:tc>
          <w:tcPr>
            <w:tcW w:w="360" w:type="dxa"/>
            <w:tcBorders>
              <w:left w:val="single" w:sz="18" w:space="0" w:color="auto"/>
              <w:righ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720" w:type="dxa"/>
            <w:shd w:val="clear" w:color="auto" w:fill="FABF8F"/>
          </w:tcPr>
          <w:p w:rsidR="00A63948" w:rsidRPr="009378E8" w:rsidDel="00436016" w:rsidRDefault="00A63948" w:rsidP="009378E8">
            <w:pPr>
              <w:pStyle w:val="TableText"/>
              <w:widowControl w:val="0"/>
              <w:spacing w:before="12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r>
      <w:tr w:rsidR="00A63948" w:rsidRPr="009378E8" w:rsidDel="00436016" w:rsidTr="00EE3750">
        <w:trPr>
          <w:trHeight w:val="145"/>
        </w:trPr>
        <w:tc>
          <w:tcPr>
            <w:tcW w:w="2714" w:type="dxa"/>
            <w:shd w:val="clear" w:color="auto" w:fill="FFFFFF"/>
          </w:tcPr>
          <w:p w:rsidR="00A63948" w:rsidRPr="005942F3" w:rsidDel="00436016" w:rsidRDefault="00B25A3F" w:rsidP="004D21E6">
            <w:pPr>
              <w:pStyle w:val="Heading2"/>
              <w:ind w:left="-15" w:firstLine="15"/>
              <w:rPr>
                <w:rFonts w:ascii="Tahoma" w:hAnsi="Tahoma" w:cs="Tahoma"/>
                <w:b w:val="0"/>
                <w:sz w:val="14"/>
                <w:szCs w:val="16"/>
                <w:lang w:val="de-DE"/>
              </w:rPr>
            </w:pPr>
            <w:bookmarkStart w:id="391" w:name="_Toc325608988"/>
            <w:bookmarkStart w:id="392" w:name="_Toc328145752"/>
            <w:bookmarkEnd w:id="391"/>
            <w:r w:rsidRPr="009378E8">
              <w:rPr>
                <w:rFonts w:ascii="Tahoma" w:hAnsi="Tahoma" w:cs="Tahoma"/>
                <w:b w:val="0"/>
                <w:sz w:val="14"/>
                <w:szCs w:val="24"/>
                <w:lang w:val="de-DE" w:eastAsia="en-US"/>
              </w:rPr>
              <w:t>Office 365 Plan K1 (Nutzer-AL)</w:t>
            </w:r>
            <w:bookmarkEnd w:id="392"/>
          </w:p>
        </w:tc>
        <w:tc>
          <w:tcPr>
            <w:tcW w:w="450" w:type="dxa"/>
            <w:shd w:val="clear" w:color="auto" w:fill="FFFFFF"/>
            <w:vAlign w:val="center"/>
          </w:tcPr>
          <w:p w:rsidR="00A63948" w:rsidRPr="004D21E6" w:rsidDel="00436016" w:rsidRDefault="00DC1FB7" w:rsidP="009378E8">
            <w:pPr>
              <w:pStyle w:val="TableText"/>
              <w:widowControl w:val="0"/>
              <w:rPr>
                <w:rFonts w:cs="Tahoma"/>
                <w:b/>
                <w:color w:val="0000FF"/>
                <w:sz w:val="13"/>
                <w:szCs w:val="13"/>
                <w:u w:val="single"/>
              </w:rPr>
            </w:pPr>
            <w:hyperlink w:anchor="_Toc325609316" w:history="1">
              <w:r w:rsidR="00B25A3F" w:rsidRPr="004D21E6">
                <w:rPr>
                  <w:rStyle w:val="Hyperlink"/>
                  <w:rFonts w:cs="Tahoma"/>
                  <w:b/>
                  <w:sz w:val="13"/>
                  <w:szCs w:val="13"/>
                  <w:lang w:val="en-US" w:eastAsia="en-US"/>
                </w:rPr>
                <w:t>72</w:t>
              </w:r>
            </w:hyperlink>
          </w:p>
        </w:tc>
        <w:tc>
          <w:tcPr>
            <w:tcW w:w="450" w:type="dxa"/>
            <w:shd w:val="clear" w:color="auto" w:fill="FFFFFF"/>
          </w:tcPr>
          <w:p w:rsidR="00A63948" w:rsidRPr="009378E8" w:rsidDel="00436016"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FFFFF"/>
            <w:vAlign w:val="center"/>
          </w:tcPr>
          <w:p w:rsidR="00A6394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Del="00436016" w:rsidRDefault="00A63948" w:rsidP="009378E8">
            <w:pPr>
              <w:pStyle w:val="TableText"/>
              <w:widowControl w:val="0"/>
              <w:rPr>
                <w:rFonts w:ascii="Tahoma" w:hAnsi="Tahoma" w:cs="Tahoma"/>
                <w:sz w:val="13"/>
              </w:rPr>
            </w:pPr>
          </w:p>
        </w:tc>
        <w:tc>
          <w:tcPr>
            <w:tcW w:w="720" w:type="dxa"/>
            <w:shd w:val="clear" w:color="auto" w:fill="FFFFFF"/>
          </w:tcPr>
          <w:p w:rsidR="00A63948" w:rsidRPr="009378E8" w:rsidDel="00436016" w:rsidRDefault="00A63948" w:rsidP="009378E8">
            <w:pPr>
              <w:pStyle w:val="TableText"/>
              <w:widowControl w:val="0"/>
              <w:spacing w:before="120"/>
              <w:rPr>
                <w:rFonts w:ascii="Tahoma" w:hAnsi="Tahoma" w:cs="Tahoma"/>
                <w:sz w:val="13"/>
              </w:rPr>
            </w:pPr>
          </w:p>
        </w:tc>
        <w:tc>
          <w:tcPr>
            <w:tcW w:w="450" w:type="dxa"/>
            <w:shd w:val="clear" w:color="auto" w:fill="FFFFFF"/>
            <w:vAlign w:val="center"/>
          </w:tcPr>
          <w:p w:rsidR="00A63948" w:rsidRPr="009378E8" w:rsidDel="00436016" w:rsidRDefault="00A63948" w:rsidP="009378E8">
            <w:pPr>
              <w:pStyle w:val="TableText"/>
              <w:widowControl w:val="0"/>
              <w:rPr>
                <w:rFonts w:ascii="Tahoma" w:hAnsi="Tahoma" w:cs="Tahoma"/>
                <w:sz w:val="13"/>
              </w:rPr>
            </w:pPr>
          </w:p>
        </w:tc>
      </w:tr>
      <w:tr w:rsidR="00A63948" w:rsidRPr="009378E8" w:rsidDel="00436016" w:rsidTr="00EE3750">
        <w:trPr>
          <w:trHeight w:val="145"/>
        </w:trPr>
        <w:tc>
          <w:tcPr>
            <w:tcW w:w="2714" w:type="dxa"/>
            <w:shd w:val="clear" w:color="auto" w:fill="FABF8F"/>
          </w:tcPr>
          <w:p w:rsidR="00A63948" w:rsidRPr="005942F3" w:rsidDel="00436016" w:rsidRDefault="00B25A3F" w:rsidP="004D21E6">
            <w:pPr>
              <w:pStyle w:val="Heading2"/>
              <w:ind w:left="-15" w:firstLine="15"/>
              <w:rPr>
                <w:rFonts w:ascii="Tahoma" w:hAnsi="Tahoma" w:cs="Tahoma"/>
                <w:b w:val="0"/>
                <w:sz w:val="14"/>
                <w:szCs w:val="16"/>
                <w:lang w:val="de-DE"/>
              </w:rPr>
            </w:pPr>
            <w:bookmarkStart w:id="393" w:name="_Toc325608989"/>
            <w:bookmarkStart w:id="394" w:name="_Toc328145753"/>
            <w:bookmarkEnd w:id="393"/>
            <w:r w:rsidRPr="009378E8">
              <w:rPr>
                <w:rFonts w:ascii="Tahoma" w:hAnsi="Tahoma" w:cs="Tahoma"/>
                <w:b w:val="0"/>
                <w:sz w:val="14"/>
                <w:szCs w:val="24"/>
                <w:lang w:val="de-DE" w:eastAsia="en-US"/>
              </w:rPr>
              <w:t>Office 365 Plan K2 (Nutzer-AL)</w:t>
            </w:r>
            <w:bookmarkEnd w:id="394"/>
          </w:p>
        </w:tc>
        <w:tc>
          <w:tcPr>
            <w:tcW w:w="450" w:type="dxa"/>
            <w:shd w:val="clear" w:color="auto" w:fill="FABF8F"/>
            <w:vAlign w:val="center"/>
          </w:tcPr>
          <w:p w:rsidR="00A63948" w:rsidRPr="004D21E6" w:rsidDel="00436016" w:rsidRDefault="00DC1FB7" w:rsidP="009378E8">
            <w:pPr>
              <w:pStyle w:val="TableText"/>
              <w:widowControl w:val="0"/>
              <w:rPr>
                <w:rFonts w:cs="Tahoma"/>
                <w:b/>
                <w:color w:val="0000FF"/>
                <w:sz w:val="13"/>
                <w:szCs w:val="13"/>
                <w:u w:val="single"/>
              </w:rPr>
            </w:pPr>
            <w:hyperlink w:anchor="_73_Office_365_1" w:history="1">
              <w:r w:rsidR="00B25A3F" w:rsidRPr="004D21E6">
                <w:rPr>
                  <w:rStyle w:val="Hyperlink"/>
                  <w:rFonts w:cs="Tahoma"/>
                  <w:b/>
                  <w:sz w:val="13"/>
                  <w:szCs w:val="13"/>
                  <w:lang w:val="en-US" w:eastAsia="en-US"/>
                </w:rPr>
                <w:t>73</w:t>
              </w:r>
            </w:hyperlink>
          </w:p>
        </w:tc>
        <w:tc>
          <w:tcPr>
            <w:tcW w:w="450" w:type="dxa"/>
            <w:shd w:val="clear" w:color="auto" w:fill="FABF8F"/>
          </w:tcPr>
          <w:p w:rsidR="00A63948" w:rsidRPr="009378E8" w:rsidDel="00436016"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06/11</w:t>
            </w:r>
          </w:p>
        </w:tc>
        <w:tc>
          <w:tcPr>
            <w:tcW w:w="360" w:type="dxa"/>
            <w:tcBorders>
              <w:right w:val="single" w:sz="18" w:space="0" w:color="auto"/>
            </w:tcBorders>
            <w:shd w:val="clear" w:color="auto" w:fill="FABF8F"/>
            <w:vAlign w:val="center"/>
          </w:tcPr>
          <w:p w:rsidR="00A6394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Del="00436016"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Del="00436016" w:rsidRDefault="00A63948" w:rsidP="009378E8">
            <w:pPr>
              <w:pStyle w:val="TableText"/>
              <w:widowControl w:val="0"/>
              <w:rPr>
                <w:rFonts w:ascii="Tahoma" w:hAnsi="Tahoma" w:cs="Tahoma"/>
                <w:sz w:val="13"/>
              </w:rPr>
            </w:pPr>
          </w:p>
        </w:tc>
        <w:tc>
          <w:tcPr>
            <w:tcW w:w="720" w:type="dxa"/>
            <w:shd w:val="clear" w:color="auto" w:fill="FABF8F"/>
          </w:tcPr>
          <w:p w:rsidR="00A63948" w:rsidRPr="009378E8" w:rsidDel="00436016" w:rsidRDefault="00A63948" w:rsidP="009378E8">
            <w:pPr>
              <w:pStyle w:val="TableText"/>
              <w:widowControl w:val="0"/>
              <w:spacing w:before="120"/>
              <w:rPr>
                <w:rFonts w:ascii="Tahoma" w:hAnsi="Tahoma" w:cs="Tahoma"/>
                <w:sz w:val="13"/>
              </w:rPr>
            </w:pPr>
          </w:p>
        </w:tc>
        <w:tc>
          <w:tcPr>
            <w:tcW w:w="450" w:type="dxa"/>
            <w:shd w:val="clear" w:color="auto" w:fill="FABF8F"/>
            <w:vAlign w:val="center"/>
          </w:tcPr>
          <w:p w:rsidR="00A63948" w:rsidRPr="009378E8" w:rsidDel="00436016" w:rsidRDefault="00A63948" w:rsidP="009378E8">
            <w:pPr>
              <w:pStyle w:val="TableText"/>
              <w:widowControl w:val="0"/>
              <w:rPr>
                <w:rFonts w:ascii="Tahoma" w:hAnsi="Tahoma" w:cs="Tahoma"/>
                <w:sz w:val="13"/>
              </w:rPr>
            </w:pPr>
          </w:p>
        </w:tc>
      </w:tr>
      <w:tr w:rsidR="002A7073" w:rsidRPr="009378E8" w:rsidTr="00EE3750">
        <w:trPr>
          <w:trHeight w:val="145"/>
        </w:trPr>
        <w:tc>
          <w:tcPr>
            <w:tcW w:w="2714" w:type="dxa"/>
            <w:shd w:val="clear" w:color="auto" w:fill="FFFFFF"/>
            <w:vAlign w:val="center"/>
          </w:tcPr>
          <w:p w:rsidR="009A5491" w:rsidRPr="004D21E6" w:rsidRDefault="00841A6F" w:rsidP="009378E8">
            <w:pPr>
              <w:pStyle w:val="ProductNames"/>
              <w:rPr>
                <w:rFonts w:ascii="Tahoma" w:hAnsi="Tahoma" w:cs="Tahoma"/>
                <w:position w:val="0"/>
                <w:sz w:val="14"/>
                <w:szCs w:val="14"/>
                <w:lang w:val="de-DE"/>
              </w:rPr>
            </w:pPr>
            <w:bookmarkStart w:id="395" w:name="_Toc325608990"/>
            <w:bookmarkStart w:id="396" w:name="_Toc328145754"/>
            <w:bookmarkEnd w:id="395"/>
            <w:r w:rsidRPr="004D21E6">
              <w:rPr>
                <w:rFonts w:ascii="Tahoma" w:hAnsi="Tahoma" w:cs="Tahoma"/>
                <w:position w:val="0"/>
                <w:sz w:val="14"/>
                <w:szCs w:val="14"/>
                <w:lang w:val="de-DE"/>
              </w:rPr>
              <w:t>Office Web-Anwendungen mit SharePoint Plan 2A (Nutzer-AL)</w:t>
            </w:r>
            <w:bookmarkEnd w:id="396"/>
          </w:p>
        </w:tc>
        <w:tc>
          <w:tcPr>
            <w:tcW w:w="450" w:type="dxa"/>
            <w:shd w:val="clear" w:color="auto" w:fill="FFFFFF"/>
            <w:vAlign w:val="center"/>
          </w:tcPr>
          <w:p w:rsidR="009A5491" w:rsidRPr="004D21E6" w:rsidRDefault="009A5491" w:rsidP="009378E8">
            <w:pPr>
              <w:pStyle w:val="TableText"/>
              <w:widowControl w:val="0"/>
              <w:rPr>
                <w:rFonts w:cs="Tahoma"/>
                <w:b/>
                <w:color w:val="0000FF"/>
                <w:sz w:val="13"/>
                <w:szCs w:val="13"/>
                <w:u w:val="single"/>
                <w:lang w:val="de-DE"/>
              </w:rPr>
            </w:pPr>
          </w:p>
        </w:tc>
        <w:tc>
          <w:tcPr>
            <w:tcW w:w="450" w:type="dxa"/>
            <w:shd w:val="clear" w:color="auto" w:fill="FFFFFF"/>
          </w:tcPr>
          <w:p w:rsidR="009A5491" w:rsidRPr="009378E8" w:rsidRDefault="00B25A3F" w:rsidP="009378E8">
            <w:pPr>
              <w:pStyle w:val="TableText"/>
              <w:widowControl w:val="0"/>
              <w:spacing w:before="40"/>
              <w:rPr>
                <w:rFonts w:ascii="Tahoma" w:hAnsi="Tahoma" w:cs="Tahoma"/>
                <w:color w:val="000000"/>
                <w:sz w:val="13"/>
              </w:rPr>
            </w:pPr>
            <w:r w:rsidRPr="009378E8">
              <w:rPr>
                <w:rFonts w:ascii="Tahoma" w:hAnsi="Tahoma" w:cs="Tahoma"/>
                <w:color w:val="000000"/>
                <w:sz w:val="13"/>
                <w:lang w:val="en-US" w:eastAsia="en-US"/>
              </w:rPr>
              <w:t>07/12</w:t>
            </w:r>
          </w:p>
        </w:tc>
        <w:tc>
          <w:tcPr>
            <w:tcW w:w="360" w:type="dxa"/>
            <w:tcBorders>
              <w:right w:val="single" w:sz="18" w:space="0" w:color="auto"/>
            </w:tcBorders>
            <w:shd w:val="clear" w:color="auto" w:fill="FFFFFF"/>
            <w:vAlign w:val="center"/>
          </w:tcPr>
          <w:p w:rsidR="009A5491" w:rsidRPr="009378E8" w:rsidRDefault="009A5491"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rsidR="009A5491" w:rsidRPr="009378E8" w:rsidRDefault="009A5491" w:rsidP="009378E8">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center"/>
          </w:tcPr>
          <w:p w:rsidR="009A5491"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9A5491"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9A5491" w:rsidRPr="009378E8" w:rsidRDefault="009A5491" w:rsidP="009378E8">
            <w:pPr>
              <w:pStyle w:val="TableText"/>
              <w:widowControl w:val="0"/>
              <w:rPr>
                <w:rFonts w:ascii="Tahoma" w:hAnsi="Tahoma" w:cs="Tahoma"/>
                <w:sz w:val="13"/>
              </w:rPr>
            </w:pPr>
          </w:p>
        </w:tc>
        <w:tc>
          <w:tcPr>
            <w:tcW w:w="720" w:type="dxa"/>
            <w:shd w:val="clear" w:color="auto" w:fill="FFFFFF"/>
          </w:tcPr>
          <w:p w:rsidR="009A5491" w:rsidRPr="009378E8" w:rsidRDefault="00841A6F" w:rsidP="009378E8">
            <w:pPr>
              <w:pStyle w:val="TableText"/>
              <w:widowControl w:val="0"/>
              <w:spacing w:before="120"/>
              <w:rPr>
                <w:rFonts w:ascii="Tahoma" w:hAnsi="Tahoma" w:cs="Tahoma"/>
                <w:sz w:val="13"/>
              </w:rPr>
            </w:pPr>
            <w:r w:rsidRPr="009378E8">
              <w:rPr>
                <w:rFonts w:ascii="Tahoma" w:hAnsi="Tahoma" w:cs="Tahoma"/>
                <w:sz w:val="13"/>
                <w:lang w:val="en-US" w:eastAsia="en-US"/>
              </w:rPr>
              <w:t>A, (nur EES), ST</w:t>
            </w:r>
          </w:p>
        </w:tc>
        <w:tc>
          <w:tcPr>
            <w:tcW w:w="450" w:type="dxa"/>
            <w:shd w:val="clear" w:color="auto" w:fill="FFFFFF"/>
            <w:vAlign w:val="center"/>
          </w:tcPr>
          <w:p w:rsidR="009A5491" w:rsidRPr="009378E8" w:rsidRDefault="009A5491"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A63948" w:rsidP="009378E8">
            <w:pPr>
              <w:pStyle w:val="ProductNames"/>
              <w:rPr>
                <w:rFonts w:ascii="Tahoma" w:hAnsi="Tahoma" w:cs="Tahoma"/>
                <w:position w:val="0"/>
                <w:sz w:val="14"/>
                <w:szCs w:val="14"/>
              </w:rPr>
            </w:pPr>
            <w:bookmarkStart w:id="397" w:name="_Toc325608991"/>
            <w:bookmarkStart w:id="398" w:name="_Toc328145755"/>
            <w:bookmarkEnd w:id="397"/>
            <w:r w:rsidRPr="004D21E6">
              <w:rPr>
                <w:rFonts w:ascii="Tahoma" w:hAnsi="Tahoma" w:cs="Tahoma"/>
                <w:position w:val="0"/>
                <w:sz w:val="14"/>
                <w:szCs w:val="14"/>
                <w:lang w:val="de-DE"/>
              </w:rPr>
              <w:t>Project Server 2010</w:t>
            </w:r>
            <w:bookmarkEnd w:id="398"/>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74_Project_Server" w:history="1">
              <w:r w:rsidR="00B25A3F" w:rsidRPr="004D21E6">
                <w:rPr>
                  <w:rStyle w:val="Hyperlink"/>
                  <w:rFonts w:cs="Tahoma"/>
                  <w:b/>
                  <w:sz w:val="13"/>
                  <w:szCs w:val="13"/>
                  <w:lang w:val="en-US" w:eastAsia="en-US"/>
                </w:rPr>
                <w:t>74</w:t>
              </w:r>
            </w:hyperlink>
          </w:p>
        </w:tc>
        <w:tc>
          <w:tcPr>
            <w:tcW w:w="450" w:type="dxa"/>
            <w:shd w:val="clear" w:color="auto" w:fill="FABF8F"/>
          </w:tcPr>
          <w:p w:rsidR="00A63948" w:rsidRPr="009378E8" w:rsidRDefault="00B25A3F" w:rsidP="009378E8">
            <w:pPr>
              <w:pStyle w:val="TableText"/>
              <w:widowControl w:val="0"/>
              <w:spacing w:before="4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50</w:t>
            </w:r>
          </w:p>
        </w:tc>
        <w:tc>
          <w:tcPr>
            <w:tcW w:w="450" w:type="dxa"/>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125</w:t>
            </w:r>
          </w:p>
        </w:tc>
        <w:tc>
          <w:tcPr>
            <w:tcW w:w="450" w:type="dxa"/>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100</w:t>
            </w:r>
          </w:p>
        </w:tc>
        <w:tc>
          <w:tcPr>
            <w:tcW w:w="450" w:type="dxa"/>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75</w:t>
            </w:r>
          </w:p>
        </w:tc>
        <w:tc>
          <w:tcPr>
            <w:tcW w:w="450" w:type="dxa"/>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75</w:t>
            </w:r>
          </w:p>
        </w:tc>
        <w:tc>
          <w:tcPr>
            <w:tcW w:w="450" w:type="dxa"/>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50</w:t>
            </w:r>
          </w:p>
        </w:tc>
        <w:tc>
          <w:tcPr>
            <w:tcW w:w="360" w:type="dxa"/>
            <w:tcBorders>
              <w:right w:val="single" w:sz="18" w:space="0" w:color="auto"/>
            </w:tcBorders>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25</w:t>
            </w:r>
          </w:p>
        </w:tc>
        <w:tc>
          <w:tcPr>
            <w:tcW w:w="450" w:type="dxa"/>
            <w:tcBorders>
              <w:left w:val="single" w:sz="18" w:space="0" w:color="auto"/>
            </w:tcBorders>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50</w:t>
            </w:r>
          </w:p>
        </w:tc>
        <w:tc>
          <w:tcPr>
            <w:tcW w:w="450" w:type="dxa"/>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100</w:t>
            </w:r>
          </w:p>
        </w:tc>
        <w:tc>
          <w:tcPr>
            <w:tcW w:w="450" w:type="dxa"/>
            <w:tcBorders>
              <w:right w:val="single" w:sz="18" w:space="0" w:color="auto"/>
            </w:tcBorders>
            <w:shd w:val="clear" w:color="auto" w:fill="FABF8F"/>
            <w:vAlign w:val="bottom"/>
          </w:tcPr>
          <w:p w:rsidR="00A63948" w:rsidRPr="009378E8" w:rsidRDefault="00B25A3F" w:rsidP="009378E8">
            <w:pPr>
              <w:pStyle w:val="TableText"/>
              <w:widowControl w:val="0"/>
              <w:rPr>
                <w:rFonts w:ascii="Tahoma" w:hAnsi="Tahoma" w:cs="Tahoma"/>
                <w:sz w:val="14"/>
                <w:szCs w:val="14"/>
              </w:rPr>
            </w:pPr>
            <w:r w:rsidRPr="009378E8">
              <w:rPr>
                <w:rFonts w:ascii="Tahoma" w:hAnsi="Tahoma" w:cs="Tahoma"/>
                <w:sz w:val="14"/>
                <w:lang w:val="en-US" w:eastAsia="en-US"/>
              </w:rPr>
              <w:t>50</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2A7073" w:rsidRPr="009378E8" w:rsidTr="00EE3750">
        <w:trPr>
          <w:trHeight w:val="145"/>
        </w:trPr>
        <w:tc>
          <w:tcPr>
            <w:tcW w:w="2714" w:type="dxa"/>
            <w:shd w:val="clear" w:color="auto" w:fill="FFFFFF"/>
            <w:vAlign w:val="center"/>
          </w:tcPr>
          <w:p w:rsidR="00A63948" w:rsidRPr="004D21E6" w:rsidRDefault="00A63948" w:rsidP="009378E8">
            <w:pPr>
              <w:pStyle w:val="ProductNames"/>
              <w:rPr>
                <w:rFonts w:ascii="Tahoma" w:hAnsi="Tahoma" w:cs="Tahoma"/>
                <w:position w:val="0"/>
                <w:sz w:val="14"/>
                <w:szCs w:val="14"/>
              </w:rPr>
            </w:pPr>
            <w:bookmarkStart w:id="399" w:name="_Toc325608992"/>
            <w:bookmarkStart w:id="400" w:name="_Toc328145756"/>
            <w:bookmarkEnd w:id="399"/>
            <w:r w:rsidRPr="004D21E6">
              <w:rPr>
                <w:rFonts w:ascii="Tahoma" w:hAnsi="Tahoma" w:cs="Tahoma"/>
                <w:position w:val="0"/>
                <w:sz w:val="14"/>
                <w:szCs w:val="14"/>
                <w:lang w:val="de-DE"/>
              </w:rPr>
              <w:t>CAL für Project Server 2010</w:t>
            </w:r>
            <w:bookmarkEnd w:id="400"/>
            <w:r w:rsidRPr="004D21E6">
              <w:rPr>
                <w:rFonts w:ascii="Tahoma" w:hAnsi="Tahoma" w:cs="Tahoma"/>
                <w:position w:val="0"/>
                <w:sz w:val="14"/>
                <w:szCs w:val="14"/>
              </w:rPr>
              <w:t xml:space="preserve"> </w:t>
            </w:r>
          </w:p>
        </w:tc>
        <w:tc>
          <w:tcPr>
            <w:tcW w:w="450" w:type="dxa"/>
            <w:shd w:val="clear" w:color="auto" w:fill="FFFFFF"/>
            <w:vAlign w:val="center"/>
          </w:tcPr>
          <w:p w:rsidR="00A63948" w:rsidRPr="004D21E6" w:rsidRDefault="00A63948" w:rsidP="009378E8">
            <w:pPr>
              <w:pStyle w:val="TableText"/>
              <w:widowControl w:val="0"/>
              <w:rPr>
                <w:rStyle w:val="EndnoteReference"/>
                <w:rFonts w:cs="Tahoma"/>
                <w:color w:val="000000"/>
                <w:sz w:val="13"/>
                <w:szCs w:val="13"/>
                <w:u w:val="single"/>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4"/>
                <w:lang w:val="en-US" w:eastAsia="en-US"/>
              </w:rPr>
              <w:t>04/10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A63948" w:rsidP="009378E8">
            <w:pPr>
              <w:pStyle w:val="ProductNames"/>
              <w:rPr>
                <w:rFonts w:ascii="Tahoma" w:hAnsi="Tahoma" w:cs="Tahoma"/>
                <w:position w:val="0"/>
                <w:sz w:val="14"/>
                <w:szCs w:val="14"/>
              </w:rPr>
            </w:pPr>
            <w:bookmarkStart w:id="401" w:name="_Toc325608993"/>
            <w:bookmarkStart w:id="402" w:name="_Toc328145757"/>
            <w:bookmarkEnd w:id="401"/>
            <w:r w:rsidRPr="004D21E6">
              <w:rPr>
                <w:rFonts w:ascii="Tahoma" w:hAnsi="Tahoma" w:cs="Tahoma"/>
                <w:position w:val="0"/>
                <w:sz w:val="14"/>
                <w:szCs w:val="14"/>
                <w:lang w:val="de-DE"/>
              </w:rPr>
              <w:t>Search Server 2010</w:t>
            </w:r>
            <w:bookmarkEnd w:id="402"/>
          </w:p>
        </w:tc>
        <w:tc>
          <w:tcPr>
            <w:tcW w:w="450" w:type="dxa"/>
            <w:shd w:val="clear" w:color="auto" w:fill="FABF8F"/>
            <w:vAlign w:val="center"/>
          </w:tcPr>
          <w:p w:rsidR="00A63948" w:rsidRPr="004D21E6" w:rsidRDefault="00DC1FB7" w:rsidP="009378E8">
            <w:pPr>
              <w:pStyle w:val="TableText"/>
              <w:widowControl w:val="0"/>
              <w:spacing w:before="120"/>
              <w:rPr>
                <w:rStyle w:val="EndnoteReference"/>
                <w:rFonts w:cs="Tahoma"/>
                <w:b w:val="0"/>
                <w:color w:val="000000"/>
                <w:sz w:val="13"/>
                <w:szCs w:val="13"/>
                <w:u w:val="single"/>
              </w:rPr>
            </w:pPr>
            <w:hyperlink w:anchor="_75_Search_Server" w:history="1">
              <w:r w:rsidR="00B25A3F" w:rsidRPr="004D21E6">
                <w:rPr>
                  <w:rStyle w:val="Hyperlink"/>
                  <w:rFonts w:cs="Tahoma"/>
                  <w:b/>
                  <w:sz w:val="13"/>
                  <w:szCs w:val="13"/>
                  <w:lang w:val="en-US" w:eastAsia="en-US"/>
                </w:rPr>
                <w:t>75</w:t>
              </w:r>
            </w:hyperlink>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313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2A7073" w:rsidRPr="009378E8" w:rsidTr="00EE3750">
        <w:trPr>
          <w:trHeight w:val="145"/>
        </w:trPr>
        <w:tc>
          <w:tcPr>
            <w:tcW w:w="2714" w:type="dxa"/>
            <w:shd w:val="clear" w:color="auto" w:fill="FFFFFF"/>
            <w:vAlign w:val="center"/>
          </w:tcPr>
          <w:p w:rsidR="00A63948" w:rsidRPr="004D21E6" w:rsidRDefault="00B25A3F" w:rsidP="009378E8">
            <w:pPr>
              <w:pStyle w:val="Heading2"/>
              <w:ind w:left="-15" w:firstLine="15"/>
              <w:rPr>
                <w:rFonts w:ascii="Tahoma" w:hAnsi="Tahoma" w:cs="Tahoma"/>
                <w:b w:val="0"/>
                <w:sz w:val="14"/>
                <w:szCs w:val="14"/>
              </w:rPr>
            </w:pPr>
            <w:bookmarkStart w:id="403" w:name="_Toc325608994"/>
            <w:bookmarkStart w:id="404" w:name="_Toc328145758"/>
            <w:bookmarkEnd w:id="403"/>
            <w:r w:rsidRPr="004D21E6">
              <w:rPr>
                <w:rFonts w:ascii="Tahoma" w:hAnsi="Tahoma" w:cs="Tahoma"/>
                <w:b w:val="0"/>
                <w:sz w:val="14"/>
                <w:szCs w:val="14"/>
                <w:lang w:val="en-US" w:eastAsia="en-US"/>
              </w:rPr>
              <w:t>SharePoint™ Online Extra Storage 1 GB (Add-On-AL)</w:t>
            </w:r>
            <w:bookmarkEnd w:id="404"/>
          </w:p>
        </w:tc>
        <w:tc>
          <w:tcPr>
            <w:tcW w:w="450" w:type="dxa"/>
            <w:shd w:val="clear" w:color="auto" w:fill="FFFFFF"/>
            <w:vAlign w:val="center"/>
          </w:tcPr>
          <w:p w:rsidR="00A63948" w:rsidRPr="004D21E6" w:rsidRDefault="00A63948" w:rsidP="009378E8">
            <w:pPr>
              <w:pStyle w:val="TableText"/>
              <w:widowControl w:val="0"/>
              <w:rPr>
                <w:rFonts w:cs="Tahoma"/>
                <w:b/>
                <w:color w:val="000000"/>
                <w:sz w:val="13"/>
                <w:szCs w:val="13"/>
                <w:u w:val="single"/>
              </w:rPr>
            </w:pPr>
          </w:p>
        </w:tc>
        <w:tc>
          <w:tcPr>
            <w:tcW w:w="450" w:type="dxa"/>
            <w:shd w:val="clear" w:color="auto" w:fill="FFFFFF"/>
          </w:tcPr>
          <w:p w:rsidR="00A63948" w:rsidRPr="009378E8" w:rsidDel="008F575D"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2A7073" w:rsidRPr="009378E8" w:rsidTr="00EE3750">
        <w:trPr>
          <w:trHeight w:val="145"/>
        </w:trPr>
        <w:tc>
          <w:tcPr>
            <w:tcW w:w="2714" w:type="dxa"/>
            <w:shd w:val="clear" w:color="auto" w:fill="FABF8F"/>
            <w:vAlign w:val="center"/>
          </w:tcPr>
          <w:p w:rsidR="00A63948" w:rsidRPr="004D21E6" w:rsidRDefault="00B25A3F" w:rsidP="009378E8">
            <w:pPr>
              <w:pStyle w:val="Heading2"/>
              <w:ind w:left="-15" w:firstLine="15"/>
              <w:jc w:val="both"/>
              <w:rPr>
                <w:rFonts w:ascii="Tahoma" w:hAnsi="Tahoma" w:cs="Tahoma"/>
                <w:b w:val="0"/>
                <w:sz w:val="14"/>
                <w:szCs w:val="14"/>
              </w:rPr>
            </w:pPr>
            <w:bookmarkStart w:id="405" w:name="_Toc325608995"/>
            <w:bookmarkStart w:id="406" w:name="_Toc328145759"/>
            <w:bookmarkEnd w:id="405"/>
            <w:r w:rsidRPr="004D21E6">
              <w:rPr>
                <w:rFonts w:ascii="Tahoma" w:hAnsi="Tahoma" w:cs="Tahoma"/>
                <w:b w:val="0"/>
                <w:sz w:val="14"/>
                <w:szCs w:val="14"/>
                <w:lang w:val="en-US" w:eastAsia="en-US"/>
              </w:rPr>
              <w:t>SharePoint™ Online Extra Storage 1 GB A (Add-On-AL)</w:t>
            </w:r>
            <w:bookmarkEnd w:id="406"/>
          </w:p>
        </w:tc>
        <w:tc>
          <w:tcPr>
            <w:tcW w:w="450" w:type="dxa"/>
            <w:shd w:val="clear" w:color="auto" w:fill="FABF8F"/>
            <w:vAlign w:val="center"/>
          </w:tcPr>
          <w:p w:rsidR="00A63948" w:rsidRPr="004D21E6" w:rsidRDefault="00A63948" w:rsidP="009378E8">
            <w:pPr>
              <w:pStyle w:val="TableText"/>
              <w:widowControl w:val="0"/>
              <w:rPr>
                <w:rFonts w:cs="Tahoma"/>
                <w:b/>
                <w:color w:val="0000FF"/>
                <w:sz w:val="13"/>
                <w:szCs w:val="13"/>
                <w:u w:val="singl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06/12</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4D21E6" w:rsidRDefault="00B25A3F" w:rsidP="009378E8">
            <w:pPr>
              <w:pStyle w:val="Heading2"/>
              <w:ind w:left="-15" w:firstLine="15"/>
              <w:jc w:val="both"/>
              <w:rPr>
                <w:rFonts w:ascii="Tahoma" w:hAnsi="Tahoma" w:cs="Tahoma"/>
                <w:b w:val="0"/>
                <w:sz w:val="14"/>
                <w:szCs w:val="14"/>
                <w:lang w:val="de-DE"/>
              </w:rPr>
            </w:pPr>
            <w:bookmarkStart w:id="407" w:name="_Toc325608996"/>
            <w:bookmarkStart w:id="408" w:name="_Toc328145760"/>
            <w:bookmarkEnd w:id="407"/>
            <w:r w:rsidRPr="004D21E6">
              <w:rPr>
                <w:rFonts w:ascii="Tahoma" w:hAnsi="Tahoma" w:cs="Tahoma"/>
                <w:b w:val="0"/>
                <w:sz w:val="14"/>
                <w:szCs w:val="14"/>
                <w:lang w:val="de-DE" w:eastAsia="en-US"/>
              </w:rPr>
              <w:t>SharePoint™ Online Plan 1 (Nutzer-AL)</w:t>
            </w:r>
            <w:bookmarkEnd w:id="408"/>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76_SharePoint_Online" w:history="1">
              <w:r w:rsidR="00B25A3F" w:rsidRPr="004D21E6">
                <w:rPr>
                  <w:rStyle w:val="Hyperlink"/>
                  <w:rFonts w:cs="Tahoma"/>
                  <w:b/>
                  <w:sz w:val="13"/>
                  <w:szCs w:val="13"/>
                  <w:lang w:val="en-US" w:eastAsia="en-US"/>
                </w:rPr>
                <w:t>76</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2A7073" w:rsidRPr="009378E8" w:rsidTr="00EE3750">
        <w:trPr>
          <w:trHeight w:val="145"/>
        </w:trPr>
        <w:tc>
          <w:tcPr>
            <w:tcW w:w="2714" w:type="dxa"/>
            <w:shd w:val="clear" w:color="auto" w:fill="FABF8F"/>
            <w:vAlign w:val="center"/>
          </w:tcPr>
          <w:p w:rsidR="00A63948" w:rsidRPr="004D21E6" w:rsidRDefault="00A63948" w:rsidP="009378E8">
            <w:pPr>
              <w:pStyle w:val="ProductNames"/>
              <w:rPr>
                <w:rFonts w:ascii="Tahoma" w:hAnsi="Tahoma" w:cs="Tahoma"/>
                <w:position w:val="0"/>
                <w:sz w:val="14"/>
                <w:szCs w:val="14"/>
                <w:lang w:val="de-DE"/>
              </w:rPr>
            </w:pPr>
            <w:bookmarkStart w:id="409" w:name="_Toc325608997"/>
            <w:bookmarkStart w:id="410" w:name="_Toc328145761"/>
            <w:bookmarkEnd w:id="409"/>
            <w:r w:rsidRPr="004D21E6">
              <w:rPr>
                <w:rFonts w:ascii="Tahoma" w:hAnsi="Tahoma" w:cs="Tahoma"/>
                <w:position w:val="0"/>
                <w:sz w:val="14"/>
                <w:szCs w:val="14"/>
                <w:lang w:val="de-DE"/>
              </w:rPr>
              <w:t>SharePoint™ Online Plan 2 (Nutzer-AL)</w:t>
            </w:r>
            <w:bookmarkEnd w:id="410"/>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Toc325609320" w:history="1">
              <w:r w:rsidR="00B25A3F" w:rsidRPr="004D21E6">
                <w:rPr>
                  <w:rStyle w:val="Hyperlink"/>
                  <w:rFonts w:cs="Tahoma"/>
                  <w:b/>
                  <w:sz w:val="13"/>
                  <w:szCs w:val="13"/>
                  <w:lang w:val="en-US" w:eastAsia="en-US"/>
                </w:rPr>
                <w:t>76</w:t>
              </w:r>
            </w:hyperlink>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06/11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A63948" w:rsidP="009378E8">
            <w:pPr>
              <w:pStyle w:val="ProductNames"/>
              <w:rPr>
                <w:rFonts w:ascii="Tahoma" w:hAnsi="Tahoma" w:cs="Tahoma"/>
                <w:position w:val="0"/>
                <w:sz w:val="14"/>
                <w:szCs w:val="14"/>
              </w:rPr>
            </w:pPr>
            <w:bookmarkStart w:id="411" w:name="_Toc325608998"/>
            <w:bookmarkStart w:id="412" w:name="_Toc328145762"/>
            <w:bookmarkEnd w:id="411"/>
            <w:r w:rsidRPr="004D21E6">
              <w:rPr>
                <w:rFonts w:ascii="Tahoma" w:hAnsi="Tahoma" w:cs="Tahoma"/>
                <w:position w:val="0"/>
                <w:sz w:val="14"/>
                <w:szCs w:val="14"/>
                <w:lang w:val="de-DE"/>
              </w:rPr>
              <w:t>SharePoint™ Server 2010</w:t>
            </w:r>
            <w:bookmarkEnd w:id="412"/>
            <w:r w:rsidRPr="004D21E6">
              <w:rPr>
                <w:rFonts w:ascii="Tahoma" w:hAnsi="Tahoma" w:cs="Tahoma"/>
                <w:position w:val="0"/>
                <w:sz w:val="14"/>
                <w:szCs w:val="14"/>
              </w:rPr>
              <w:t xml:space="preserve"> </w:t>
            </w:r>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77_SharePoint_Server" w:history="1">
              <w:r w:rsidR="00B25A3F" w:rsidRPr="004D21E6">
                <w:rPr>
                  <w:rStyle w:val="Hyperlink"/>
                  <w:rFonts w:cs="Tahoma"/>
                  <w:b/>
                  <w:sz w:val="13"/>
                  <w:szCs w:val="13"/>
                  <w:lang w:val="en-US" w:eastAsia="en-US"/>
                </w:rPr>
                <w:t>77</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2A7073" w:rsidRPr="009378E8" w:rsidTr="00EE3750">
        <w:trPr>
          <w:trHeight w:val="145"/>
        </w:trPr>
        <w:tc>
          <w:tcPr>
            <w:tcW w:w="2714" w:type="dxa"/>
            <w:shd w:val="clear" w:color="auto" w:fill="FABF8F"/>
          </w:tcPr>
          <w:p w:rsidR="00A63948" w:rsidRPr="004D21E6" w:rsidRDefault="00A63948" w:rsidP="00FD32B5">
            <w:pPr>
              <w:pStyle w:val="ProductNames"/>
              <w:rPr>
                <w:rFonts w:ascii="Tahoma" w:hAnsi="Tahoma" w:cs="Tahoma"/>
                <w:position w:val="0"/>
                <w:sz w:val="14"/>
                <w:szCs w:val="14"/>
              </w:rPr>
            </w:pPr>
            <w:bookmarkStart w:id="413" w:name="_Toc325608999"/>
            <w:bookmarkStart w:id="414" w:name="_Toc328145763"/>
            <w:bookmarkEnd w:id="413"/>
            <w:r w:rsidRPr="004D21E6">
              <w:rPr>
                <w:rFonts w:ascii="Tahoma" w:hAnsi="Tahoma" w:cs="Tahoma"/>
                <w:position w:val="0"/>
                <w:sz w:val="14"/>
                <w:szCs w:val="14"/>
              </w:rPr>
              <w:t>Enterprise-CAL für SharePoint™ Server</w:t>
            </w:r>
            <w:r w:rsidR="00FD32B5">
              <w:rPr>
                <w:rFonts w:ascii="Tahoma" w:hAnsi="Tahoma" w:cs="Tahoma"/>
                <w:position w:val="0"/>
                <w:sz w:val="14"/>
                <w:szCs w:val="14"/>
              </w:rPr>
              <w:t> </w:t>
            </w:r>
            <w:r w:rsidRPr="004D21E6">
              <w:rPr>
                <w:rFonts w:ascii="Tahoma" w:hAnsi="Tahoma" w:cs="Tahoma"/>
                <w:position w:val="0"/>
                <w:sz w:val="14"/>
                <w:szCs w:val="14"/>
              </w:rPr>
              <w:t>2010</w:t>
            </w:r>
            <w:bookmarkEnd w:id="414"/>
            <w:r w:rsidRPr="004D21E6">
              <w:rPr>
                <w:rFonts w:ascii="Tahoma" w:hAnsi="Tahoma" w:cs="Tahoma"/>
                <w:position w:val="0"/>
                <w:sz w:val="14"/>
                <w:szCs w:val="14"/>
              </w:rPr>
              <w:t xml:space="preserve"> </w:t>
            </w:r>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00"/>
                <w:sz w:val="13"/>
                <w:szCs w:val="13"/>
                <w:u w:val="single"/>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D</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841A6F"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A63948" w:rsidP="009378E8">
            <w:pPr>
              <w:pStyle w:val="Heading3"/>
              <w:rPr>
                <w:rFonts w:ascii="Tahoma" w:hAnsi="Tahoma" w:cs="Tahoma"/>
                <w:b w:val="0"/>
                <w:sz w:val="14"/>
                <w:szCs w:val="14"/>
              </w:rPr>
            </w:pPr>
            <w:bookmarkStart w:id="415" w:name="_Toc257444778"/>
            <w:bookmarkStart w:id="416" w:name="_Toc291204341"/>
            <w:bookmarkStart w:id="417" w:name="_Toc325609000"/>
            <w:bookmarkStart w:id="418" w:name="_Toc328145764"/>
            <w:bookmarkEnd w:id="415"/>
            <w:bookmarkEnd w:id="416"/>
            <w:bookmarkEnd w:id="417"/>
            <w:r w:rsidRPr="004D21E6">
              <w:rPr>
                <w:rFonts w:ascii="Tahoma" w:hAnsi="Tahoma" w:cs="Tahoma"/>
                <w:b w:val="0"/>
                <w:sz w:val="14"/>
                <w:szCs w:val="14"/>
                <w:lang w:val="de-DE" w:eastAsia="en-US"/>
              </w:rPr>
              <w:t>SharePoint™ Server 2010 for Internet Sites Enterprise</w:t>
            </w:r>
            <w:bookmarkEnd w:id="418"/>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78_SharePoint™_Server" w:history="1">
              <w:r w:rsidR="00B25A3F" w:rsidRPr="004D21E6">
                <w:rPr>
                  <w:rStyle w:val="Hyperlink"/>
                  <w:rFonts w:cs="Tahoma"/>
                  <w:b/>
                  <w:sz w:val="13"/>
                  <w:szCs w:val="13"/>
                  <w:lang w:val="en-US" w:eastAsia="en-US"/>
                </w:rPr>
                <w:t>78</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ABF8F"/>
          </w:tcPr>
          <w:p w:rsidR="00A63948" w:rsidRPr="004D21E6" w:rsidDel="009A727E" w:rsidRDefault="00B25A3F" w:rsidP="009378E8">
            <w:pPr>
              <w:pStyle w:val="Heading3"/>
              <w:rPr>
                <w:rFonts w:ascii="Tahoma" w:hAnsi="Tahoma" w:cs="Tahoma"/>
                <w:b w:val="0"/>
                <w:sz w:val="14"/>
                <w:szCs w:val="14"/>
              </w:rPr>
            </w:pPr>
            <w:bookmarkStart w:id="419" w:name="_Toc257444779"/>
            <w:bookmarkStart w:id="420" w:name="_Toc291204342"/>
            <w:bookmarkStart w:id="421" w:name="_Toc325609001"/>
            <w:bookmarkStart w:id="422" w:name="_Toc328145765"/>
            <w:bookmarkEnd w:id="419"/>
            <w:bookmarkEnd w:id="420"/>
            <w:bookmarkEnd w:id="421"/>
            <w:r w:rsidRPr="00F579AF">
              <w:rPr>
                <w:rFonts w:ascii="Tahoma" w:hAnsi="Tahoma" w:cs="Tahoma"/>
                <w:b w:val="0"/>
                <w:sz w:val="14"/>
                <w:szCs w:val="14"/>
                <w:lang w:val="en-US" w:eastAsia="en-US"/>
              </w:rPr>
              <w:t>SharePoint™ Server 2010 for Internet Sites Standard</w:t>
            </w:r>
            <w:bookmarkEnd w:id="422"/>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79_SharePoint™_Server" w:history="1">
              <w:r w:rsidR="00B25A3F" w:rsidRPr="004D21E6">
                <w:rPr>
                  <w:rStyle w:val="Hyperlink"/>
                  <w:rFonts w:cs="Tahoma"/>
                  <w:b/>
                  <w:sz w:val="13"/>
                  <w:szCs w:val="13"/>
                  <w:lang w:val="en-US" w:eastAsia="en-US"/>
                </w:rPr>
                <w:t>79</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313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FFFFF"/>
          </w:tcPr>
          <w:p w:rsidR="00A63948" w:rsidRPr="004D21E6" w:rsidRDefault="00A63948" w:rsidP="004D21E6">
            <w:pPr>
              <w:pStyle w:val="ProductNames"/>
              <w:rPr>
                <w:rFonts w:ascii="Tahoma" w:hAnsi="Tahoma" w:cs="Tahoma"/>
                <w:position w:val="0"/>
                <w:sz w:val="14"/>
                <w:szCs w:val="14"/>
              </w:rPr>
            </w:pPr>
            <w:bookmarkStart w:id="423" w:name="_Toc325609002"/>
            <w:bookmarkStart w:id="424" w:name="_Toc328145766"/>
            <w:bookmarkEnd w:id="423"/>
            <w:r w:rsidRPr="004D21E6">
              <w:rPr>
                <w:rFonts w:ascii="Tahoma" w:hAnsi="Tahoma" w:cs="Tahoma"/>
                <w:position w:val="0"/>
                <w:sz w:val="14"/>
                <w:szCs w:val="14"/>
              </w:rPr>
              <w:t>Standard-CAL für SharePoint™ Server</w:t>
            </w:r>
            <w:r w:rsidR="004D21E6">
              <w:rPr>
                <w:rFonts w:ascii="Tahoma" w:hAnsi="Tahoma" w:cs="Tahoma"/>
                <w:position w:val="0"/>
                <w:sz w:val="14"/>
                <w:szCs w:val="14"/>
              </w:rPr>
              <w:t> </w:t>
            </w:r>
            <w:r w:rsidRPr="004D21E6">
              <w:rPr>
                <w:rFonts w:ascii="Tahoma" w:hAnsi="Tahoma" w:cs="Tahoma"/>
                <w:position w:val="0"/>
                <w:sz w:val="14"/>
                <w:szCs w:val="14"/>
              </w:rPr>
              <w:t>2010</w:t>
            </w:r>
            <w:bookmarkEnd w:id="424"/>
            <w:r w:rsidRPr="004D21E6">
              <w:rPr>
                <w:rFonts w:ascii="Tahoma" w:hAnsi="Tahoma" w:cs="Tahoma"/>
                <w:position w:val="0"/>
                <w:sz w:val="14"/>
                <w:szCs w:val="14"/>
              </w:rPr>
              <w:t xml:space="preserve"> </w:t>
            </w:r>
          </w:p>
        </w:tc>
        <w:tc>
          <w:tcPr>
            <w:tcW w:w="450" w:type="dxa"/>
            <w:shd w:val="clear" w:color="auto" w:fill="FFFFFF"/>
            <w:vAlign w:val="center"/>
          </w:tcPr>
          <w:p w:rsidR="00A63948" w:rsidRPr="004D21E6" w:rsidRDefault="00DC1FB7" w:rsidP="009378E8">
            <w:pPr>
              <w:pStyle w:val="TableText"/>
              <w:widowControl w:val="0"/>
              <w:spacing w:before="240"/>
              <w:rPr>
                <w:rStyle w:val="EndnoteReference"/>
                <w:rFonts w:cs="Tahoma"/>
                <w:b w:val="0"/>
                <w:color w:val="000000"/>
                <w:sz w:val="13"/>
                <w:szCs w:val="13"/>
                <w:u w:val="single"/>
              </w:rPr>
            </w:pPr>
            <w:hyperlink w:anchor="_80_Standard-CAL_für" w:history="1">
              <w:r w:rsidR="00B25A3F" w:rsidRPr="004D21E6">
                <w:rPr>
                  <w:rStyle w:val="Hyperlink"/>
                  <w:rFonts w:cs="Tahoma"/>
                  <w:b/>
                  <w:sz w:val="13"/>
                  <w:szCs w:val="13"/>
                  <w:lang w:val="en-US" w:eastAsia="en-US"/>
                </w:rPr>
                <w:t>80</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04/10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841A6F"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841A6F" w:rsidP="009378E8">
            <w:pPr>
              <w:pStyle w:val="ProductNames"/>
              <w:rPr>
                <w:rFonts w:ascii="Tahoma" w:hAnsi="Tahoma" w:cs="Tahoma"/>
                <w:position w:val="0"/>
                <w:sz w:val="14"/>
                <w:szCs w:val="14"/>
                <w:lang w:val="pt-BR"/>
              </w:rPr>
            </w:pPr>
            <w:bookmarkStart w:id="425" w:name="_Toc325609003"/>
            <w:bookmarkStart w:id="426" w:name="_Toc328145767"/>
            <w:bookmarkEnd w:id="425"/>
            <w:r w:rsidRPr="004D21E6">
              <w:rPr>
                <w:rFonts w:ascii="Tahoma" w:hAnsi="Tahoma" w:cs="Tahoma"/>
                <w:position w:val="0"/>
                <w:sz w:val="14"/>
                <w:szCs w:val="14"/>
                <w:lang w:val="pt-BR"/>
              </w:rPr>
              <w:t>SQL Server</w:t>
            </w:r>
            <w:r w:rsidR="003026ED" w:rsidRPr="004D21E6">
              <w:rPr>
                <w:rFonts w:ascii="Tahoma" w:hAnsi="Tahoma" w:cs="Tahoma"/>
                <w:color w:val="000000"/>
                <w:position w:val="0"/>
                <w:sz w:val="14"/>
                <w:szCs w:val="14"/>
                <w:vertAlign w:val="superscript"/>
                <w:lang w:val="pt-BR"/>
              </w:rPr>
              <w:t>®</w:t>
            </w:r>
            <w:r w:rsidRPr="004D21E6">
              <w:rPr>
                <w:rFonts w:ascii="Tahoma" w:hAnsi="Tahoma" w:cs="Tahoma"/>
                <w:position w:val="0"/>
                <w:sz w:val="14"/>
                <w:szCs w:val="14"/>
                <w:lang w:val="pt-BR"/>
              </w:rPr>
              <w:t xml:space="preserve"> 2008 R2 Datacenter, 1 Prozessorlizenz</w:t>
            </w:r>
            <w:bookmarkEnd w:id="426"/>
          </w:p>
        </w:tc>
        <w:tc>
          <w:tcPr>
            <w:tcW w:w="450" w:type="dxa"/>
            <w:shd w:val="clear" w:color="auto" w:fill="FABF8F"/>
            <w:vAlign w:val="center"/>
          </w:tcPr>
          <w:p w:rsidR="00A63948" w:rsidRPr="004D21E6" w:rsidRDefault="00DC1FB7" w:rsidP="009378E8">
            <w:pPr>
              <w:pStyle w:val="TableText"/>
              <w:widowControl w:val="0"/>
              <w:rPr>
                <w:rFonts w:cs="Tahoma"/>
                <w:b/>
                <w:color w:val="0000FF"/>
                <w:sz w:val="13"/>
                <w:szCs w:val="13"/>
                <w:u w:val="single"/>
              </w:rPr>
            </w:pPr>
            <w:hyperlink w:anchor="_81_SQL_Server®" w:history="1">
              <w:r w:rsidR="00B25A3F" w:rsidRPr="004D21E6">
                <w:rPr>
                  <w:rStyle w:val="Hyperlink"/>
                  <w:rFonts w:cs="Tahoma"/>
                  <w:b/>
                  <w:sz w:val="13"/>
                  <w:szCs w:val="13"/>
                  <w:lang w:val="en-US" w:eastAsia="en-US"/>
                </w:rPr>
                <w:t>81</w:t>
              </w:r>
            </w:hyperlink>
          </w:p>
        </w:tc>
        <w:tc>
          <w:tcPr>
            <w:tcW w:w="450" w:type="dxa"/>
            <w:shd w:val="clear" w:color="auto" w:fill="FABF8F"/>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3009F1" w:rsidRPr="009378E8" w:rsidTr="00EE3750">
        <w:trPr>
          <w:trHeight w:val="145"/>
        </w:trPr>
        <w:tc>
          <w:tcPr>
            <w:tcW w:w="2714" w:type="dxa"/>
            <w:shd w:val="clear" w:color="auto" w:fill="FFFFFF"/>
            <w:vAlign w:val="center"/>
          </w:tcPr>
          <w:p w:rsidR="00A63948" w:rsidRPr="004D21E6" w:rsidRDefault="00841A6F" w:rsidP="009378E8">
            <w:pPr>
              <w:pStyle w:val="ProductNames"/>
              <w:rPr>
                <w:rFonts w:ascii="Tahoma" w:hAnsi="Tahoma" w:cs="Tahoma"/>
                <w:position w:val="0"/>
                <w:sz w:val="14"/>
                <w:szCs w:val="14"/>
              </w:rPr>
            </w:pPr>
            <w:bookmarkStart w:id="427" w:name="_Toc325609004"/>
            <w:bookmarkStart w:id="428" w:name="_Toc328145768"/>
            <w:bookmarkEnd w:id="427"/>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Parallel Data Warehouse</w:t>
            </w:r>
            <w:bookmarkEnd w:id="428"/>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2_SQL_Server®" w:history="1">
              <w:r w:rsidR="00B25A3F" w:rsidRPr="004D21E6">
                <w:rPr>
                  <w:rStyle w:val="Hyperlink"/>
                  <w:rFonts w:cs="Tahoma"/>
                  <w:b/>
                  <w:sz w:val="13"/>
                  <w:szCs w:val="13"/>
                  <w:lang w:val="en-US" w:eastAsia="en-US"/>
                </w:rPr>
                <w:t>82</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400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841A6F" w:rsidP="009378E8">
            <w:pPr>
              <w:pStyle w:val="ProductNames"/>
              <w:rPr>
                <w:rFonts w:ascii="Tahoma" w:hAnsi="Tahoma" w:cs="Tahoma"/>
                <w:position w:val="0"/>
                <w:sz w:val="14"/>
                <w:szCs w:val="14"/>
              </w:rPr>
            </w:pPr>
            <w:bookmarkStart w:id="429" w:name="_Toc325609005"/>
            <w:bookmarkStart w:id="430" w:name="_Toc328145769"/>
            <w:bookmarkEnd w:id="429"/>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Parallel Data Warehouse Developer</w:t>
            </w:r>
            <w:bookmarkEnd w:id="430"/>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00"/>
                <w:sz w:val="13"/>
                <w:szCs w:val="13"/>
                <w:u w:val="singl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4D21E6" w:rsidRDefault="00841A6F" w:rsidP="009378E8">
            <w:pPr>
              <w:pStyle w:val="ProductNames"/>
              <w:rPr>
                <w:rFonts w:ascii="Tahoma" w:hAnsi="Tahoma" w:cs="Tahoma"/>
                <w:position w:val="0"/>
                <w:sz w:val="14"/>
                <w:szCs w:val="14"/>
              </w:rPr>
            </w:pPr>
            <w:bookmarkStart w:id="431" w:name="_Toc325609006"/>
            <w:bookmarkStart w:id="432" w:name="_Toc328145770"/>
            <w:bookmarkEnd w:id="431"/>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Small Business</w:t>
            </w:r>
            <w:bookmarkEnd w:id="432"/>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3_SQL_Server®" w:history="1">
              <w:r w:rsidR="00B25A3F" w:rsidRPr="004D21E6">
                <w:rPr>
                  <w:rStyle w:val="Hyperlink"/>
                  <w:rFonts w:cs="Tahoma"/>
                  <w:b/>
                  <w:sz w:val="13"/>
                  <w:szCs w:val="13"/>
                  <w:lang w:val="en-US" w:eastAsia="en-US"/>
                </w:rPr>
                <w:t>83</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856320" w:rsidP="009378E8">
            <w:pPr>
              <w:pStyle w:val="ProductNames"/>
              <w:rPr>
                <w:rFonts w:ascii="Tahoma" w:hAnsi="Tahoma" w:cs="Tahoma"/>
                <w:position w:val="0"/>
                <w:sz w:val="14"/>
                <w:szCs w:val="14"/>
              </w:rPr>
            </w:pPr>
            <w:bookmarkStart w:id="433" w:name="_Toc325609007"/>
            <w:bookmarkStart w:id="434" w:name="_Toc328145771"/>
            <w:bookmarkEnd w:id="433"/>
            <w:r w:rsidRPr="004D21E6">
              <w:rPr>
                <w:rFonts w:ascii="Tahoma" w:hAnsi="Tahoma" w:cs="Tahoma"/>
                <w:position w:val="0"/>
                <w:sz w:val="14"/>
                <w:szCs w:val="14"/>
              </w:rPr>
              <w:t>CAL für 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Small Business</w:t>
            </w:r>
            <w:bookmarkEnd w:id="434"/>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00"/>
                <w:sz w:val="13"/>
                <w:szCs w:val="13"/>
                <w:u w:val="singl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F579AF" w:rsidRDefault="00856320" w:rsidP="009378E8">
            <w:pPr>
              <w:pStyle w:val="ProductNames"/>
              <w:rPr>
                <w:rFonts w:ascii="Tahoma" w:hAnsi="Tahoma" w:cs="Tahoma"/>
                <w:position w:val="0"/>
                <w:sz w:val="14"/>
                <w:szCs w:val="14"/>
                <w:lang w:val="de-DE"/>
              </w:rPr>
            </w:pPr>
            <w:bookmarkStart w:id="435" w:name="_Toc325609008"/>
            <w:bookmarkStart w:id="436" w:name="_Toc328145772"/>
            <w:bookmarkEnd w:id="435"/>
            <w:r w:rsidRPr="00F579AF">
              <w:rPr>
                <w:rFonts w:ascii="Tahoma" w:hAnsi="Tahoma" w:cs="Tahoma"/>
                <w:position w:val="0"/>
                <w:sz w:val="14"/>
                <w:szCs w:val="14"/>
                <w:lang w:val="de-DE"/>
              </w:rPr>
              <w:t>SQL Server</w:t>
            </w:r>
            <w:r w:rsidR="003026ED" w:rsidRPr="00F579AF">
              <w:rPr>
                <w:rFonts w:ascii="Tahoma" w:hAnsi="Tahoma" w:cs="Tahoma"/>
                <w:color w:val="000000"/>
                <w:position w:val="0"/>
                <w:sz w:val="14"/>
                <w:szCs w:val="14"/>
                <w:vertAlign w:val="superscript"/>
                <w:lang w:val="de-DE"/>
              </w:rPr>
              <w:t>®</w:t>
            </w:r>
            <w:r w:rsidRPr="00F579AF">
              <w:rPr>
                <w:rFonts w:ascii="Tahoma" w:hAnsi="Tahoma" w:cs="Tahoma"/>
                <w:position w:val="0"/>
                <w:sz w:val="14"/>
                <w:szCs w:val="14"/>
                <w:lang w:val="de-DE"/>
              </w:rPr>
              <w:t xml:space="preserve"> 2008 R2 Web pro Prozessor</w:t>
            </w:r>
            <w:bookmarkEnd w:id="436"/>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4_SQL_Server®_1" w:history="1">
              <w:r w:rsidR="00B25A3F" w:rsidRPr="004D21E6">
                <w:rPr>
                  <w:rStyle w:val="Hyperlink"/>
                  <w:rFonts w:cs="Tahoma"/>
                  <w:b/>
                  <w:sz w:val="13"/>
                  <w:szCs w:val="13"/>
                  <w:lang w:val="en-US" w:eastAsia="en-US"/>
                </w:rPr>
                <w:t>84</w:t>
              </w:r>
            </w:hyperlink>
          </w:p>
        </w:tc>
        <w:tc>
          <w:tcPr>
            <w:tcW w:w="450" w:type="dxa"/>
            <w:shd w:val="clear" w:color="auto" w:fill="FFFFFF"/>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856320" w:rsidP="009378E8">
            <w:pPr>
              <w:pStyle w:val="ProductNames"/>
              <w:rPr>
                <w:rFonts w:ascii="Tahoma" w:hAnsi="Tahoma" w:cs="Tahoma"/>
                <w:position w:val="0"/>
                <w:sz w:val="14"/>
                <w:szCs w:val="14"/>
              </w:rPr>
            </w:pPr>
            <w:bookmarkStart w:id="437" w:name="_Toc325609009"/>
            <w:bookmarkStart w:id="438" w:name="_Toc328145773"/>
            <w:bookmarkEnd w:id="437"/>
            <w:r w:rsidRPr="004D21E6">
              <w:rPr>
                <w:rFonts w:ascii="Tahoma" w:hAnsi="Tahoma" w:cs="Tahoma"/>
                <w:position w:val="0"/>
                <w:sz w:val="14"/>
                <w:szCs w:val="14"/>
              </w:rPr>
              <w:t>CAL für 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Workgroup</w:t>
            </w:r>
            <w:bookmarkEnd w:id="438"/>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5_SQL_Server®" w:history="1">
              <w:r w:rsidR="00B25A3F" w:rsidRPr="004D21E6">
                <w:rPr>
                  <w:rStyle w:val="Hyperlink"/>
                  <w:rFonts w:cs="Tahoma"/>
                  <w:b/>
                  <w:sz w:val="13"/>
                  <w:szCs w:val="13"/>
                  <w:lang w:val="en-US" w:eastAsia="en-US"/>
                </w:rPr>
                <w:t>85</w:t>
              </w:r>
            </w:hyperlink>
          </w:p>
        </w:tc>
        <w:tc>
          <w:tcPr>
            <w:tcW w:w="450" w:type="dxa"/>
            <w:shd w:val="clear" w:color="auto" w:fill="FABF8F"/>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4D21E6" w:rsidRDefault="00856320" w:rsidP="009378E8">
            <w:pPr>
              <w:pStyle w:val="ProductNames"/>
              <w:rPr>
                <w:rFonts w:ascii="Tahoma" w:hAnsi="Tahoma" w:cs="Tahoma"/>
                <w:position w:val="0"/>
                <w:sz w:val="14"/>
                <w:szCs w:val="14"/>
              </w:rPr>
            </w:pPr>
            <w:bookmarkStart w:id="439" w:name="_Toc325609010"/>
            <w:bookmarkStart w:id="440" w:name="_Toc328145774"/>
            <w:bookmarkEnd w:id="439"/>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Workgroup, 1 Prozessorlizenz</w:t>
            </w:r>
            <w:bookmarkEnd w:id="440"/>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6_SQL_Server®" w:history="1">
              <w:r w:rsidR="00B25A3F" w:rsidRPr="004D21E6">
                <w:rPr>
                  <w:rStyle w:val="Hyperlink"/>
                  <w:rFonts w:cs="Tahoma"/>
                  <w:b/>
                  <w:sz w:val="13"/>
                  <w:szCs w:val="13"/>
                  <w:lang w:val="en-US" w:eastAsia="en-US"/>
                </w:rPr>
                <w:t>86</w:t>
              </w:r>
            </w:hyperlink>
          </w:p>
        </w:tc>
        <w:tc>
          <w:tcPr>
            <w:tcW w:w="45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B25A3F" w:rsidP="009378E8">
            <w:pPr>
              <w:pStyle w:val="ProductNames"/>
              <w:rPr>
                <w:rFonts w:ascii="Tahoma" w:hAnsi="Tahoma" w:cs="Tahoma"/>
                <w:position w:val="0"/>
                <w:sz w:val="14"/>
                <w:szCs w:val="14"/>
              </w:rPr>
            </w:pPr>
            <w:bookmarkStart w:id="441" w:name="_Toc325609011"/>
            <w:bookmarkStart w:id="442" w:name="_Toc328145775"/>
            <w:bookmarkEnd w:id="441"/>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2008 R2 Workgroup </w:t>
            </w:r>
            <w:r w:rsidR="004D21E6">
              <w:rPr>
                <w:rFonts w:ascii="Tahoma" w:hAnsi="Tahoma" w:cs="Tahoma"/>
                <w:position w:val="0"/>
                <w:sz w:val="14"/>
                <w:szCs w:val="14"/>
              </w:rPr>
              <w:br/>
            </w:r>
            <w:r w:rsidRPr="004D21E6">
              <w:rPr>
                <w:rFonts w:ascii="Tahoma" w:hAnsi="Tahoma" w:cs="Tahoma"/>
                <w:position w:val="0"/>
                <w:sz w:val="14"/>
                <w:szCs w:val="14"/>
              </w:rPr>
              <w:t>(Add-On für 5 Clients)</w:t>
            </w:r>
            <w:bookmarkEnd w:id="442"/>
            <w:r w:rsidRPr="004D21E6">
              <w:rPr>
                <w:rFonts w:ascii="Tahoma" w:hAnsi="Tahoma" w:cs="Tahoma"/>
                <w:position w:val="0"/>
                <w:sz w:val="14"/>
                <w:szCs w:val="14"/>
              </w:rPr>
              <w:t xml:space="preserve"> </w:t>
            </w:r>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Toc325609330" w:history="1">
              <w:r w:rsidR="00B25A3F" w:rsidRPr="004D21E6">
                <w:rPr>
                  <w:rStyle w:val="Hyperlink"/>
                  <w:rFonts w:cs="Tahoma"/>
                  <w:b/>
                  <w:sz w:val="13"/>
                  <w:szCs w:val="13"/>
                  <w:lang w:val="en-US" w:eastAsia="en-US"/>
                </w:rPr>
                <w:t>86</w:t>
              </w:r>
            </w:hyperlink>
          </w:p>
        </w:tc>
        <w:tc>
          <w:tcPr>
            <w:tcW w:w="450" w:type="dxa"/>
            <w:shd w:val="clear" w:color="auto" w:fill="FABF8F"/>
          </w:tcPr>
          <w:p w:rsidR="00A63948" w:rsidRPr="009378E8" w:rsidRDefault="00A63948" w:rsidP="009378E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4D21E6" w:rsidRDefault="00856320" w:rsidP="009378E8">
            <w:pPr>
              <w:pStyle w:val="ProductNames"/>
              <w:rPr>
                <w:rFonts w:ascii="Tahoma" w:hAnsi="Tahoma" w:cs="Tahoma"/>
                <w:position w:val="0"/>
                <w:sz w:val="14"/>
                <w:szCs w:val="14"/>
              </w:rPr>
            </w:pPr>
            <w:bookmarkStart w:id="443" w:name="_Toc325609012"/>
            <w:bookmarkStart w:id="444" w:name="_Toc328145776"/>
            <w:bookmarkEnd w:id="443"/>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2012 Business Intelligence</w:t>
            </w:r>
            <w:bookmarkEnd w:id="444"/>
          </w:p>
        </w:tc>
        <w:tc>
          <w:tcPr>
            <w:tcW w:w="450" w:type="dxa"/>
            <w:shd w:val="clear" w:color="auto" w:fill="FFFFFF"/>
            <w:vAlign w:val="center"/>
          </w:tcPr>
          <w:p w:rsidR="00A63948" w:rsidRPr="004D21E6" w:rsidRDefault="00A63948" w:rsidP="009378E8">
            <w:pPr>
              <w:pStyle w:val="TableText"/>
              <w:widowControl w:val="0"/>
              <w:rPr>
                <w:rStyle w:val="EndnoteReference"/>
                <w:rFonts w:cs="Tahoma"/>
                <w:color w:val="000000"/>
                <w:sz w:val="13"/>
                <w:szCs w:val="13"/>
                <w:u w:val="single"/>
              </w:rPr>
            </w:pPr>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u w:val="single"/>
                <w:lang w:val="en-US" w:eastAsia="en-US"/>
              </w:rPr>
              <w:t>75</w:t>
            </w:r>
          </w:p>
        </w:tc>
        <w:tc>
          <w:tcPr>
            <w:tcW w:w="450" w:type="dxa"/>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188</w:t>
            </w:r>
          </w:p>
        </w:tc>
        <w:tc>
          <w:tcPr>
            <w:tcW w:w="450" w:type="dxa"/>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150</w:t>
            </w:r>
          </w:p>
        </w:tc>
        <w:tc>
          <w:tcPr>
            <w:tcW w:w="450" w:type="dxa"/>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75</w:t>
            </w:r>
          </w:p>
        </w:tc>
        <w:tc>
          <w:tcPr>
            <w:tcW w:w="360" w:type="dxa"/>
            <w:tcBorders>
              <w:right w:val="single" w:sz="18" w:space="0" w:color="auto"/>
            </w:tcBorders>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38</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150</w:t>
            </w:r>
          </w:p>
        </w:tc>
        <w:tc>
          <w:tcPr>
            <w:tcW w:w="450" w:type="dxa"/>
            <w:tcBorders>
              <w:right w:val="single" w:sz="18" w:space="0" w:color="auto"/>
            </w:tcBorders>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75</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rPr>
                <w:rFonts w:ascii="Tahoma" w:hAnsi="Tahoma" w:cs="Tahoma"/>
                <w:sz w:val="13"/>
                <w:szCs w:val="13"/>
              </w:rPr>
            </w:pPr>
            <w:r w:rsidRPr="009378E8">
              <w:rPr>
                <w:rFonts w:ascii="Tahoma" w:hAnsi="Tahoma" w:cs="Tahoma"/>
                <w:sz w:val="13"/>
                <w:szCs w:val="13"/>
                <w:lang w:val="en-US" w:eastAsia="en-US"/>
              </w:rPr>
              <w:t>75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856320" w:rsidP="009378E8">
            <w:pPr>
              <w:pStyle w:val="ProductNames"/>
              <w:rPr>
                <w:rFonts w:ascii="Tahoma" w:hAnsi="Tahoma" w:cs="Tahoma"/>
                <w:position w:val="0"/>
                <w:sz w:val="14"/>
                <w:szCs w:val="14"/>
                <w:lang w:val="de-DE"/>
              </w:rPr>
            </w:pPr>
            <w:bookmarkStart w:id="445" w:name="_Toc325609013"/>
            <w:bookmarkStart w:id="446" w:name="_Toc328145777"/>
            <w:bookmarkEnd w:id="445"/>
            <w:r w:rsidRPr="004D21E6">
              <w:rPr>
                <w:rFonts w:ascii="Tahoma" w:hAnsi="Tahoma" w:cs="Tahoma"/>
                <w:position w:val="0"/>
                <w:sz w:val="14"/>
                <w:szCs w:val="14"/>
                <w:lang w:val="de-DE"/>
              </w:rPr>
              <w:t>CAL für SQL Server</w:t>
            </w:r>
            <w:r w:rsidR="003026ED" w:rsidRPr="004D21E6">
              <w:rPr>
                <w:rFonts w:ascii="Tahoma" w:hAnsi="Tahoma" w:cs="Tahoma"/>
                <w:position w:val="0"/>
                <w:sz w:val="14"/>
                <w:szCs w:val="14"/>
                <w:vertAlign w:val="superscript"/>
                <w:lang w:val="de-DE"/>
              </w:rPr>
              <w:t>®</w:t>
            </w:r>
            <w:r w:rsidRPr="004D21E6">
              <w:rPr>
                <w:rFonts w:ascii="Tahoma" w:hAnsi="Tahoma" w:cs="Tahoma"/>
                <w:position w:val="0"/>
                <w:sz w:val="14"/>
                <w:szCs w:val="14"/>
                <w:lang w:val="de-DE"/>
              </w:rPr>
              <w:t xml:space="preserve"> 2012 (Geräte- &amp; Nutzer-AL)</w:t>
            </w:r>
            <w:bookmarkEnd w:id="446"/>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00"/>
                <w:sz w:val="13"/>
                <w:szCs w:val="13"/>
                <w:u w:val="single"/>
                <w:lang w:val="de-D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F421FF">
            <w:pPr>
              <w:pStyle w:val="TableText"/>
              <w:widowControl w:val="0"/>
              <w:ind w:left="-115" w:right="-115"/>
              <w:rPr>
                <w:rFonts w:ascii="Tahoma" w:hAnsi="Tahoma" w:cs="Tahoma"/>
                <w:sz w:val="13"/>
              </w:rPr>
            </w:pPr>
            <w:r w:rsidRPr="009378E8">
              <w:rPr>
                <w:rFonts w:ascii="Tahoma" w:hAnsi="Tahoma" w:cs="Tahoma"/>
                <w:sz w:val="13"/>
                <w:lang w:val="de-DE" w:eastAsia="en-US"/>
              </w:rPr>
              <w:t>A,S,D</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856320" w:rsidP="009378E8">
            <w:pPr>
              <w:pStyle w:val="TableText"/>
              <w:widowControl w:val="0"/>
              <w:rPr>
                <w:rFonts w:ascii="Tahoma" w:hAnsi="Tahoma" w:cs="Tahoma"/>
                <w:sz w:val="13"/>
              </w:rPr>
            </w:pPr>
            <w:r w:rsidRPr="009378E8">
              <w:rPr>
                <w:rFonts w:ascii="Tahoma" w:hAnsi="Tahoma" w:cs="Tahoma"/>
                <w:sz w:val="13"/>
                <w:lang w:val="en-US" w:eastAsia="en-US"/>
              </w:rPr>
              <w:t>AO,A,ST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60"/>
        </w:trPr>
        <w:tc>
          <w:tcPr>
            <w:tcW w:w="2714" w:type="dxa"/>
            <w:shd w:val="clear" w:color="auto" w:fill="FFFFFF"/>
            <w:vAlign w:val="center"/>
          </w:tcPr>
          <w:p w:rsidR="00A63948" w:rsidRPr="004D21E6" w:rsidRDefault="00856320" w:rsidP="009378E8">
            <w:pPr>
              <w:pStyle w:val="ProductNames"/>
              <w:rPr>
                <w:rFonts w:ascii="Tahoma" w:hAnsi="Tahoma" w:cs="Tahoma"/>
                <w:position w:val="0"/>
                <w:sz w:val="14"/>
                <w:szCs w:val="14"/>
              </w:rPr>
            </w:pPr>
            <w:bookmarkStart w:id="447" w:name="_Toc325609014"/>
            <w:bookmarkStart w:id="448" w:name="_Toc328145778"/>
            <w:bookmarkEnd w:id="447"/>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2012 Developer</w:t>
            </w:r>
            <w:bookmarkEnd w:id="448"/>
            <w:r w:rsidR="00B25A3F" w:rsidRPr="004D21E6">
              <w:rPr>
                <w:rFonts w:ascii="Tahoma" w:hAnsi="Tahoma" w:cs="Tahoma"/>
                <w:position w:val="0"/>
                <w:sz w:val="14"/>
                <w:szCs w:val="14"/>
              </w:rPr>
              <w:t xml:space="preserve"> </w:t>
            </w:r>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7_SQL_Server®" w:history="1">
              <w:r w:rsidR="00B25A3F" w:rsidRPr="004D21E6">
                <w:rPr>
                  <w:rStyle w:val="Hyperlink"/>
                  <w:rFonts w:cs="Tahoma"/>
                  <w:b/>
                  <w:sz w:val="13"/>
                  <w:szCs w:val="13"/>
                  <w:lang w:val="en-US" w:eastAsia="en-US"/>
                </w:rPr>
                <w:t>87</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vAlign w:val="center"/>
          </w:tcPr>
          <w:p w:rsidR="00A63948" w:rsidRPr="004D21E6" w:rsidRDefault="00856320" w:rsidP="009378E8">
            <w:pPr>
              <w:pStyle w:val="ProductNames"/>
              <w:rPr>
                <w:rFonts w:ascii="Tahoma" w:hAnsi="Tahoma" w:cs="Tahoma"/>
                <w:position w:val="0"/>
                <w:sz w:val="14"/>
                <w:szCs w:val="14"/>
              </w:rPr>
            </w:pPr>
            <w:bookmarkStart w:id="449" w:name="_Toc325609015"/>
            <w:bookmarkStart w:id="450" w:name="_Toc328145779"/>
            <w:bookmarkEnd w:id="449"/>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2012 Enterprise</w:t>
            </w:r>
            <w:bookmarkEnd w:id="450"/>
            <w:r w:rsidR="00B25A3F" w:rsidRPr="004D21E6">
              <w:rPr>
                <w:rFonts w:ascii="Tahoma" w:hAnsi="Tahoma" w:cs="Tahoma"/>
                <w:position w:val="0"/>
                <w:sz w:val="14"/>
                <w:szCs w:val="14"/>
              </w:rPr>
              <w:t xml:space="preserve"> </w:t>
            </w:r>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88_SQL_Server®" w:history="1">
              <w:r w:rsidR="00B25A3F" w:rsidRPr="004D21E6">
                <w:rPr>
                  <w:rStyle w:val="Hyperlink"/>
                  <w:rFonts w:cs="Tahoma"/>
                  <w:b/>
                  <w:sz w:val="13"/>
                  <w:szCs w:val="13"/>
                  <w:lang w:val="en-US" w:eastAsia="en-US"/>
                </w:rPr>
                <w:t>88</w:t>
              </w:r>
            </w:hyperlink>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r w:rsidRPr="009378E8">
              <w:rPr>
                <w:rFonts w:ascii="Tahoma" w:hAnsi="Tahoma" w:cs="Tahoma"/>
                <w:lang w:val="en-US" w:eastAsia="en-US"/>
              </w:rPr>
              <w:t xml:space="preserve"> </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4D21E6" w:rsidRDefault="009027D2" w:rsidP="009378E8">
            <w:pPr>
              <w:pStyle w:val="ProductNames"/>
              <w:rPr>
                <w:rFonts w:ascii="Tahoma" w:hAnsi="Tahoma" w:cs="Tahoma"/>
                <w:position w:val="0"/>
                <w:sz w:val="14"/>
                <w:szCs w:val="14"/>
              </w:rPr>
            </w:pPr>
            <w:bookmarkStart w:id="451" w:name="_Toc325609016"/>
            <w:bookmarkStart w:id="452" w:name="_Toc328145780"/>
            <w:bookmarkEnd w:id="451"/>
            <w:r w:rsidRPr="004D21E6">
              <w:rPr>
                <w:rFonts w:ascii="Tahoma" w:hAnsi="Tahoma" w:cs="Tahoma"/>
                <w:position w:val="0"/>
                <w:sz w:val="14"/>
                <w:szCs w:val="14"/>
              </w:rPr>
              <w:t>SQL Server</w:t>
            </w:r>
            <w:r w:rsidR="003026ED" w:rsidRPr="004D21E6">
              <w:rPr>
                <w:rFonts w:ascii="Tahoma" w:hAnsi="Tahoma" w:cs="Tahoma"/>
                <w:position w:val="0"/>
                <w:sz w:val="14"/>
                <w:szCs w:val="14"/>
                <w:vertAlign w:val="superscript"/>
              </w:rPr>
              <w:t>®</w:t>
            </w:r>
            <w:r w:rsidRPr="004D21E6">
              <w:rPr>
                <w:rFonts w:ascii="Tahoma" w:hAnsi="Tahoma" w:cs="Tahoma"/>
                <w:position w:val="0"/>
                <w:sz w:val="14"/>
                <w:szCs w:val="14"/>
              </w:rPr>
              <w:t xml:space="preserve"> 2012 Enterprise Core (2 Pack Core-Lizenz)</w:t>
            </w:r>
            <w:bookmarkEnd w:id="452"/>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89_SQL_Server®" w:history="1">
              <w:r w:rsidR="00B25A3F" w:rsidRPr="004D21E6">
                <w:rPr>
                  <w:rStyle w:val="Hyperlink"/>
                  <w:rFonts w:cs="Tahoma"/>
                  <w:b/>
                  <w:sz w:val="13"/>
                  <w:szCs w:val="13"/>
                  <w:lang w:val="en-US" w:eastAsia="en-US"/>
                </w:rPr>
                <w:t>89</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ABF8F"/>
            <w:vAlign w:val="center"/>
          </w:tcPr>
          <w:p w:rsidR="00A63948" w:rsidRPr="004D21E6" w:rsidRDefault="009027D2" w:rsidP="009378E8">
            <w:pPr>
              <w:pStyle w:val="ProductNames"/>
              <w:rPr>
                <w:rFonts w:ascii="Tahoma" w:hAnsi="Tahoma" w:cs="Tahoma"/>
                <w:position w:val="0"/>
                <w:sz w:val="14"/>
                <w:szCs w:val="14"/>
              </w:rPr>
            </w:pPr>
            <w:bookmarkStart w:id="453" w:name="_Toc325609017"/>
            <w:bookmarkStart w:id="454" w:name="_Toc328145781"/>
            <w:bookmarkEnd w:id="453"/>
            <w:r w:rsidRPr="004D21E6">
              <w:rPr>
                <w:rFonts w:ascii="Tahoma" w:hAnsi="Tahoma" w:cs="Tahoma"/>
                <w:position w:val="0"/>
                <w:sz w:val="14"/>
                <w:szCs w:val="14"/>
              </w:rPr>
              <w:t>SQL Server</w:t>
            </w:r>
            <w:r w:rsidR="003026ED" w:rsidRPr="004D21E6">
              <w:rPr>
                <w:rFonts w:ascii="Tahoma" w:hAnsi="Tahoma" w:cs="Tahoma"/>
                <w:color w:val="000000"/>
                <w:position w:val="0"/>
                <w:sz w:val="14"/>
                <w:szCs w:val="14"/>
                <w:vertAlign w:val="superscript"/>
              </w:rPr>
              <w:t>®</w:t>
            </w:r>
            <w:r w:rsidRPr="004D21E6">
              <w:rPr>
                <w:rFonts w:ascii="Tahoma" w:hAnsi="Tahoma" w:cs="Tahoma"/>
                <w:position w:val="0"/>
                <w:sz w:val="14"/>
                <w:szCs w:val="14"/>
              </w:rPr>
              <w:t xml:space="preserve"> 2012 Standard</w:t>
            </w:r>
            <w:bookmarkEnd w:id="454"/>
            <w:r w:rsidR="00B25A3F" w:rsidRPr="004D21E6">
              <w:rPr>
                <w:rFonts w:ascii="Tahoma" w:hAnsi="Tahoma" w:cs="Tahoma"/>
                <w:position w:val="0"/>
                <w:sz w:val="14"/>
                <w:szCs w:val="14"/>
              </w:rPr>
              <w:t xml:space="preserve"> </w:t>
            </w:r>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90_SQL_Server®" w:history="1">
              <w:r w:rsidR="00B25A3F" w:rsidRPr="004D21E6">
                <w:rPr>
                  <w:rStyle w:val="Hyperlink"/>
                  <w:rFonts w:cs="Tahoma"/>
                  <w:b/>
                  <w:sz w:val="13"/>
                  <w:szCs w:val="13"/>
                  <w:lang w:val="en-US" w:eastAsia="en-US"/>
                </w:rPr>
                <w:t>90</w:t>
              </w:r>
            </w:hyperlink>
          </w:p>
        </w:tc>
        <w:tc>
          <w:tcPr>
            <w:tcW w:w="450" w:type="dxa"/>
            <w:shd w:val="clear" w:color="auto" w:fill="FABF8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vAlign w:val="center"/>
          </w:tcPr>
          <w:p w:rsidR="00A63948" w:rsidRPr="004D21E6" w:rsidRDefault="009027D2" w:rsidP="009378E8">
            <w:pPr>
              <w:pStyle w:val="ProductNames"/>
              <w:rPr>
                <w:rFonts w:ascii="Tahoma" w:hAnsi="Tahoma" w:cs="Tahoma"/>
                <w:position w:val="0"/>
                <w:sz w:val="14"/>
                <w:szCs w:val="14"/>
              </w:rPr>
            </w:pPr>
            <w:bookmarkStart w:id="455" w:name="_Toc325609018"/>
            <w:bookmarkStart w:id="456" w:name="_Toc328145782"/>
            <w:bookmarkEnd w:id="455"/>
            <w:r w:rsidRPr="004D21E6">
              <w:rPr>
                <w:rFonts w:ascii="Tahoma" w:hAnsi="Tahoma" w:cs="Tahoma"/>
                <w:position w:val="0"/>
                <w:sz w:val="14"/>
                <w:szCs w:val="14"/>
              </w:rPr>
              <w:t>SQL Server</w:t>
            </w:r>
            <w:r w:rsidR="003026ED" w:rsidRPr="004D21E6">
              <w:rPr>
                <w:rFonts w:ascii="Tahoma" w:hAnsi="Tahoma" w:cs="Tahoma"/>
                <w:position w:val="0"/>
                <w:sz w:val="14"/>
                <w:szCs w:val="14"/>
                <w:vertAlign w:val="superscript"/>
              </w:rPr>
              <w:t>®</w:t>
            </w:r>
            <w:r w:rsidRPr="004D21E6">
              <w:rPr>
                <w:rFonts w:ascii="Tahoma" w:hAnsi="Tahoma" w:cs="Tahoma"/>
                <w:position w:val="0"/>
                <w:sz w:val="14"/>
                <w:szCs w:val="14"/>
              </w:rPr>
              <w:t xml:space="preserve"> 2012 Standard Core (2 Pack Core-Lizenz)</w:t>
            </w:r>
            <w:bookmarkEnd w:id="456"/>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_91_SQL_Server®" w:history="1">
              <w:r w:rsidR="00B25A3F" w:rsidRPr="004D21E6">
                <w:rPr>
                  <w:rStyle w:val="Hyperlink"/>
                  <w:rFonts w:cs="Tahoma"/>
                  <w:b/>
                  <w:sz w:val="13"/>
                  <w:szCs w:val="13"/>
                  <w:lang w:val="en-US" w:eastAsia="en-US"/>
                </w:rPr>
                <w:t>91</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ABF8F"/>
            <w:vAlign w:val="center"/>
          </w:tcPr>
          <w:p w:rsidR="00A63948" w:rsidRPr="004D21E6" w:rsidRDefault="00B25A3F" w:rsidP="009378E8">
            <w:pPr>
              <w:pStyle w:val="ProductNames"/>
              <w:rPr>
                <w:rFonts w:ascii="Tahoma" w:hAnsi="Tahoma" w:cs="Tahoma"/>
                <w:position w:val="0"/>
                <w:sz w:val="14"/>
                <w:szCs w:val="14"/>
              </w:rPr>
            </w:pPr>
            <w:bookmarkStart w:id="457" w:name="_Toc325609019"/>
            <w:bookmarkStart w:id="458" w:name="_Toc328145783"/>
            <w:bookmarkEnd w:id="457"/>
            <w:r w:rsidRPr="004D21E6">
              <w:rPr>
                <w:rFonts w:ascii="Tahoma" w:hAnsi="Tahoma" w:cs="Tahoma"/>
                <w:position w:val="0"/>
                <w:sz w:val="14"/>
                <w:szCs w:val="14"/>
              </w:rPr>
              <w:t>System Center Configuration Manager 2007 R3</w:t>
            </w:r>
            <w:bookmarkEnd w:id="458"/>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00"/>
                <w:sz w:val="13"/>
                <w:szCs w:val="13"/>
                <w:u w:val="single"/>
              </w:rPr>
            </w:pPr>
            <w:hyperlink w:anchor="Srv_72SysCtrConfigMgr07R2" w:history="1">
              <w:r w:rsidR="00B25A3F" w:rsidRPr="004D21E6">
                <w:rPr>
                  <w:rStyle w:val="Hyperlink"/>
                  <w:rFonts w:cs="Tahoma"/>
                  <w:b/>
                  <w:sz w:val="13"/>
                  <w:szCs w:val="13"/>
                  <w:lang w:val="en-US" w:eastAsia="en-US"/>
                </w:rPr>
                <w:t>92</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11/10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vAlign w:val="center"/>
          </w:tcPr>
          <w:p w:rsidR="00A63948" w:rsidRPr="004D21E6" w:rsidRDefault="00A63948" w:rsidP="00F80DA4">
            <w:pPr>
              <w:pStyle w:val="ProductNames"/>
              <w:rPr>
                <w:rFonts w:ascii="Tahoma" w:hAnsi="Tahoma" w:cs="Tahoma"/>
                <w:position w:val="0"/>
                <w:sz w:val="14"/>
                <w:szCs w:val="14"/>
              </w:rPr>
            </w:pPr>
            <w:bookmarkStart w:id="459" w:name="_Toc325609020"/>
            <w:bookmarkStart w:id="460" w:name="_Toc328145784"/>
            <w:bookmarkEnd w:id="459"/>
            <w:r w:rsidRPr="004D21E6">
              <w:rPr>
                <w:rFonts w:ascii="Tahoma" w:hAnsi="Tahoma" w:cs="Tahoma"/>
                <w:position w:val="0"/>
                <w:sz w:val="14"/>
                <w:szCs w:val="14"/>
                <w:lang w:val="de-DE"/>
              </w:rPr>
              <w:t>Enterprise-Server-Management-Lizenz für</w:t>
            </w:r>
            <w:r w:rsidR="00F80DA4">
              <w:rPr>
                <w:rFonts w:ascii="Tahoma" w:hAnsi="Tahoma" w:cs="Tahoma"/>
                <w:position w:val="0"/>
                <w:sz w:val="14"/>
                <w:szCs w:val="14"/>
                <w:lang w:val="de-DE"/>
              </w:rPr>
              <w:t> </w:t>
            </w:r>
            <w:r w:rsidRPr="004D21E6">
              <w:rPr>
                <w:rFonts w:ascii="Tahoma" w:hAnsi="Tahoma" w:cs="Tahoma"/>
                <w:position w:val="0"/>
                <w:sz w:val="14"/>
                <w:szCs w:val="14"/>
                <w:lang w:val="de-DE"/>
              </w:rPr>
              <w:t>System Center Configuration Manager 2007 R3</w:t>
            </w:r>
            <w:bookmarkEnd w:id="460"/>
            <w:r w:rsidRPr="004D21E6">
              <w:rPr>
                <w:rFonts w:ascii="Tahoma" w:hAnsi="Tahoma" w:cs="Tahoma"/>
                <w:position w:val="0"/>
                <w:sz w:val="14"/>
                <w:szCs w:val="14"/>
              </w:rPr>
              <w:t xml:space="preserve"> </w:t>
            </w:r>
          </w:p>
        </w:tc>
        <w:tc>
          <w:tcPr>
            <w:tcW w:w="450" w:type="dxa"/>
            <w:shd w:val="clear" w:color="auto" w:fill="FFFFFF"/>
            <w:vAlign w:val="center"/>
          </w:tcPr>
          <w:p w:rsidR="00A63948" w:rsidRPr="004D21E6" w:rsidRDefault="00A63948" w:rsidP="009378E8">
            <w:pPr>
              <w:pStyle w:val="TableText"/>
              <w:widowControl w:val="0"/>
              <w:rPr>
                <w:rStyle w:val="EndnoteReference"/>
                <w:rFonts w:cs="Tahoma"/>
                <w:color w:val="0000FF"/>
                <w:sz w:val="13"/>
                <w:szCs w:val="13"/>
                <w:u w:val="single"/>
              </w:rPr>
            </w:pPr>
          </w:p>
        </w:tc>
        <w:tc>
          <w:tcPr>
            <w:tcW w:w="450" w:type="dxa"/>
            <w:shd w:val="clear" w:color="auto" w:fill="FFFFFF"/>
          </w:tcPr>
          <w:p w:rsidR="00A63948" w:rsidRPr="009378E8" w:rsidRDefault="00B25A3F" w:rsidP="009378E8">
            <w:pPr>
              <w:pStyle w:val="TableText"/>
              <w:widowControl w:val="0"/>
              <w:spacing w:before="180"/>
              <w:rPr>
                <w:rFonts w:ascii="Tahoma" w:hAnsi="Tahoma" w:cs="Tahoma"/>
                <w:color w:val="000000"/>
                <w:sz w:val="13"/>
              </w:rPr>
            </w:pPr>
            <w:r w:rsidRPr="009378E8">
              <w:rPr>
                <w:rFonts w:ascii="Tahoma" w:hAnsi="Tahoma" w:cs="Tahoma"/>
                <w:color w:val="000000"/>
                <w:sz w:val="13"/>
                <w:lang w:val="en-US" w:eastAsia="en-US"/>
              </w:rPr>
              <w:t>11/10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vAlign w:val="center"/>
          </w:tcPr>
          <w:p w:rsidR="00A63948" w:rsidRPr="004D21E6" w:rsidRDefault="00A63948" w:rsidP="009378E8">
            <w:pPr>
              <w:pStyle w:val="ProductNames"/>
              <w:rPr>
                <w:rFonts w:ascii="Tahoma" w:hAnsi="Tahoma" w:cs="Tahoma"/>
                <w:position w:val="0"/>
                <w:sz w:val="14"/>
                <w:szCs w:val="14"/>
                <w:lang w:val="de-DE"/>
              </w:rPr>
            </w:pPr>
            <w:bookmarkStart w:id="461" w:name="_Toc325609021"/>
            <w:bookmarkStart w:id="462" w:name="_Toc328145785"/>
            <w:bookmarkEnd w:id="461"/>
            <w:r w:rsidRPr="004D21E6">
              <w:rPr>
                <w:rFonts w:ascii="Tahoma" w:hAnsi="Tahoma" w:cs="Tahoma"/>
                <w:position w:val="0"/>
                <w:sz w:val="14"/>
                <w:szCs w:val="14"/>
                <w:lang w:val="de-DE"/>
              </w:rPr>
              <w:t>Standard-Server-Management-Lizenz (Standard-Server-ML) für System Center Configuration Manager 2007 R3</w:t>
            </w:r>
            <w:bookmarkEnd w:id="462"/>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FF"/>
                <w:sz w:val="13"/>
                <w:szCs w:val="13"/>
                <w:u w:val="single"/>
                <w:lang w:val="de-DE"/>
              </w:rPr>
            </w:pPr>
          </w:p>
        </w:tc>
        <w:tc>
          <w:tcPr>
            <w:tcW w:w="450" w:type="dxa"/>
            <w:shd w:val="clear" w:color="auto" w:fill="FABF8F"/>
          </w:tcPr>
          <w:p w:rsidR="00A63948" w:rsidRPr="009378E8" w:rsidRDefault="00B25A3F" w:rsidP="009378E8">
            <w:pPr>
              <w:pStyle w:val="TableText"/>
              <w:widowControl w:val="0"/>
              <w:spacing w:before="180"/>
              <w:rPr>
                <w:rFonts w:ascii="Tahoma" w:hAnsi="Tahoma" w:cs="Tahoma"/>
                <w:color w:val="000000"/>
                <w:sz w:val="13"/>
              </w:rPr>
            </w:pPr>
            <w:r w:rsidRPr="009378E8">
              <w:rPr>
                <w:rFonts w:ascii="Tahoma" w:hAnsi="Tahoma" w:cs="Tahoma"/>
                <w:color w:val="000000"/>
                <w:sz w:val="13"/>
                <w:lang w:val="en-US" w:eastAsia="en-US"/>
              </w:rPr>
              <w:t>11/10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9378E8" w:rsidRDefault="00A63948" w:rsidP="004D21E6">
            <w:pPr>
              <w:pStyle w:val="ProductNames"/>
              <w:rPr>
                <w:rFonts w:ascii="Tahoma" w:hAnsi="Tahoma" w:cs="Tahoma"/>
                <w:position w:val="0"/>
                <w:sz w:val="14"/>
              </w:rPr>
            </w:pPr>
            <w:bookmarkStart w:id="463" w:name="_Toc325609022"/>
            <w:bookmarkStart w:id="464" w:name="_Toc328145786"/>
            <w:bookmarkEnd w:id="463"/>
            <w:r w:rsidRPr="009378E8">
              <w:rPr>
                <w:rFonts w:ascii="Tahoma" w:hAnsi="Tahoma" w:cs="Tahoma"/>
                <w:position w:val="0"/>
                <w:sz w:val="14"/>
                <w:lang w:val="de-DE"/>
              </w:rPr>
              <w:t>System Center Configuration Manager 2007 R3 mit SQL Server 2008-Technologie</w:t>
            </w:r>
            <w:bookmarkEnd w:id="464"/>
          </w:p>
        </w:tc>
        <w:tc>
          <w:tcPr>
            <w:tcW w:w="450" w:type="dxa"/>
            <w:shd w:val="clear" w:color="auto" w:fill="FFFFFF"/>
            <w:vAlign w:val="center"/>
          </w:tcPr>
          <w:p w:rsidR="00A63948" w:rsidRPr="004D21E6" w:rsidRDefault="00A63948" w:rsidP="009378E8">
            <w:pPr>
              <w:pStyle w:val="TableText"/>
              <w:widowControl w:val="0"/>
              <w:rPr>
                <w:rStyle w:val="EndnoteReference"/>
                <w:rFonts w:cs="Tahoma"/>
                <w:color w:val="0000FF"/>
                <w:sz w:val="13"/>
                <w:szCs w:val="13"/>
                <w:u w:val="single"/>
              </w:rPr>
            </w:pPr>
          </w:p>
        </w:tc>
        <w:tc>
          <w:tcPr>
            <w:tcW w:w="450" w:type="dxa"/>
            <w:shd w:val="clear" w:color="auto" w:fill="FFFFFF"/>
          </w:tcPr>
          <w:p w:rsidR="00A63948" w:rsidRPr="009378E8" w:rsidRDefault="00B25A3F" w:rsidP="009378E8">
            <w:pPr>
              <w:pStyle w:val="TableText"/>
              <w:widowControl w:val="0"/>
              <w:spacing w:before="180"/>
              <w:rPr>
                <w:rFonts w:ascii="Tahoma" w:hAnsi="Tahoma" w:cs="Tahoma"/>
                <w:color w:val="000000"/>
                <w:sz w:val="13"/>
              </w:rPr>
            </w:pPr>
            <w:r w:rsidRPr="009378E8">
              <w:rPr>
                <w:rFonts w:ascii="Tahoma" w:hAnsi="Tahoma" w:cs="Tahoma"/>
                <w:color w:val="000000"/>
                <w:sz w:val="13"/>
                <w:lang w:val="en-US" w:eastAsia="en-US"/>
              </w:rPr>
              <w:t>11/10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38</w:t>
            </w:r>
            <w:r w:rsidRPr="009378E8">
              <w:rPr>
                <w:rFonts w:ascii="Tahoma" w:hAnsi="Tahoma" w:cs="Tahoma"/>
                <w:lang w:val="en-US" w:eastAsia="en-US"/>
              </w:rPr>
              <w:t xml:space="preserve"> </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5942F3" w:rsidRDefault="00A63948" w:rsidP="004D21E6">
            <w:pPr>
              <w:pStyle w:val="ProductNames"/>
              <w:rPr>
                <w:rFonts w:ascii="Tahoma" w:hAnsi="Tahoma" w:cs="Tahoma"/>
                <w:position w:val="0"/>
                <w:sz w:val="14"/>
                <w:lang w:val="de-DE"/>
              </w:rPr>
            </w:pPr>
            <w:bookmarkStart w:id="465" w:name="_Toc257333901"/>
            <w:bookmarkStart w:id="466" w:name="_Toc325609023"/>
            <w:bookmarkStart w:id="467" w:name="_Toc328145787"/>
            <w:bookmarkEnd w:id="465"/>
            <w:bookmarkEnd w:id="466"/>
            <w:r w:rsidRPr="009378E8">
              <w:rPr>
                <w:rFonts w:ascii="Tahoma" w:hAnsi="Tahoma" w:cs="Tahoma"/>
                <w:position w:val="0"/>
                <w:sz w:val="14"/>
                <w:lang w:val="de-DE"/>
              </w:rPr>
              <w:t>Client-Management-Lizenz für System Center Data Protection Manager 2010 pro Nutzer</w:t>
            </w:r>
            <w:bookmarkEnd w:id="467"/>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sz w:val="13"/>
                <w:szCs w:val="13"/>
                <w:u w:val="single"/>
              </w:rPr>
            </w:pPr>
            <w:hyperlink w:anchor="_93_System_Center" w:history="1">
              <w:r w:rsidR="00B25A3F" w:rsidRPr="004D21E6">
                <w:rPr>
                  <w:rStyle w:val="Hyperlink"/>
                  <w:rFonts w:cs="Tahoma"/>
                  <w:b/>
                  <w:sz w:val="13"/>
                  <w:szCs w:val="13"/>
                  <w:lang w:val="en-US" w:eastAsia="en-US"/>
                </w:rPr>
                <w:t>93</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en-US" w:eastAsia="en-US"/>
              </w:rPr>
              <w:t>06/10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162308" w:rsidP="009378E8">
            <w:pPr>
              <w:pStyle w:val="TableText"/>
              <w:widowControl w:val="0"/>
              <w:rPr>
                <w:rFonts w:ascii="Tahoma" w:hAnsi="Tahoma" w:cs="Tahoma"/>
                <w:color w:val="000000"/>
                <w:sz w:val="13"/>
              </w:rPr>
            </w:pPr>
            <w:r w:rsidRPr="009378E8">
              <w:rPr>
                <w:rFonts w:ascii="Tahoma" w:hAnsi="Tahoma" w:cs="Tahoma"/>
                <w:sz w:val="13"/>
                <w:lang w:val="en-US" w:eastAsia="en-US"/>
              </w:rPr>
              <w:t>AO, ST</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F80DA4">
        <w:trPr>
          <w:cantSplit/>
          <w:trHeight w:val="145"/>
        </w:trPr>
        <w:tc>
          <w:tcPr>
            <w:tcW w:w="2714" w:type="dxa"/>
            <w:shd w:val="clear" w:color="auto" w:fill="FFFFFF"/>
          </w:tcPr>
          <w:p w:rsidR="00A63948" w:rsidRPr="005942F3" w:rsidRDefault="00A63948" w:rsidP="004D21E6">
            <w:pPr>
              <w:pStyle w:val="ProductNames"/>
              <w:rPr>
                <w:rFonts w:ascii="Tahoma" w:hAnsi="Tahoma" w:cs="Tahoma"/>
                <w:position w:val="0"/>
                <w:sz w:val="14"/>
                <w:lang w:val="de-DE"/>
              </w:rPr>
            </w:pPr>
            <w:bookmarkStart w:id="468" w:name="_Toc257333902"/>
            <w:bookmarkStart w:id="469" w:name="_Toc325609024"/>
            <w:bookmarkStart w:id="470" w:name="_Toc328145788"/>
            <w:bookmarkEnd w:id="468"/>
            <w:bookmarkEnd w:id="469"/>
            <w:r w:rsidRPr="009378E8">
              <w:rPr>
                <w:rFonts w:ascii="Tahoma" w:hAnsi="Tahoma" w:cs="Tahoma"/>
                <w:position w:val="0"/>
                <w:sz w:val="14"/>
                <w:lang w:val="de-DE"/>
              </w:rPr>
              <w:t>Client-Management-Lizenz für System Center Data Protection Manager 2010 pro Betriebssystemumgebung</w:t>
            </w:r>
            <w:bookmarkEnd w:id="470"/>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u w:val="single"/>
                <w:lang w:val="de-DE"/>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en-US" w:eastAsia="en-US"/>
              </w:rPr>
              <w:t>06/10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162308" w:rsidP="009378E8">
            <w:pPr>
              <w:pStyle w:val="TableText"/>
              <w:widowControl w:val="0"/>
              <w:rPr>
                <w:rFonts w:ascii="Tahoma" w:hAnsi="Tahoma" w:cs="Tahoma"/>
                <w:color w:val="000000"/>
                <w:sz w:val="13"/>
              </w:rPr>
            </w:pPr>
            <w:r w:rsidRPr="009378E8">
              <w:rPr>
                <w:rFonts w:ascii="Tahoma" w:hAnsi="Tahoma" w:cs="Tahoma"/>
                <w:sz w:val="13"/>
                <w:lang w:val="en-US" w:eastAsia="en-US"/>
              </w:rPr>
              <w:t>AO,ST</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9378E8" w:rsidRDefault="00A63948" w:rsidP="004D21E6">
            <w:pPr>
              <w:pStyle w:val="ProductNames"/>
              <w:rPr>
                <w:rFonts w:ascii="Tahoma" w:hAnsi="Tahoma" w:cs="Tahoma"/>
                <w:position w:val="0"/>
                <w:sz w:val="14"/>
              </w:rPr>
            </w:pPr>
            <w:bookmarkStart w:id="471" w:name="_Toc257333903"/>
            <w:bookmarkStart w:id="472" w:name="_Toc325609025"/>
            <w:bookmarkStart w:id="473" w:name="_Toc328145789"/>
            <w:bookmarkEnd w:id="471"/>
            <w:bookmarkEnd w:id="472"/>
            <w:r w:rsidRPr="009378E8">
              <w:rPr>
                <w:rFonts w:ascii="Tahoma" w:hAnsi="Tahoma" w:cs="Tahoma"/>
                <w:position w:val="0"/>
                <w:sz w:val="14"/>
                <w:lang w:val="de-DE"/>
              </w:rPr>
              <w:t>Enterprise-Server-Management-Lizenz für</w:t>
            </w:r>
            <w:r w:rsidR="004D21E6">
              <w:rPr>
                <w:rFonts w:ascii="Tahoma" w:hAnsi="Tahoma" w:cs="Tahoma"/>
                <w:position w:val="0"/>
                <w:sz w:val="14"/>
                <w:lang w:val="de-DE"/>
              </w:rPr>
              <w:t> </w:t>
            </w:r>
            <w:r w:rsidRPr="009378E8">
              <w:rPr>
                <w:rFonts w:ascii="Tahoma" w:hAnsi="Tahoma" w:cs="Tahoma"/>
                <w:position w:val="0"/>
                <w:sz w:val="14"/>
                <w:lang w:val="de-DE"/>
              </w:rPr>
              <w:t>System Center Data Protection Manager 2010</w:t>
            </w:r>
            <w:bookmarkEnd w:id="473"/>
            <w:r w:rsidRPr="009378E8">
              <w:rPr>
                <w:rFonts w:ascii="Tahoma" w:hAnsi="Tahoma" w:cs="Tahoma"/>
                <w:position w:val="0"/>
                <w:sz w:val="14"/>
              </w:rPr>
              <w:t xml:space="preserve"> </w:t>
            </w:r>
          </w:p>
        </w:tc>
        <w:tc>
          <w:tcPr>
            <w:tcW w:w="450" w:type="dxa"/>
            <w:shd w:val="clear" w:color="auto" w:fill="FABF8F"/>
            <w:vAlign w:val="center"/>
          </w:tcPr>
          <w:p w:rsidR="00A63948" w:rsidRPr="004D21E6" w:rsidRDefault="00A63948" w:rsidP="009378E8">
            <w:pPr>
              <w:pStyle w:val="TableText"/>
              <w:widowControl w:val="0"/>
              <w:jc w:val="left"/>
              <w:rPr>
                <w:rStyle w:val="EndnoteReference"/>
                <w:rFonts w:cs="Tahoma"/>
                <w:sz w:val="13"/>
                <w:szCs w:val="13"/>
                <w:u w:val="single"/>
              </w:rPr>
            </w:pPr>
          </w:p>
        </w:tc>
        <w:tc>
          <w:tcPr>
            <w:tcW w:w="450" w:type="dxa"/>
            <w:shd w:val="clear" w:color="auto" w:fill="FABF8F"/>
          </w:tcPr>
          <w:p w:rsidR="00A63948" w:rsidRPr="009378E8" w:rsidRDefault="00B25A3F" w:rsidP="009378E8">
            <w:pPr>
              <w:pStyle w:val="TableText"/>
              <w:widowControl w:val="0"/>
              <w:spacing w:before="180"/>
              <w:rPr>
                <w:rFonts w:ascii="Tahoma" w:hAnsi="Tahoma" w:cs="Tahoma"/>
                <w:color w:val="000000"/>
                <w:sz w:val="13"/>
              </w:rPr>
            </w:pPr>
            <w:r w:rsidRPr="009378E8">
              <w:rPr>
                <w:rFonts w:ascii="Tahoma" w:hAnsi="Tahoma" w:cs="Tahoma"/>
                <w:sz w:val="13"/>
                <w:lang w:val="en-US" w:eastAsia="en-US"/>
              </w:rPr>
              <w:t>06/10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9378E8" w:rsidRDefault="00A63948" w:rsidP="004D21E6">
            <w:pPr>
              <w:pStyle w:val="ProductNames"/>
              <w:rPr>
                <w:rFonts w:ascii="Tahoma" w:hAnsi="Tahoma" w:cs="Tahoma"/>
                <w:position w:val="0"/>
                <w:sz w:val="14"/>
              </w:rPr>
            </w:pPr>
            <w:bookmarkStart w:id="474" w:name="_Toc257333904"/>
            <w:bookmarkStart w:id="475" w:name="_Toc325609026"/>
            <w:bookmarkStart w:id="476" w:name="_Toc328145790"/>
            <w:bookmarkEnd w:id="474"/>
            <w:bookmarkEnd w:id="475"/>
            <w:r w:rsidRPr="009378E8">
              <w:rPr>
                <w:rFonts w:ascii="Tahoma" w:hAnsi="Tahoma" w:cs="Tahoma"/>
                <w:position w:val="0"/>
                <w:sz w:val="14"/>
                <w:lang w:val="de-DE"/>
              </w:rPr>
              <w:t>Standard-Server-Management-Lizenz für</w:t>
            </w:r>
            <w:r w:rsidR="004D21E6">
              <w:rPr>
                <w:rFonts w:ascii="Tahoma" w:hAnsi="Tahoma" w:cs="Tahoma"/>
                <w:position w:val="0"/>
                <w:sz w:val="14"/>
                <w:lang w:val="de-DE"/>
              </w:rPr>
              <w:t> </w:t>
            </w:r>
            <w:r w:rsidRPr="009378E8">
              <w:rPr>
                <w:rFonts w:ascii="Tahoma" w:hAnsi="Tahoma" w:cs="Tahoma"/>
                <w:position w:val="0"/>
                <w:sz w:val="14"/>
                <w:lang w:val="de-DE"/>
              </w:rPr>
              <w:t>System Center Data Protection Manager 2010</w:t>
            </w:r>
            <w:bookmarkEnd w:id="476"/>
            <w:r w:rsidRPr="009378E8">
              <w:rPr>
                <w:rFonts w:ascii="Tahoma" w:hAnsi="Tahoma" w:cs="Tahoma"/>
                <w:position w:val="0"/>
                <w:sz w:val="14"/>
              </w:rPr>
              <w:t xml:space="preserve"> </w:t>
            </w:r>
          </w:p>
        </w:tc>
        <w:tc>
          <w:tcPr>
            <w:tcW w:w="450" w:type="dxa"/>
            <w:shd w:val="clear" w:color="auto" w:fill="FFFFFF"/>
            <w:vAlign w:val="center"/>
          </w:tcPr>
          <w:p w:rsidR="00A63948" w:rsidRPr="004D21E6" w:rsidRDefault="00A63948" w:rsidP="009378E8">
            <w:pPr>
              <w:pStyle w:val="TableText"/>
              <w:widowControl w:val="0"/>
              <w:rPr>
                <w:rStyle w:val="EndnoteReference"/>
                <w:rFonts w:cs="Tahoma"/>
                <w:color w:val="0000FF"/>
                <w:sz w:val="13"/>
                <w:szCs w:val="13"/>
                <w:u w:val="single"/>
              </w:rPr>
            </w:pPr>
          </w:p>
        </w:tc>
        <w:tc>
          <w:tcPr>
            <w:tcW w:w="450" w:type="dxa"/>
            <w:shd w:val="clear" w:color="auto" w:fill="FFFFFF"/>
          </w:tcPr>
          <w:p w:rsidR="00A63948" w:rsidRPr="009378E8" w:rsidRDefault="00B25A3F" w:rsidP="009378E8">
            <w:pPr>
              <w:pStyle w:val="TableText"/>
              <w:widowControl w:val="0"/>
              <w:spacing w:before="180"/>
              <w:rPr>
                <w:rFonts w:ascii="Tahoma" w:hAnsi="Tahoma" w:cs="Tahoma"/>
                <w:color w:val="000000"/>
                <w:sz w:val="13"/>
              </w:rPr>
            </w:pPr>
            <w:r w:rsidRPr="009378E8">
              <w:rPr>
                <w:rFonts w:ascii="Tahoma" w:hAnsi="Tahoma" w:cs="Tahoma"/>
                <w:sz w:val="13"/>
                <w:lang w:val="en-US" w:eastAsia="en-US"/>
              </w:rPr>
              <w:t>06/10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9378E8" w:rsidRDefault="00A63948" w:rsidP="004D21E6">
            <w:pPr>
              <w:pStyle w:val="ProductNames"/>
              <w:rPr>
                <w:rFonts w:ascii="Tahoma" w:hAnsi="Tahoma" w:cs="Tahoma"/>
                <w:position w:val="0"/>
                <w:sz w:val="14"/>
              </w:rPr>
            </w:pPr>
            <w:bookmarkStart w:id="477" w:name="_Toc325609027"/>
            <w:bookmarkStart w:id="478" w:name="_Toc257333905"/>
            <w:bookmarkStart w:id="479" w:name="_Toc328145791"/>
            <w:bookmarkEnd w:id="477"/>
            <w:bookmarkEnd w:id="478"/>
            <w:r w:rsidRPr="009378E8">
              <w:rPr>
                <w:rFonts w:ascii="Tahoma" w:hAnsi="Tahoma" w:cs="Tahoma"/>
                <w:position w:val="0"/>
                <w:sz w:val="14"/>
                <w:lang w:val="de-DE"/>
              </w:rPr>
              <w:t>System Center Essentials 2010</w:t>
            </w:r>
            <w:bookmarkEnd w:id="479"/>
            <w:r w:rsidRPr="009378E8">
              <w:rPr>
                <w:rFonts w:ascii="Tahoma" w:hAnsi="Tahoma" w:cs="Tahoma"/>
                <w:position w:val="0"/>
                <w:sz w:val="14"/>
              </w:rPr>
              <w:t xml:space="preserve"> </w:t>
            </w:r>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94_System_Center" w:history="1">
              <w:r w:rsidR="00B25A3F" w:rsidRPr="004D21E6">
                <w:rPr>
                  <w:rStyle w:val="Hyperlink"/>
                  <w:rFonts w:cs="Tahoma"/>
                  <w:b/>
                  <w:sz w:val="13"/>
                  <w:szCs w:val="13"/>
                  <w:lang w:val="en-US" w:eastAsia="en-US"/>
                </w:rPr>
                <w:t>94</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5942F3" w:rsidRDefault="00A63948" w:rsidP="004D21E6">
            <w:pPr>
              <w:pStyle w:val="ProductNames"/>
              <w:rPr>
                <w:rFonts w:ascii="Tahoma" w:hAnsi="Tahoma" w:cs="Tahoma"/>
                <w:position w:val="0"/>
                <w:sz w:val="14"/>
                <w:lang w:val="de-DE"/>
              </w:rPr>
            </w:pPr>
            <w:bookmarkStart w:id="480" w:name="_Toc257333906"/>
            <w:bookmarkStart w:id="481" w:name="_Toc325609028"/>
            <w:bookmarkStart w:id="482" w:name="_Toc328145792"/>
            <w:bookmarkEnd w:id="480"/>
            <w:bookmarkEnd w:id="481"/>
            <w:r w:rsidRPr="009378E8">
              <w:rPr>
                <w:rFonts w:ascii="Tahoma" w:hAnsi="Tahoma" w:cs="Tahoma"/>
                <w:position w:val="0"/>
                <w:sz w:val="14"/>
                <w:lang w:val="de-DE"/>
              </w:rPr>
              <w:t>Client-ML für System Center Essentials</w:t>
            </w:r>
            <w:r w:rsidR="004D21E6">
              <w:rPr>
                <w:rFonts w:ascii="Tahoma" w:hAnsi="Tahoma" w:cs="Tahoma"/>
                <w:position w:val="0"/>
                <w:sz w:val="14"/>
                <w:lang w:val="de-DE"/>
              </w:rPr>
              <w:t> </w:t>
            </w:r>
            <w:r w:rsidRPr="009378E8">
              <w:rPr>
                <w:rFonts w:ascii="Tahoma" w:hAnsi="Tahoma" w:cs="Tahoma"/>
                <w:position w:val="0"/>
                <w:sz w:val="14"/>
                <w:lang w:val="de-DE"/>
              </w:rPr>
              <w:t>2010</w:t>
            </w:r>
            <w:bookmarkEnd w:id="482"/>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u w:val="single"/>
                <w:lang w:val="de-DE"/>
              </w:rPr>
            </w:pPr>
          </w:p>
        </w:tc>
        <w:tc>
          <w:tcPr>
            <w:tcW w:w="450" w:type="dxa"/>
            <w:shd w:val="clear" w:color="auto" w:fill="FFFFFF"/>
          </w:tcPr>
          <w:p w:rsidR="00A63948" w:rsidRPr="009378E8" w:rsidRDefault="00B25A3F" w:rsidP="009378E8">
            <w:pPr>
              <w:pStyle w:val="TableText"/>
              <w:widowControl w:val="0"/>
              <w:spacing w:before="100"/>
              <w:rPr>
                <w:rFonts w:ascii="Tahoma" w:hAnsi="Tahoma" w:cs="Tahoma"/>
                <w:color w:val="000000"/>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A,ST</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5942F3" w:rsidRDefault="00A63948" w:rsidP="004D21E6">
            <w:pPr>
              <w:pStyle w:val="ProductNames"/>
              <w:rPr>
                <w:rFonts w:ascii="Tahoma" w:hAnsi="Tahoma" w:cs="Tahoma"/>
                <w:position w:val="0"/>
                <w:sz w:val="14"/>
                <w:lang w:val="de-DE"/>
              </w:rPr>
            </w:pPr>
            <w:bookmarkStart w:id="483" w:name="_Toc257333908"/>
            <w:bookmarkStart w:id="484" w:name="_Toc325609029"/>
            <w:bookmarkStart w:id="485" w:name="_Toc328145793"/>
            <w:bookmarkEnd w:id="483"/>
            <w:bookmarkEnd w:id="484"/>
            <w:r w:rsidRPr="009378E8">
              <w:rPr>
                <w:rFonts w:ascii="Tahoma" w:hAnsi="Tahoma" w:cs="Tahoma"/>
                <w:position w:val="0"/>
                <w:sz w:val="14"/>
                <w:lang w:val="de-DE"/>
              </w:rPr>
              <w:t>Server-ML für System Center Essentials</w:t>
            </w:r>
            <w:r w:rsidR="004D21E6">
              <w:rPr>
                <w:rFonts w:ascii="Tahoma" w:hAnsi="Tahoma" w:cs="Tahoma"/>
                <w:position w:val="0"/>
                <w:sz w:val="14"/>
                <w:lang w:val="de-DE"/>
              </w:rPr>
              <w:t> </w:t>
            </w:r>
            <w:r w:rsidRPr="009378E8">
              <w:rPr>
                <w:rFonts w:ascii="Tahoma" w:hAnsi="Tahoma" w:cs="Tahoma"/>
                <w:position w:val="0"/>
                <w:sz w:val="14"/>
                <w:lang w:val="de-DE"/>
              </w:rPr>
              <w:t>2010</w:t>
            </w:r>
            <w:bookmarkEnd w:id="485"/>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u w:val="single"/>
                <w:lang w:val="de-D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5942F3" w:rsidRDefault="00A63948" w:rsidP="004D21E6">
            <w:pPr>
              <w:pStyle w:val="ProductNames"/>
              <w:rPr>
                <w:rFonts w:ascii="Tahoma" w:hAnsi="Tahoma" w:cs="Tahoma"/>
                <w:position w:val="0"/>
                <w:sz w:val="14"/>
                <w:lang w:val="de-DE"/>
              </w:rPr>
            </w:pPr>
            <w:bookmarkStart w:id="486" w:name="_Toc325609030"/>
            <w:bookmarkStart w:id="487" w:name="_Toc257333910"/>
            <w:bookmarkStart w:id="488" w:name="_Toc328145794"/>
            <w:bookmarkEnd w:id="486"/>
            <w:bookmarkEnd w:id="487"/>
            <w:r w:rsidRPr="009378E8">
              <w:rPr>
                <w:rFonts w:ascii="Tahoma" w:hAnsi="Tahoma" w:cs="Tahoma"/>
                <w:position w:val="0"/>
                <w:sz w:val="14"/>
                <w:lang w:val="de-DE"/>
              </w:rPr>
              <w:t>System Center Essentials 2010 mit SQL Server 2008-Technologie</w:t>
            </w:r>
            <w:bookmarkEnd w:id="488"/>
            <w:r w:rsidRPr="005942F3">
              <w:rPr>
                <w:rFonts w:ascii="Tahoma" w:hAnsi="Tahoma" w:cs="Tahoma"/>
                <w:position w:val="0"/>
                <w:sz w:val="14"/>
                <w:lang w:val="de-DE"/>
              </w:rPr>
              <w:t xml:space="preserve"> </w:t>
            </w:r>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u w:val="single"/>
                <w:lang w:val="de-DE"/>
              </w:rPr>
            </w:pPr>
          </w:p>
        </w:tc>
        <w:tc>
          <w:tcPr>
            <w:tcW w:w="450" w:type="dxa"/>
            <w:shd w:val="clear" w:color="auto" w:fill="FFFFFF"/>
          </w:tcPr>
          <w:p w:rsidR="00A63948" w:rsidRPr="009378E8" w:rsidRDefault="00B25A3F" w:rsidP="009378E8">
            <w:pPr>
              <w:pStyle w:val="TableText"/>
              <w:widowControl w:val="0"/>
              <w:spacing w:before="200"/>
              <w:rPr>
                <w:rFonts w:ascii="Tahoma" w:hAnsi="Tahoma" w:cs="Tahoma"/>
                <w:color w:val="000000"/>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15</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15</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9378E8" w:rsidRDefault="00B25A3F" w:rsidP="004D21E6">
            <w:pPr>
              <w:pStyle w:val="ProductNames"/>
              <w:rPr>
                <w:rFonts w:ascii="Tahoma" w:hAnsi="Tahoma" w:cs="Tahoma"/>
                <w:position w:val="0"/>
                <w:sz w:val="14"/>
              </w:rPr>
            </w:pPr>
            <w:bookmarkStart w:id="489" w:name="_Toc325609031"/>
            <w:bookmarkStart w:id="490" w:name="_Toc328145795"/>
            <w:bookmarkEnd w:id="489"/>
            <w:r w:rsidRPr="009378E8">
              <w:rPr>
                <w:rFonts w:ascii="Tahoma" w:hAnsi="Tahoma" w:cs="Tahoma"/>
                <w:position w:val="0"/>
                <w:sz w:val="14"/>
                <w:lang w:val="de-DE"/>
              </w:rPr>
              <w:t>Lizenz-Suite für System Center Essentials Plus 2010 Client-Management</w:t>
            </w:r>
            <w:bookmarkEnd w:id="490"/>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u w:val="singl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07/10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72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F579AF" w:rsidRDefault="00B25A3F" w:rsidP="004D21E6">
            <w:pPr>
              <w:pStyle w:val="ProductNames"/>
              <w:rPr>
                <w:rFonts w:ascii="Tahoma" w:hAnsi="Tahoma" w:cs="Tahoma"/>
                <w:position w:val="0"/>
                <w:sz w:val="14"/>
                <w:lang w:val="de-DE"/>
              </w:rPr>
            </w:pPr>
            <w:bookmarkStart w:id="491" w:name="_Toc325609032"/>
            <w:bookmarkStart w:id="492" w:name="_Toc328145796"/>
            <w:bookmarkEnd w:id="491"/>
            <w:r w:rsidRPr="009378E8">
              <w:rPr>
                <w:rFonts w:ascii="Tahoma" w:hAnsi="Tahoma" w:cs="Tahoma"/>
                <w:position w:val="0"/>
                <w:sz w:val="14"/>
                <w:lang w:val="de-DE"/>
              </w:rPr>
              <w:t>Lizenz-Suite für System Center Essentials Plus 2010 Server Management</w:t>
            </w:r>
            <w:bookmarkEnd w:id="492"/>
          </w:p>
        </w:tc>
        <w:tc>
          <w:tcPr>
            <w:tcW w:w="450" w:type="dxa"/>
            <w:shd w:val="clear" w:color="auto" w:fill="FFFFFF"/>
            <w:vAlign w:val="center"/>
          </w:tcPr>
          <w:p w:rsidR="00A63948" w:rsidRPr="00F579AF" w:rsidRDefault="00A63948" w:rsidP="009378E8">
            <w:pPr>
              <w:pStyle w:val="TableText"/>
              <w:widowControl w:val="0"/>
              <w:rPr>
                <w:rStyle w:val="EndnoteReference"/>
                <w:rFonts w:cs="Tahoma"/>
                <w:sz w:val="13"/>
                <w:szCs w:val="13"/>
                <w:u w:val="single"/>
                <w:lang w:val="de-DE"/>
              </w:rPr>
            </w:pPr>
          </w:p>
        </w:tc>
        <w:tc>
          <w:tcPr>
            <w:tcW w:w="450" w:type="dxa"/>
            <w:shd w:val="clear" w:color="auto" w:fill="FFFFFF"/>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07/10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13</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72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9378E8" w:rsidRDefault="00A63948" w:rsidP="004D21E6">
            <w:pPr>
              <w:pStyle w:val="ProductNames"/>
              <w:rPr>
                <w:rFonts w:ascii="Tahoma" w:hAnsi="Tahoma" w:cs="Tahoma"/>
                <w:position w:val="0"/>
                <w:sz w:val="14"/>
              </w:rPr>
            </w:pPr>
            <w:bookmarkStart w:id="493" w:name="_Toc272832014"/>
            <w:bookmarkStart w:id="494" w:name="_Toc325609033"/>
            <w:bookmarkStart w:id="495" w:name="_Toc328145797"/>
            <w:bookmarkEnd w:id="493"/>
            <w:bookmarkEnd w:id="494"/>
            <w:r w:rsidRPr="009378E8">
              <w:rPr>
                <w:rFonts w:ascii="Tahoma" w:hAnsi="Tahoma" w:cs="Tahoma"/>
                <w:position w:val="0"/>
                <w:sz w:val="14"/>
                <w:lang w:val="de-DE"/>
              </w:rPr>
              <w:t>System Center Mobile Device Manager</w:t>
            </w:r>
            <w:r w:rsidR="004D21E6">
              <w:rPr>
                <w:rFonts w:ascii="Tahoma" w:hAnsi="Tahoma" w:cs="Tahoma"/>
                <w:position w:val="0"/>
                <w:sz w:val="14"/>
                <w:lang w:val="de-DE"/>
              </w:rPr>
              <w:t> </w:t>
            </w:r>
            <w:r w:rsidRPr="009378E8">
              <w:rPr>
                <w:rFonts w:ascii="Tahoma" w:hAnsi="Tahoma" w:cs="Tahoma"/>
                <w:position w:val="0"/>
                <w:sz w:val="14"/>
                <w:lang w:val="de-DE"/>
              </w:rPr>
              <w:t>2008</w:t>
            </w:r>
            <w:bookmarkEnd w:id="495"/>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sz w:val="13"/>
                <w:szCs w:val="13"/>
                <w:u w:val="single"/>
              </w:rPr>
            </w:pPr>
            <w:hyperlink w:anchor="_95_System_Center" w:history="1">
              <w:r w:rsidR="00B25A3F" w:rsidRPr="004D21E6">
                <w:rPr>
                  <w:rStyle w:val="Hyperlink"/>
                  <w:rFonts w:cs="Tahoma"/>
                  <w:b/>
                  <w:sz w:val="13"/>
                  <w:szCs w:val="13"/>
                  <w:lang w:val="en-US" w:eastAsia="en-US"/>
                </w:rPr>
                <w:t>95</w:t>
              </w:r>
            </w:hyperlink>
          </w:p>
        </w:tc>
        <w:tc>
          <w:tcPr>
            <w:tcW w:w="450" w:type="dxa"/>
            <w:shd w:val="clear" w:color="auto" w:fill="FABF8F"/>
          </w:tcPr>
          <w:p w:rsidR="00A63948" w:rsidRPr="009378E8" w:rsidRDefault="00A63948" w:rsidP="009378E8">
            <w:pPr>
              <w:pStyle w:val="TableText"/>
              <w:widowControl w:val="0"/>
              <w:spacing w:before="80"/>
              <w:rPr>
                <w:rFonts w:ascii="Tahoma" w:hAnsi="Tahoma" w:cs="Tahoma"/>
                <w:color w:val="000000"/>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72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9378E8" w:rsidRDefault="00A63948" w:rsidP="004D21E6">
            <w:pPr>
              <w:pStyle w:val="ProductNames"/>
              <w:rPr>
                <w:rFonts w:ascii="Tahoma" w:hAnsi="Tahoma" w:cs="Tahoma"/>
                <w:position w:val="0"/>
                <w:sz w:val="14"/>
              </w:rPr>
            </w:pPr>
            <w:bookmarkStart w:id="496" w:name="_Toc272832015"/>
            <w:bookmarkStart w:id="497" w:name="_Toc325609034"/>
            <w:bookmarkStart w:id="498" w:name="_Toc328145798"/>
            <w:bookmarkEnd w:id="496"/>
            <w:bookmarkEnd w:id="497"/>
            <w:r w:rsidRPr="009378E8">
              <w:rPr>
                <w:rFonts w:ascii="Tahoma" w:hAnsi="Tahoma" w:cs="Tahoma"/>
                <w:position w:val="0"/>
                <w:sz w:val="14"/>
                <w:lang w:val="de-DE"/>
              </w:rPr>
              <w:t>System Center Operations Manager 2007</w:t>
            </w:r>
            <w:r w:rsidR="004D21E6">
              <w:rPr>
                <w:rFonts w:ascii="Tahoma" w:hAnsi="Tahoma" w:cs="Tahoma"/>
                <w:position w:val="0"/>
                <w:sz w:val="14"/>
                <w:lang w:val="de-DE"/>
              </w:rPr>
              <w:t> </w:t>
            </w:r>
            <w:r w:rsidRPr="009378E8">
              <w:rPr>
                <w:rFonts w:ascii="Tahoma" w:hAnsi="Tahoma" w:cs="Tahoma"/>
                <w:position w:val="0"/>
                <w:sz w:val="14"/>
                <w:lang w:val="de-DE"/>
              </w:rPr>
              <w:t>R2</w:t>
            </w:r>
            <w:bookmarkEnd w:id="498"/>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sz w:val="13"/>
                <w:szCs w:val="13"/>
                <w:u w:val="single"/>
              </w:rPr>
            </w:pPr>
            <w:hyperlink w:anchor="_96_System_Center" w:history="1">
              <w:r w:rsidR="00B25A3F" w:rsidRPr="004D21E6">
                <w:rPr>
                  <w:rStyle w:val="Hyperlink"/>
                  <w:rFonts w:cs="Tahoma"/>
                  <w:b/>
                  <w:sz w:val="13"/>
                  <w:szCs w:val="13"/>
                  <w:lang w:val="en-US" w:eastAsia="en-US"/>
                </w:rPr>
                <w:t>96</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07/09</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F579AF" w:rsidRDefault="00A63948" w:rsidP="004D21E6">
            <w:pPr>
              <w:pStyle w:val="ProductNames"/>
              <w:rPr>
                <w:rFonts w:ascii="Tahoma" w:hAnsi="Tahoma" w:cs="Tahoma"/>
                <w:position w:val="0"/>
                <w:sz w:val="14"/>
                <w:lang w:val="de-DE"/>
              </w:rPr>
            </w:pPr>
            <w:bookmarkStart w:id="499" w:name="_Toc272832016"/>
            <w:bookmarkStart w:id="500" w:name="_Toc325609035"/>
            <w:bookmarkStart w:id="501" w:name="_Toc328145799"/>
            <w:bookmarkEnd w:id="499"/>
            <w:bookmarkEnd w:id="500"/>
            <w:r w:rsidRPr="009378E8">
              <w:rPr>
                <w:rFonts w:ascii="Tahoma" w:hAnsi="Tahoma" w:cs="Tahoma"/>
                <w:position w:val="0"/>
                <w:sz w:val="14"/>
                <w:lang w:val="de-DE"/>
              </w:rPr>
              <w:t>System Center Operations Manager 2007 R2 mit SQL Server 2008-Technologie</w:t>
            </w:r>
            <w:bookmarkEnd w:id="501"/>
          </w:p>
        </w:tc>
        <w:tc>
          <w:tcPr>
            <w:tcW w:w="450" w:type="dxa"/>
            <w:shd w:val="clear" w:color="auto" w:fill="FABF8F"/>
            <w:vAlign w:val="center"/>
          </w:tcPr>
          <w:p w:rsidR="00A63948" w:rsidRPr="00F579AF" w:rsidRDefault="00A63948" w:rsidP="009378E8">
            <w:pPr>
              <w:pStyle w:val="TableText"/>
              <w:widowControl w:val="0"/>
              <w:rPr>
                <w:rStyle w:val="EndnoteReference"/>
                <w:rFonts w:cs="Tahoma"/>
                <w:sz w:val="13"/>
                <w:szCs w:val="13"/>
                <w:u w:val="single"/>
                <w:lang w:val="de-DE"/>
              </w:rPr>
            </w:pPr>
          </w:p>
        </w:tc>
        <w:tc>
          <w:tcPr>
            <w:tcW w:w="450" w:type="dxa"/>
            <w:shd w:val="clear" w:color="auto" w:fill="FABF8F"/>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07/09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38</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5942F3" w:rsidRDefault="00A63948" w:rsidP="004D21E6">
            <w:pPr>
              <w:pStyle w:val="ProductNames"/>
              <w:rPr>
                <w:rFonts w:ascii="Tahoma" w:hAnsi="Tahoma" w:cs="Tahoma"/>
                <w:position w:val="0"/>
                <w:sz w:val="14"/>
                <w:lang w:val="de-DE"/>
              </w:rPr>
            </w:pPr>
            <w:bookmarkStart w:id="502" w:name="_Toc325609036"/>
            <w:bookmarkStart w:id="503" w:name="_Toc328145800"/>
            <w:bookmarkEnd w:id="502"/>
            <w:r w:rsidRPr="009378E8">
              <w:rPr>
                <w:rFonts w:ascii="Tahoma" w:hAnsi="Tahoma" w:cs="Tahoma"/>
                <w:position w:val="0"/>
                <w:sz w:val="14"/>
                <w:lang w:val="de-DE"/>
              </w:rPr>
              <w:t>Standard-Server-Management-Lizenz für</w:t>
            </w:r>
            <w:r w:rsidR="004D21E6">
              <w:rPr>
                <w:rFonts w:ascii="Tahoma" w:hAnsi="Tahoma" w:cs="Tahoma"/>
                <w:position w:val="0"/>
                <w:sz w:val="14"/>
                <w:lang w:val="de-DE"/>
              </w:rPr>
              <w:t> </w:t>
            </w:r>
            <w:r w:rsidRPr="009378E8">
              <w:rPr>
                <w:rFonts w:ascii="Tahoma" w:hAnsi="Tahoma" w:cs="Tahoma"/>
                <w:position w:val="0"/>
                <w:sz w:val="14"/>
                <w:lang w:val="de-DE"/>
              </w:rPr>
              <w:t>System Center Operations Manager 2007</w:t>
            </w:r>
            <w:r w:rsidR="004D21E6">
              <w:rPr>
                <w:rFonts w:ascii="Tahoma" w:hAnsi="Tahoma" w:cs="Tahoma"/>
                <w:position w:val="0"/>
                <w:sz w:val="14"/>
                <w:lang w:val="de-DE"/>
              </w:rPr>
              <w:t> </w:t>
            </w:r>
            <w:r w:rsidRPr="009378E8">
              <w:rPr>
                <w:rFonts w:ascii="Tahoma" w:hAnsi="Tahoma" w:cs="Tahoma"/>
                <w:position w:val="0"/>
                <w:sz w:val="14"/>
                <w:lang w:val="de-DE"/>
              </w:rPr>
              <w:t>R2</w:t>
            </w:r>
            <w:bookmarkEnd w:id="503"/>
            <w:r w:rsidRPr="005942F3">
              <w:rPr>
                <w:rFonts w:ascii="Tahoma" w:hAnsi="Tahoma" w:cs="Tahoma"/>
                <w:position w:val="0"/>
                <w:sz w:val="14"/>
                <w:lang w:val="de-DE"/>
              </w:rPr>
              <w:t xml:space="preserve"> </w:t>
            </w:r>
          </w:p>
        </w:tc>
        <w:tc>
          <w:tcPr>
            <w:tcW w:w="450" w:type="dxa"/>
            <w:shd w:val="clear" w:color="auto" w:fill="FFFFFF"/>
            <w:vAlign w:val="center"/>
          </w:tcPr>
          <w:p w:rsidR="00A63948" w:rsidRPr="004D21E6" w:rsidRDefault="00A63948" w:rsidP="009378E8">
            <w:pPr>
              <w:pStyle w:val="TableText"/>
              <w:widowControl w:val="0"/>
              <w:rPr>
                <w:rStyle w:val="EndnoteReference"/>
                <w:rFonts w:cs="Tahoma"/>
                <w:color w:val="000000"/>
                <w:sz w:val="13"/>
                <w:szCs w:val="13"/>
                <w:u w:val="single"/>
                <w:lang w:val="de-DE"/>
              </w:rPr>
            </w:pPr>
          </w:p>
        </w:tc>
        <w:tc>
          <w:tcPr>
            <w:tcW w:w="450" w:type="dxa"/>
            <w:shd w:val="clear" w:color="auto" w:fill="FFFFFF"/>
          </w:tcPr>
          <w:p w:rsidR="00A63948" w:rsidRPr="009378E8" w:rsidRDefault="00B25A3F" w:rsidP="009378E8">
            <w:pPr>
              <w:pStyle w:val="TableText"/>
              <w:widowControl w:val="0"/>
              <w:spacing w:before="200"/>
              <w:rPr>
                <w:rFonts w:ascii="Tahoma" w:hAnsi="Tahoma" w:cs="Tahoma"/>
                <w:color w:val="000000"/>
                <w:sz w:val="13"/>
              </w:rPr>
            </w:pPr>
            <w:r w:rsidRPr="009378E8">
              <w:rPr>
                <w:rFonts w:ascii="Tahoma" w:hAnsi="Tahoma" w:cs="Tahoma"/>
                <w:color w:val="000000"/>
                <w:sz w:val="13"/>
                <w:lang w:val="en-US" w:eastAsia="en-US"/>
              </w:rPr>
              <w:t>07/09</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9378E8" w:rsidRDefault="00A63948" w:rsidP="004D21E6">
            <w:pPr>
              <w:pStyle w:val="ProductNames"/>
              <w:rPr>
                <w:rFonts w:ascii="Tahoma" w:hAnsi="Tahoma" w:cs="Tahoma"/>
                <w:position w:val="0"/>
                <w:sz w:val="14"/>
              </w:rPr>
            </w:pPr>
            <w:bookmarkStart w:id="504" w:name="_Toc325609037"/>
            <w:bookmarkStart w:id="505" w:name="_Toc328145801"/>
            <w:bookmarkEnd w:id="504"/>
            <w:r w:rsidRPr="009378E8">
              <w:rPr>
                <w:rFonts w:ascii="Tahoma" w:hAnsi="Tahoma" w:cs="Tahoma"/>
                <w:position w:val="0"/>
                <w:sz w:val="14"/>
                <w:lang w:val="de-DE"/>
              </w:rPr>
              <w:t>Enterprise-Server-Management-Lizenz für</w:t>
            </w:r>
            <w:r w:rsidR="004D21E6">
              <w:rPr>
                <w:rFonts w:ascii="Tahoma" w:hAnsi="Tahoma" w:cs="Tahoma"/>
                <w:position w:val="0"/>
                <w:sz w:val="14"/>
                <w:lang w:val="de-DE"/>
              </w:rPr>
              <w:t> </w:t>
            </w:r>
            <w:r w:rsidRPr="009378E8">
              <w:rPr>
                <w:rFonts w:ascii="Tahoma" w:hAnsi="Tahoma" w:cs="Tahoma"/>
                <w:position w:val="0"/>
                <w:sz w:val="14"/>
                <w:lang w:val="de-DE"/>
              </w:rPr>
              <w:t>System Center Operations Manager 2007 R2</w:t>
            </w:r>
            <w:bookmarkEnd w:id="505"/>
            <w:r w:rsidRPr="009378E8">
              <w:rPr>
                <w:rFonts w:ascii="Tahoma" w:hAnsi="Tahoma" w:cs="Tahoma"/>
                <w:position w:val="0"/>
                <w:sz w:val="14"/>
              </w:rPr>
              <w:t xml:space="preserve"> </w:t>
            </w:r>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00"/>
                <w:sz w:val="13"/>
                <w:szCs w:val="13"/>
                <w:u w:val="single"/>
              </w:rPr>
            </w:pPr>
          </w:p>
        </w:tc>
        <w:tc>
          <w:tcPr>
            <w:tcW w:w="450" w:type="dxa"/>
            <w:shd w:val="clear" w:color="auto" w:fill="FABF8F"/>
          </w:tcPr>
          <w:p w:rsidR="00A63948" w:rsidRPr="009378E8" w:rsidRDefault="00B25A3F" w:rsidP="009378E8">
            <w:pPr>
              <w:pStyle w:val="TableText"/>
              <w:widowControl w:val="0"/>
              <w:spacing w:before="200"/>
              <w:rPr>
                <w:rFonts w:ascii="Tahoma" w:hAnsi="Tahoma" w:cs="Tahoma"/>
                <w:color w:val="000000"/>
                <w:sz w:val="13"/>
              </w:rPr>
            </w:pPr>
            <w:r w:rsidRPr="009378E8">
              <w:rPr>
                <w:rFonts w:ascii="Tahoma" w:hAnsi="Tahoma" w:cs="Tahoma"/>
                <w:color w:val="000000"/>
                <w:sz w:val="13"/>
                <w:lang w:val="en-US" w:eastAsia="en-US"/>
              </w:rPr>
              <w:t>07/09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640F35" w:rsidRPr="009378E8" w:rsidTr="00EE3750">
        <w:trPr>
          <w:trHeight w:val="145"/>
        </w:trPr>
        <w:tc>
          <w:tcPr>
            <w:tcW w:w="2714" w:type="dxa"/>
            <w:shd w:val="clear" w:color="auto" w:fill="FFFFFF"/>
          </w:tcPr>
          <w:p w:rsidR="00640F35" w:rsidRPr="005942F3" w:rsidRDefault="00640F35" w:rsidP="004D21E6">
            <w:pPr>
              <w:pStyle w:val="ProductNames"/>
              <w:rPr>
                <w:rFonts w:ascii="Tahoma" w:hAnsi="Tahoma" w:cs="Tahoma"/>
                <w:position w:val="0"/>
                <w:sz w:val="14"/>
                <w:lang w:val="de-DE"/>
              </w:rPr>
            </w:pPr>
            <w:bookmarkStart w:id="506" w:name="_Toc325609038"/>
            <w:bookmarkStart w:id="507" w:name="_Toc328145802"/>
            <w:bookmarkEnd w:id="506"/>
            <w:r w:rsidRPr="009378E8">
              <w:rPr>
                <w:rFonts w:ascii="Tahoma" w:hAnsi="Tahoma" w:cs="Tahoma"/>
                <w:position w:val="0"/>
                <w:sz w:val="14"/>
                <w:lang w:val="de-DE"/>
              </w:rPr>
              <w:t>Client-Management-Lizenz pro OSE für</w:t>
            </w:r>
            <w:r w:rsidR="004D21E6">
              <w:rPr>
                <w:rFonts w:ascii="Tahoma" w:hAnsi="Tahoma" w:cs="Tahoma"/>
                <w:position w:val="0"/>
                <w:sz w:val="14"/>
                <w:lang w:val="de-DE"/>
              </w:rPr>
              <w:t> </w:t>
            </w:r>
            <w:r w:rsidRPr="009378E8">
              <w:rPr>
                <w:rFonts w:ascii="Tahoma" w:hAnsi="Tahoma" w:cs="Tahoma"/>
                <w:position w:val="0"/>
                <w:sz w:val="14"/>
                <w:lang w:val="de-DE"/>
              </w:rPr>
              <w:t>System Center Operations Manager 2007 R2</w:t>
            </w:r>
            <w:bookmarkEnd w:id="507"/>
          </w:p>
        </w:tc>
        <w:tc>
          <w:tcPr>
            <w:tcW w:w="450" w:type="dxa"/>
            <w:shd w:val="clear" w:color="auto" w:fill="FFFFFF"/>
            <w:vAlign w:val="center"/>
          </w:tcPr>
          <w:p w:rsidR="00640F35" w:rsidRPr="004D21E6" w:rsidRDefault="00640F35" w:rsidP="009378E8">
            <w:pPr>
              <w:pStyle w:val="TableText"/>
              <w:widowControl w:val="0"/>
              <w:rPr>
                <w:rStyle w:val="EndnoteReference"/>
                <w:rFonts w:cs="Tahoma"/>
                <w:color w:val="000000"/>
                <w:sz w:val="13"/>
                <w:szCs w:val="13"/>
                <w:u w:val="single"/>
                <w:lang w:val="de-DE"/>
              </w:rPr>
            </w:pPr>
          </w:p>
        </w:tc>
        <w:tc>
          <w:tcPr>
            <w:tcW w:w="450" w:type="dxa"/>
            <w:shd w:val="clear" w:color="auto" w:fill="FFFFFF"/>
          </w:tcPr>
          <w:p w:rsidR="00640F35" w:rsidRPr="009378E8" w:rsidRDefault="00B25A3F" w:rsidP="009378E8">
            <w:pPr>
              <w:pStyle w:val="TableText"/>
              <w:widowControl w:val="0"/>
              <w:spacing w:before="200"/>
              <w:rPr>
                <w:rFonts w:ascii="Tahoma" w:hAnsi="Tahoma" w:cs="Tahoma"/>
                <w:color w:val="000000"/>
                <w:sz w:val="13"/>
              </w:rPr>
            </w:pPr>
            <w:r w:rsidRPr="009378E8">
              <w:rPr>
                <w:rFonts w:ascii="Tahoma" w:hAnsi="Tahoma" w:cs="Tahoma"/>
                <w:color w:val="000000"/>
                <w:sz w:val="13"/>
                <w:lang w:val="en-US" w:eastAsia="en-US"/>
              </w:rPr>
              <w:t>07/09</w:t>
            </w:r>
          </w:p>
        </w:tc>
        <w:tc>
          <w:tcPr>
            <w:tcW w:w="360" w:type="dxa"/>
            <w:tcBorders>
              <w:righ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640F35" w:rsidRPr="009378E8" w:rsidRDefault="00640F35" w:rsidP="009378E8">
            <w:pPr>
              <w:pStyle w:val="TableText"/>
              <w:widowControl w:val="0"/>
              <w:rPr>
                <w:rFonts w:ascii="Tahoma" w:hAnsi="Tahoma" w:cs="Tahoma"/>
                <w:color w:val="000000"/>
                <w:sz w:val="13"/>
              </w:rPr>
            </w:pPr>
          </w:p>
        </w:tc>
        <w:tc>
          <w:tcPr>
            <w:tcW w:w="450" w:type="dxa"/>
            <w:shd w:val="clear" w:color="auto" w:fill="FFFFFF"/>
            <w:vAlign w:val="center"/>
          </w:tcPr>
          <w:p w:rsidR="00640F35" w:rsidRPr="009378E8" w:rsidRDefault="00640F35" w:rsidP="009378E8">
            <w:pPr>
              <w:pStyle w:val="TableText"/>
              <w:widowControl w:val="0"/>
              <w:rPr>
                <w:rFonts w:ascii="Tahoma" w:hAnsi="Tahoma" w:cs="Tahoma"/>
                <w:color w:val="000000"/>
                <w:sz w:val="13"/>
              </w:rPr>
            </w:pPr>
          </w:p>
        </w:tc>
        <w:tc>
          <w:tcPr>
            <w:tcW w:w="450" w:type="dxa"/>
            <w:shd w:val="clear" w:color="auto" w:fill="FFFFFF"/>
            <w:vAlign w:val="center"/>
          </w:tcPr>
          <w:p w:rsidR="00640F35" w:rsidRPr="009378E8" w:rsidRDefault="00640F35" w:rsidP="009378E8">
            <w:pPr>
              <w:pStyle w:val="TableText"/>
              <w:widowControl w:val="0"/>
              <w:rPr>
                <w:rFonts w:ascii="Tahoma" w:hAnsi="Tahoma" w:cs="Tahoma"/>
                <w:color w:val="000000"/>
                <w:sz w:val="13"/>
              </w:rPr>
            </w:pPr>
          </w:p>
        </w:tc>
        <w:tc>
          <w:tcPr>
            <w:tcW w:w="450" w:type="dxa"/>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2</w:t>
            </w:r>
          </w:p>
        </w:tc>
        <w:tc>
          <w:tcPr>
            <w:tcW w:w="450" w:type="dxa"/>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shd w:val="clear" w:color="auto" w:fill="FFFFFF"/>
            <w:vAlign w:val="center"/>
          </w:tcPr>
          <w:p w:rsidR="00640F35" w:rsidRPr="009378E8" w:rsidRDefault="00640F35" w:rsidP="009378E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450" w:type="dxa"/>
            <w:tcBorders>
              <w:lef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w:t>
            </w:r>
          </w:p>
        </w:tc>
        <w:tc>
          <w:tcPr>
            <w:tcW w:w="360" w:type="dxa"/>
            <w:tcBorders>
              <w:righ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A, D</w:t>
            </w:r>
          </w:p>
        </w:tc>
        <w:tc>
          <w:tcPr>
            <w:tcW w:w="360" w:type="dxa"/>
            <w:tcBorders>
              <w:left w:val="single" w:sz="18" w:space="0" w:color="auto"/>
              <w:right w:val="single" w:sz="18" w:space="0" w:color="auto"/>
            </w:tcBorders>
            <w:shd w:val="clear" w:color="auto" w:fill="FFFFFF"/>
            <w:vAlign w:val="center"/>
          </w:tcPr>
          <w:p w:rsidR="00640F35"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P</w:t>
            </w:r>
          </w:p>
        </w:tc>
        <w:tc>
          <w:tcPr>
            <w:tcW w:w="720" w:type="dxa"/>
            <w:shd w:val="clear" w:color="auto" w:fill="FFFFFF"/>
          </w:tcPr>
          <w:p w:rsidR="00640F35" w:rsidRPr="009378E8" w:rsidRDefault="00162308" w:rsidP="009378E8">
            <w:pPr>
              <w:pStyle w:val="TableText"/>
              <w:widowControl w:val="0"/>
              <w:spacing w:before="120"/>
              <w:rPr>
                <w:rFonts w:ascii="Tahoma" w:hAnsi="Tahoma" w:cs="Tahoma"/>
                <w:color w:val="000000"/>
                <w:sz w:val="13"/>
              </w:rPr>
            </w:pPr>
            <w:r w:rsidRPr="009378E8">
              <w:rPr>
                <w:rFonts w:ascii="Tahoma" w:hAnsi="Tahoma" w:cs="Tahoma"/>
                <w:sz w:val="13"/>
                <w:lang w:val="en-US" w:eastAsia="en-US"/>
              </w:rPr>
              <w:t>AO,ST</w:t>
            </w:r>
          </w:p>
        </w:tc>
        <w:tc>
          <w:tcPr>
            <w:tcW w:w="450" w:type="dxa"/>
            <w:shd w:val="clear" w:color="auto" w:fill="FFFFFF"/>
            <w:vAlign w:val="center"/>
          </w:tcPr>
          <w:p w:rsidR="00640F35" w:rsidRPr="009378E8" w:rsidRDefault="00640F35" w:rsidP="009378E8">
            <w:pPr>
              <w:pStyle w:val="TableText"/>
              <w:widowControl w:val="0"/>
              <w:rPr>
                <w:rFonts w:ascii="Tahoma" w:hAnsi="Tahoma" w:cs="Tahoma"/>
                <w:color w:val="000000"/>
                <w:sz w:val="13"/>
              </w:rPr>
            </w:pPr>
          </w:p>
        </w:tc>
      </w:tr>
      <w:tr w:rsidR="00640F35" w:rsidRPr="009378E8" w:rsidTr="00EE3750">
        <w:trPr>
          <w:trHeight w:val="145"/>
        </w:trPr>
        <w:tc>
          <w:tcPr>
            <w:tcW w:w="2714" w:type="dxa"/>
            <w:shd w:val="clear" w:color="auto" w:fill="FABF8F"/>
          </w:tcPr>
          <w:p w:rsidR="00640F35" w:rsidRPr="005942F3" w:rsidRDefault="00640F35" w:rsidP="004D21E6">
            <w:pPr>
              <w:pStyle w:val="ProductNames"/>
              <w:rPr>
                <w:rFonts w:ascii="Tahoma" w:hAnsi="Tahoma" w:cs="Tahoma"/>
                <w:position w:val="0"/>
                <w:sz w:val="14"/>
                <w:lang w:val="de-DE"/>
              </w:rPr>
            </w:pPr>
            <w:bookmarkStart w:id="508" w:name="_Toc325609039"/>
            <w:bookmarkStart w:id="509" w:name="_Toc328145803"/>
            <w:bookmarkEnd w:id="508"/>
            <w:r w:rsidRPr="009378E8">
              <w:rPr>
                <w:rFonts w:ascii="Tahoma" w:hAnsi="Tahoma" w:cs="Tahoma"/>
                <w:position w:val="0"/>
                <w:sz w:val="14"/>
                <w:lang w:val="de-DE"/>
              </w:rPr>
              <w:t>Client-Management-Lizenz pro Nutzer für</w:t>
            </w:r>
            <w:r w:rsidR="004D21E6">
              <w:rPr>
                <w:rFonts w:ascii="Tahoma" w:hAnsi="Tahoma" w:cs="Tahoma"/>
                <w:position w:val="0"/>
                <w:sz w:val="14"/>
                <w:lang w:val="de-DE"/>
              </w:rPr>
              <w:t> </w:t>
            </w:r>
            <w:r w:rsidRPr="009378E8">
              <w:rPr>
                <w:rFonts w:ascii="Tahoma" w:hAnsi="Tahoma" w:cs="Tahoma"/>
                <w:position w:val="0"/>
                <w:sz w:val="14"/>
                <w:lang w:val="de-DE"/>
              </w:rPr>
              <w:t>System Center Operations Manager 2007 R2</w:t>
            </w:r>
            <w:bookmarkEnd w:id="509"/>
          </w:p>
        </w:tc>
        <w:tc>
          <w:tcPr>
            <w:tcW w:w="450" w:type="dxa"/>
            <w:shd w:val="clear" w:color="auto" w:fill="FABF8F"/>
            <w:vAlign w:val="center"/>
          </w:tcPr>
          <w:p w:rsidR="00640F35" w:rsidRPr="004D21E6" w:rsidRDefault="00640F35" w:rsidP="009378E8">
            <w:pPr>
              <w:pStyle w:val="TableText"/>
              <w:widowControl w:val="0"/>
              <w:rPr>
                <w:rStyle w:val="EndnoteReference"/>
                <w:rFonts w:cs="Tahoma"/>
                <w:color w:val="000000"/>
                <w:sz w:val="13"/>
                <w:szCs w:val="13"/>
                <w:u w:val="single"/>
                <w:lang w:val="de-DE"/>
              </w:rPr>
            </w:pPr>
          </w:p>
        </w:tc>
        <w:tc>
          <w:tcPr>
            <w:tcW w:w="450" w:type="dxa"/>
            <w:shd w:val="clear" w:color="auto" w:fill="FABF8F"/>
          </w:tcPr>
          <w:p w:rsidR="00640F35" w:rsidRPr="009378E8" w:rsidRDefault="00B25A3F" w:rsidP="009378E8">
            <w:pPr>
              <w:pStyle w:val="TableText"/>
              <w:widowControl w:val="0"/>
              <w:spacing w:before="200"/>
              <w:rPr>
                <w:rFonts w:ascii="Tahoma" w:hAnsi="Tahoma" w:cs="Tahoma"/>
                <w:sz w:val="13"/>
              </w:rPr>
            </w:pPr>
            <w:r w:rsidRPr="009378E8">
              <w:rPr>
                <w:rFonts w:ascii="Tahoma" w:hAnsi="Tahoma" w:cs="Tahoma"/>
                <w:sz w:val="13"/>
                <w:lang w:val="en-US" w:eastAsia="en-US"/>
              </w:rPr>
              <w:t>07/09</w:t>
            </w:r>
          </w:p>
        </w:tc>
        <w:tc>
          <w:tcPr>
            <w:tcW w:w="360" w:type="dxa"/>
            <w:tcBorders>
              <w:righ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640F35" w:rsidRPr="009378E8" w:rsidRDefault="00640F35" w:rsidP="009378E8">
            <w:pPr>
              <w:pStyle w:val="TableText"/>
              <w:widowControl w:val="0"/>
              <w:rPr>
                <w:rFonts w:ascii="Tahoma" w:hAnsi="Tahoma" w:cs="Tahoma"/>
                <w:sz w:val="13"/>
              </w:rPr>
            </w:pPr>
          </w:p>
        </w:tc>
        <w:tc>
          <w:tcPr>
            <w:tcW w:w="450" w:type="dxa"/>
            <w:shd w:val="clear" w:color="auto" w:fill="FABF8F"/>
            <w:vAlign w:val="center"/>
          </w:tcPr>
          <w:p w:rsidR="00640F35" w:rsidRPr="009378E8" w:rsidRDefault="00640F35" w:rsidP="009378E8">
            <w:pPr>
              <w:pStyle w:val="TableText"/>
              <w:widowControl w:val="0"/>
              <w:rPr>
                <w:rFonts w:ascii="Tahoma" w:hAnsi="Tahoma" w:cs="Tahoma"/>
                <w:sz w:val="13"/>
              </w:rPr>
            </w:pPr>
          </w:p>
        </w:tc>
        <w:tc>
          <w:tcPr>
            <w:tcW w:w="450" w:type="dxa"/>
            <w:shd w:val="clear" w:color="auto" w:fill="FABF8F"/>
            <w:vAlign w:val="center"/>
          </w:tcPr>
          <w:p w:rsidR="00640F35" w:rsidRPr="009378E8" w:rsidRDefault="00640F35" w:rsidP="009378E8">
            <w:pPr>
              <w:pStyle w:val="TableText"/>
              <w:widowControl w:val="0"/>
              <w:rPr>
                <w:rFonts w:ascii="Tahoma" w:hAnsi="Tahoma" w:cs="Tahoma"/>
                <w:sz w:val="13"/>
              </w:rPr>
            </w:pPr>
          </w:p>
        </w:tc>
        <w:tc>
          <w:tcPr>
            <w:tcW w:w="450" w:type="dxa"/>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640F35" w:rsidRPr="009378E8" w:rsidRDefault="00640F35"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640F35"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rPr>
            </w:pPr>
            <w:r w:rsidRPr="009378E8">
              <w:rPr>
                <w:rFonts w:ascii="Tahoma" w:hAnsi="Tahoma" w:cs="Tahoma"/>
                <w:color w:val="000000"/>
                <w:sz w:val="13"/>
                <w:lang w:val="de-DE" w:eastAsia="en-US"/>
              </w:rPr>
              <w:t>P</w:t>
            </w:r>
          </w:p>
          <w:p w:rsidR="00640F35" w:rsidRPr="009378E8" w:rsidRDefault="00640F35" w:rsidP="009378E8">
            <w:pPr>
              <w:pStyle w:val="TableText"/>
              <w:widowControl w:val="0"/>
              <w:rPr>
                <w:rFonts w:ascii="Tahoma" w:hAnsi="Tahoma" w:cs="Tahoma"/>
                <w:sz w:val="13"/>
              </w:rPr>
            </w:pPr>
          </w:p>
        </w:tc>
        <w:tc>
          <w:tcPr>
            <w:tcW w:w="720" w:type="dxa"/>
            <w:shd w:val="clear" w:color="auto" w:fill="FABF8F"/>
          </w:tcPr>
          <w:p w:rsidR="00640F35" w:rsidRPr="009378E8" w:rsidRDefault="00162308" w:rsidP="009378E8">
            <w:pPr>
              <w:pStyle w:val="TableText"/>
              <w:widowControl w:val="0"/>
              <w:spacing w:before="120"/>
              <w:rPr>
                <w:rFonts w:ascii="Tahoma" w:hAnsi="Tahoma" w:cs="Tahoma"/>
                <w:sz w:val="13"/>
              </w:rPr>
            </w:pPr>
            <w:r w:rsidRPr="009378E8">
              <w:rPr>
                <w:rFonts w:ascii="Tahoma" w:hAnsi="Tahoma" w:cs="Tahoma"/>
                <w:sz w:val="13"/>
                <w:lang w:val="en-US" w:eastAsia="en-US"/>
              </w:rPr>
              <w:t>AO, ST</w:t>
            </w:r>
          </w:p>
        </w:tc>
        <w:tc>
          <w:tcPr>
            <w:tcW w:w="450" w:type="dxa"/>
            <w:shd w:val="clear" w:color="auto" w:fill="FABF8F"/>
            <w:vAlign w:val="center"/>
          </w:tcPr>
          <w:p w:rsidR="00640F35" w:rsidRPr="009378E8" w:rsidRDefault="00640F35"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9378E8" w:rsidRDefault="00A63948" w:rsidP="004D21E6">
            <w:pPr>
              <w:pStyle w:val="ProductNames"/>
              <w:rPr>
                <w:rFonts w:ascii="Tahoma" w:hAnsi="Tahoma" w:cs="Tahoma"/>
                <w:position w:val="0"/>
                <w:sz w:val="14"/>
              </w:rPr>
            </w:pPr>
            <w:bookmarkStart w:id="510" w:name="_Toc325609040"/>
            <w:bookmarkStart w:id="511" w:name="_Toc328145804"/>
            <w:bookmarkEnd w:id="510"/>
            <w:r w:rsidRPr="009378E8">
              <w:rPr>
                <w:rFonts w:ascii="Tahoma" w:hAnsi="Tahoma" w:cs="Tahoma"/>
                <w:position w:val="0"/>
                <w:sz w:val="14"/>
                <w:lang w:val="de-DE"/>
              </w:rPr>
              <w:t>System Center Reporting Manager 2006</w:t>
            </w:r>
            <w:bookmarkEnd w:id="511"/>
            <w:r w:rsidRPr="009378E8">
              <w:rPr>
                <w:rFonts w:ascii="Tahoma" w:hAnsi="Tahoma" w:cs="Tahoma"/>
                <w:position w:val="0"/>
                <w:sz w:val="14"/>
              </w:rPr>
              <w:t xml:space="preserve"> </w:t>
            </w:r>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97_System_Center" w:history="1">
              <w:r w:rsidR="00B25A3F" w:rsidRPr="004D21E6">
                <w:rPr>
                  <w:rStyle w:val="Hyperlink"/>
                  <w:rFonts w:cs="Tahoma"/>
                  <w:b/>
                  <w:sz w:val="13"/>
                  <w:szCs w:val="13"/>
                  <w:lang w:val="en-US" w:eastAsia="en-US"/>
                </w:rPr>
                <w:t>97</w:t>
              </w:r>
            </w:hyperlink>
          </w:p>
        </w:tc>
        <w:tc>
          <w:tcPr>
            <w:tcW w:w="450" w:type="dxa"/>
            <w:shd w:val="clear" w:color="auto" w:fill="FFFFFF"/>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C40AEE" w:rsidRPr="009378E8" w:rsidTr="00EE3750">
        <w:trPr>
          <w:trHeight w:val="145"/>
        </w:trPr>
        <w:tc>
          <w:tcPr>
            <w:tcW w:w="2714" w:type="dxa"/>
            <w:shd w:val="clear" w:color="auto" w:fill="FABF8F"/>
          </w:tcPr>
          <w:p w:rsidR="00C40AEE" w:rsidRPr="00FD32B5" w:rsidRDefault="00C40AEE" w:rsidP="004D21E6">
            <w:pPr>
              <w:pStyle w:val="ProductNames"/>
              <w:rPr>
                <w:rFonts w:ascii="Tahoma" w:hAnsi="Tahoma" w:cs="Tahoma"/>
                <w:position w:val="0"/>
                <w:sz w:val="14"/>
                <w:lang w:val="fr-FR"/>
              </w:rPr>
            </w:pPr>
            <w:bookmarkStart w:id="512" w:name="_Toc325609041"/>
            <w:bookmarkStart w:id="513" w:name="_Toc328145805"/>
            <w:bookmarkEnd w:id="512"/>
            <w:r w:rsidRPr="00FD32B5">
              <w:rPr>
                <w:rFonts w:ascii="Tahoma" w:hAnsi="Tahoma" w:cs="Tahoma"/>
                <w:position w:val="0"/>
                <w:sz w:val="14"/>
                <w:lang w:val="fr-FR"/>
              </w:rPr>
              <w:t>System Center Server Management Suite Enterprise</w:t>
            </w:r>
            <w:bookmarkEnd w:id="513"/>
            <w:r w:rsidRPr="00FD32B5">
              <w:rPr>
                <w:rFonts w:ascii="Tahoma" w:hAnsi="Tahoma" w:cs="Tahoma"/>
                <w:position w:val="0"/>
                <w:sz w:val="14"/>
                <w:lang w:val="fr-FR"/>
              </w:rPr>
              <w:t xml:space="preserve"> </w:t>
            </w:r>
          </w:p>
        </w:tc>
        <w:tc>
          <w:tcPr>
            <w:tcW w:w="450" w:type="dxa"/>
            <w:shd w:val="clear" w:color="auto" w:fill="FABF8F"/>
            <w:vAlign w:val="center"/>
          </w:tcPr>
          <w:p w:rsidR="00C40AEE" w:rsidRPr="004D21E6" w:rsidRDefault="00DC1FB7" w:rsidP="009378E8">
            <w:pPr>
              <w:pStyle w:val="TableText"/>
              <w:widowControl w:val="0"/>
              <w:rPr>
                <w:rStyle w:val="EndnoteReference"/>
                <w:rFonts w:cs="Tahoma"/>
                <w:b w:val="0"/>
                <w:color w:val="0000FF"/>
                <w:sz w:val="13"/>
                <w:szCs w:val="13"/>
                <w:u w:val="single"/>
              </w:rPr>
            </w:pPr>
            <w:hyperlink w:anchor="_98_System_Center" w:history="1">
              <w:r w:rsidR="00B25A3F" w:rsidRPr="004D21E6">
                <w:rPr>
                  <w:rStyle w:val="Hyperlink"/>
                  <w:rFonts w:cs="Tahoma"/>
                  <w:b/>
                  <w:sz w:val="13"/>
                  <w:szCs w:val="13"/>
                  <w:lang w:val="en-US" w:eastAsia="en-US"/>
                </w:rPr>
                <w:t>98</w:t>
              </w:r>
            </w:hyperlink>
          </w:p>
        </w:tc>
        <w:tc>
          <w:tcPr>
            <w:tcW w:w="450" w:type="dxa"/>
            <w:shd w:val="clear" w:color="auto" w:fill="FABF8F"/>
          </w:tcPr>
          <w:p w:rsidR="00C40AEE"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10/07</w:t>
            </w:r>
          </w:p>
        </w:tc>
        <w:tc>
          <w:tcPr>
            <w:tcW w:w="360" w:type="dxa"/>
            <w:tcBorders>
              <w:right w:val="single" w:sz="18" w:space="0" w:color="auto"/>
            </w:tcBorders>
            <w:shd w:val="clear" w:color="auto" w:fill="FABF8F"/>
            <w:vAlign w:val="center"/>
          </w:tcPr>
          <w:p w:rsidR="00C40AEE"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C40AEE" w:rsidRPr="009378E8" w:rsidRDefault="00C40AEE" w:rsidP="009378E8">
            <w:pPr>
              <w:pStyle w:val="TableText"/>
              <w:widowControl w:val="0"/>
              <w:rPr>
                <w:rFonts w:ascii="Tahoma" w:hAnsi="Tahoma" w:cs="Tahoma"/>
                <w:sz w:val="13"/>
              </w:rPr>
            </w:pPr>
          </w:p>
        </w:tc>
        <w:tc>
          <w:tcPr>
            <w:tcW w:w="450" w:type="dxa"/>
            <w:shd w:val="clear" w:color="auto" w:fill="FABF8F"/>
            <w:vAlign w:val="bottom"/>
          </w:tcPr>
          <w:p w:rsidR="00C40AEE" w:rsidRPr="009378E8" w:rsidRDefault="00B25A3F" w:rsidP="009378E8">
            <w:pPr>
              <w:pStyle w:val="TableText"/>
              <w:widowControl w:val="0"/>
              <w:spacing w:after="60"/>
              <w:rPr>
                <w:rFonts w:ascii="Tahoma" w:hAnsi="Tahoma" w:cs="Tahoma"/>
                <w:sz w:val="13"/>
                <w:szCs w:val="13"/>
              </w:rPr>
            </w:pPr>
            <w:r w:rsidRPr="009378E8">
              <w:rPr>
                <w:rFonts w:ascii="Tahoma" w:hAnsi="Tahoma" w:cs="Tahoma"/>
                <w:sz w:val="13"/>
                <w:lang w:val="en-US" w:eastAsia="en-US"/>
              </w:rPr>
              <w:t>38</w:t>
            </w:r>
          </w:p>
        </w:tc>
        <w:tc>
          <w:tcPr>
            <w:tcW w:w="450" w:type="dxa"/>
            <w:shd w:val="clear" w:color="auto" w:fill="FABF8F"/>
            <w:vAlign w:val="bottom"/>
          </w:tcPr>
          <w:p w:rsidR="00C40AEE" w:rsidRPr="009378E8" w:rsidRDefault="00B25A3F" w:rsidP="009378E8">
            <w:pPr>
              <w:pStyle w:val="TableText"/>
              <w:widowControl w:val="0"/>
              <w:spacing w:after="60"/>
              <w:rPr>
                <w:rFonts w:ascii="Tahoma" w:hAnsi="Tahoma" w:cs="Tahoma"/>
                <w:sz w:val="13"/>
                <w:szCs w:val="13"/>
              </w:rPr>
            </w:pPr>
            <w:r w:rsidRPr="009378E8">
              <w:rPr>
                <w:rFonts w:ascii="Tahoma" w:hAnsi="Tahoma" w:cs="Tahoma"/>
                <w:sz w:val="13"/>
                <w:lang w:val="en-US" w:eastAsia="en-US"/>
              </w:rPr>
              <w:t>30</w:t>
            </w:r>
          </w:p>
        </w:tc>
        <w:tc>
          <w:tcPr>
            <w:tcW w:w="450" w:type="dxa"/>
            <w:shd w:val="clear" w:color="auto" w:fill="FABF8F"/>
            <w:vAlign w:val="bottom"/>
          </w:tcPr>
          <w:p w:rsidR="00C40AEE" w:rsidRPr="009378E8" w:rsidRDefault="00B25A3F" w:rsidP="009378E8">
            <w:pPr>
              <w:pStyle w:val="TableText"/>
              <w:widowControl w:val="0"/>
              <w:spacing w:after="60"/>
              <w:rPr>
                <w:rFonts w:ascii="Tahoma" w:hAnsi="Tahoma" w:cs="Tahoma"/>
                <w:sz w:val="13"/>
                <w:szCs w:val="13"/>
              </w:rPr>
            </w:pPr>
            <w:r w:rsidRPr="009378E8">
              <w:rPr>
                <w:rFonts w:ascii="Tahoma" w:hAnsi="Tahoma" w:cs="Tahoma"/>
                <w:sz w:val="13"/>
                <w:lang w:val="en-US" w:eastAsia="en-US"/>
              </w:rPr>
              <w:t>23</w:t>
            </w:r>
          </w:p>
        </w:tc>
        <w:tc>
          <w:tcPr>
            <w:tcW w:w="450" w:type="dxa"/>
            <w:shd w:val="clear" w:color="auto" w:fill="FABF8F"/>
            <w:vAlign w:val="bottom"/>
          </w:tcPr>
          <w:p w:rsidR="00C40AEE" w:rsidRPr="009378E8" w:rsidRDefault="00B25A3F" w:rsidP="009378E8">
            <w:pPr>
              <w:pStyle w:val="TableText"/>
              <w:widowControl w:val="0"/>
              <w:spacing w:after="60"/>
              <w:rPr>
                <w:rFonts w:ascii="Tahoma" w:hAnsi="Tahoma" w:cs="Tahoma"/>
                <w:sz w:val="13"/>
                <w:szCs w:val="13"/>
              </w:rPr>
            </w:pPr>
            <w:r w:rsidRPr="009378E8">
              <w:rPr>
                <w:rFonts w:ascii="Tahoma" w:hAnsi="Tahoma" w:cs="Tahoma"/>
                <w:sz w:val="13"/>
                <w:lang w:val="en-US" w:eastAsia="en-US"/>
              </w:rPr>
              <w:t>23</w:t>
            </w:r>
          </w:p>
        </w:tc>
        <w:tc>
          <w:tcPr>
            <w:tcW w:w="450" w:type="dxa"/>
            <w:shd w:val="clear" w:color="auto" w:fill="FABF8F"/>
            <w:vAlign w:val="bottom"/>
          </w:tcPr>
          <w:p w:rsidR="00C40AEE" w:rsidRPr="009378E8" w:rsidRDefault="00B25A3F" w:rsidP="009378E8">
            <w:pPr>
              <w:pStyle w:val="TableText"/>
              <w:widowControl w:val="0"/>
              <w:spacing w:after="60"/>
              <w:rPr>
                <w:rFonts w:ascii="Tahoma" w:hAnsi="Tahoma" w:cs="Tahoma"/>
                <w:sz w:val="13"/>
                <w:szCs w:val="13"/>
              </w:rPr>
            </w:pPr>
            <w:r w:rsidRPr="009378E8">
              <w:rPr>
                <w:rFonts w:ascii="Tahoma" w:hAnsi="Tahoma" w:cs="Tahoma"/>
                <w:sz w:val="13"/>
                <w:lang w:val="en-US" w:eastAsia="en-US"/>
              </w:rPr>
              <w:t>15</w:t>
            </w:r>
          </w:p>
        </w:tc>
        <w:tc>
          <w:tcPr>
            <w:tcW w:w="360" w:type="dxa"/>
            <w:tcBorders>
              <w:right w:val="single" w:sz="18" w:space="0" w:color="auto"/>
            </w:tcBorders>
            <w:shd w:val="clear" w:color="auto" w:fill="FABF8F"/>
            <w:vAlign w:val="bottom"/>
          </w:tcPr>
          <w:p w:rsidR="00C40AEE" w:rsidRPr="009378E8" w:rsidRDefault="00B25A3F" w:rsidP="009378E8">
            <w:pPr>
              <w:pStyle w:val="TableText"/>
              <w:widowControl w:val="0"/>
              <w:spacing w:after="60"/>
              <w:rPr>
                <w:rFonts w:ascii="Tahoma" w:hAnsi="Tahoma" w:cs="Tahoma"/>
                <w:sz w:val="13"/>
                <w:szCs w:val="13"/>
              </w:rPr>
            </w:pPr>
            <w:r w:rsidRPr="009378E8">
              <w:rPr>
                <w:rFonts w:ascii="Tahoma" w:hAnsi="Tahoma" w:cs="Tahoma"/>
                <w:sz w:val="13"/>
                <w:lang w:val="en-US" w:eastAsia="en-US"/>
              </w:rPr>
              <w:t>8</w:t>
            </w:r>
          </w:p>
        </w:tc>
        <w:tc>
          <w:tcPr>
            <w:tcW w:w="450" w:type="dxa"/>
            <w:tcBorders>
              <w:left w:val="single" w:sz="18" w:space="0" w:color="auto"/>
            </w:tcBorders>
            <w:shd w:val="clear" w:color="auto" w:fill="FABF8F"/>
            <w:vAlign w:val="center"/>
          </w:tcPr>
          <w:p w:rsidR="00C40AEE" w:rsidRPr="009378E8" w:rsidRDefault="00C40AEE" w:rsidP="009378E8">
            <w:pPr>
              <w:pStyle w:val="TableText"/>
              <w:widowControl w:val="0"/>
              <w:rPr>
                <w:rFonts w:ascii="Tahoma" w:hAnsi="Tahoma" w:cs="Tahoma"/>
                <w:sz w:val="13"/>
              </w:rPr>
            </w:pPr>
          </w:p>
        </w:tc>
        <w:tc>
          <w:tcPr>
            <w:tcW w:w="450" w:type="dxa"/>
            <w:shd w:val="clear" w:color="auto" w:fill="FABF8F"/>
            <w:vAlign w:val="center"/>
          </w:tcPr>
          <w:p w:rsidR="00C40AE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w:t>
            </w:r>
          </w:p>
        </w:tc>
        <w:tc>
          <w:tcPr>
            <w:tcW w:w="450" w:type="dxa"/>
            <w:tcBorders>
              <w:right w:val="single" w:sz="18" w:space="0" w:color="auto"/>
            </w:tcBorders>
            <w:shd w:val="clear" w:color="auto" w:fill="FABF8F"/>
            <w:vAlign w:val="center"/>
          </w:tcPr>
          <w:p w:rsidR="00C40AE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tcBorders>
              <w:left w:val="single" w:sz="18" w:space="0" w:color="auto"/>
            </w:tcBorders>
            <w:shd w:val="clear" w:color="auto" w:fill="FABF8F"/>
            <w:vAlign w:val="center"/>
          </w:tcPr>
          <w:p w:rsidR="00C40AEE"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360" w:type="dxa"/>
            <w:tcBorders>
              <w:right w:val="single" w:sz="18" w:space="0" w:color="auto"/>
            </w:tcBorders>
            <w:shd w:val="clear" w:color="auto" w:fill="FABF8F"/>
            <w:vAlign w:val="center"/>
          </w:tcPr>
          <w:p w:rsidR="00C40AEE"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C40AEE"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C40AEE" w:rsidRPr="009378E8" w:rsidRDefault="00C40AEE" w:rsidP="009378E8">
            <w:pPr>
              <w:pStyle w:val="TableText"/>
              <w:widowControl w:val="0"/>
              <w:rPr>
                <w:rFonts w:ascii="Tahoma" w:hAnsi="Tahoma" w:cs="Tahoma"/>
                <w:sz w:val="13"/>
              </w:rPr>
            </w:pPr>
          </w:p>
        </w:tc>
      </w:tr>
      <w:tr w:rsidR="00C40AEE" w:rsidRPr="009378E8" w:rsidTr="00EE3750">
        <w:trPr>
          <w:trHeight w:val="145"/>
        </w:trPr>
        <w:tc>
          <w:tcPr>
            <w:tcW w:w="2714" w:type="dxa"/>
            <w:shd w:val="clear" w:color="auto" w:fill="FFFFFF"/>
          </w:tcPr>
          <w:p w:rsidR="00C40AEE" w:rsidRPr="009378E8" w:rsidRDefault="00B25A3F" w:rsidP="004D21E6">
            <w:pPr>
              <w:pStyle w:val="Heading4"/>
              <w:ind w:left="0" w:firstLine="0"/>
              <w:rPr>
                <w:rFonts w:ascii="Tahoma" w:hAnsi="Tahoma" w:cs="Tahoma"/>
                <w:b w:val="0"/>
                <w:sz w:val="18"/>
                <w:szCs w:val="18"/>
              </w:rPr>
            </w:pPr>
            <w:bookmarkStart w:id="514" w:name="_Toc325609042"/>
            <w:bookmarkStart w:id="515" w:name="_Toc328145806"/>
            <w:bookmarkEnd w:id="514"/>
            <w:r w:rsidRPr="009378E8">
              <w:rPr>
                <w:rFonts w:ascii="Tahoma" w:hAnsi="Tahoma" w:cs="Tahoma"/>
                <w:b w:val="0"/>
                <w:sz w:val="14"/>
                <w:lang w:val="de-DE" w:eastAsia="en-US"/>
              </w:rPr>
              <w:t>System Center Server Management Suite Datacenter</w:t>
            </w:r>
            <w:bookmarkEnd w:id="515"/>
          </w:p>
        </w:tc>
        <w:tc>
          <w:tcPr>
            <w:tcW w:w="450" w:type="dxa"/>
            <w:shd w:val="clear" w:color="auto" w:fill="FFFFFF"/>
          </w:tcPr>
          <w:p w:rsidR="00C40AEE" w:rsidRPr="004D21E6" w:rsidRDefault="00DC1FB7" w:rsidP="009378E8">
            <w:pPr>
              <w:pStyle w:val="TableText"/>
              <w:widowControl w:val="0"/>
              <w:spacing w:before="120"/>
              <w:rPr>
                <w:rStyle w:val="EndnoteReference"/>
                <w:rFonts w:cs="Tahoma"/>
                <w:b w:val="0"/>
                <w:sz w:val="13"/>
                <w:szCs w:val="13"/>
                <w:u w:val="single"/>
              </w:rPr>
            </w:pPr>
            <w:hyperlink w:anchor="_99_System_Center" w:history="1">
              <w:r w:rsidR="00B25A3F" w:rsidRPr="004D21E6">
                <w:rPr>
                  <w:rStyle w:val="Hyperlink"/>
                  <w:rFonts w:cs="Tahoma"/>
                  <w:b/>
                  <w:sz w:val="13"/>
                  <w:szCs w:val="13"/>
                  <w:lang w:val="en-US" w:eastAsia="en-US"/>
                </w:rPr>
                <w:t>99</w:t>
              </w:r>
            </w:hyperlink>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07/09</w:t>
            </w:r>
          </w:p>
        </w:tc>
        <w:tc>
          <w:tcPr>
            <w:tcW w:w="360" w:type="dxa"/>
            <w:tcBorders>
              <w:right w:val="single" w:sz="18" w:space="0" w:color="auto"/>
            </w:tcBorders>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tcPr>
          <w:p w:rsidR="00C40AEE" w:rsidRPr="009378E8" w:rsidRDefault="00C40AEE" w:rsidP="009378E8">
            <w:pPr>
              <w:pStyle w:val="TableText"/>
              <w:widowControl w:val="0"/>
              <w:spacing w:before="120"/>
              <w:rPr>
                <w:rFonts w:ascii="Tahoma" w:hAnsi="Tahoma" w:cs="Tahoma"/>
                <w:sz w:val="13"/>
              </w:rPr>
            </w:pPr>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25</w:t>
            </w:r>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20</w:t>
            </w:r>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15</w:t>
            </w:r>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15</w:t>
            </w:r>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tcPr>
          <w:p w:rsidR="00C40AEE" w:rsidRPr="009378E8" w:rsidRDefault="00C40AEE" w:rsidP="009378E8">
            <w:pPr>
              <w:pStyle w:val="TableText"/>
              <w:widowControl w:val="0"/>
              <w:spacing w:before="120"/>
              <w:rPr>
                <w:rFonts w:ascii="Tahoma" w:hAnsi="Tahoma" w:cs="Tahoma"/>
                <w:sz w:val="13"/>
              </w:rPr>
            </w:pPr>
          </w:p>
        </w:tc>
        <w:tc>
          <w:tcPr>
            <w:tcW w:w="45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C40AEE"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tcPr>
          <w:p w:rsidR="00C40AEE" w:rsidRPr="009378E8" w:rsidRDefault="00C40AEE"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9378E8" w:rsidRDefault="00A63948" w:rsidP="004D21E6">
            <w:pPr>
              <w:pStyle w:val="Heading3"/>
              <w:rPr>
                <w:rFonts w:ascii="Tahoma" w:hAnsi="Tahoma" w:cs="Tahoma"/>
                <w:b w:val="0"/>
                <w:sz w:val="14"/>
                <w:szCs w:val="16"/>
              </w:rPr>
            </w:pPr>
            <w:bookmarkStart w:id="516" w:name="_Toc325609043"/>
            <w:bookmarkStart w:id="517" w:name="_Toc328145807"/>
            <w:bookmarkEnd w:id="516"/>
            <w:r w:rsidRPr="009378E8">
              <w:rPr>
                <w:rFonts w:ascii="Tahoma" w:hAnsi="Tahoma" w:cs="Tahoma"/>
                <w:b w:val="0"/>
                <w:sz w:val="14"/>
                <w:szCs w:val="16"/>
                <w:lang w:val="de-DE" w:eastAsia="en-US"/>
              </w:rPr>
              <w:t>System Center Service Manager 2010</w:t>
            </w:r>
            <w:bookmarkEnd w:id="517"/>
          </w:p>
        </w:tc>
        <w:tc>
          <w:tcPr>
            <w:tcW w:w="450" w:type="dxa"/>
            <w:shd w:val="clear" w:color="auto" w:fill="FABF8F"/>
          </w:tcPr>
          <w:p w:rsidR="00A63948" w:rsidRPr="004D21E6" w:rsidRDefault="00DC1FB7" w:rsidP="009378E8">
            <w:pPr>
              <w:pStyle w:val="TableText"/>
              <w:widowControl w:val="0"/>
              <w:spacing w:before="120"/>
              <w:rPr>
                <w:rStyle w:val="EndnoteReference"/>
                <w:rFonts w:cs="Tahoma"/>
                <w:b w:val="0"/>
                <w:sz w:val="13"/>
                <w:szCs w:val="13"/>
                <w:u w:val="single"/>
              </w:rPr>
            </w:pPr>
            <w:hyperlink w:anchor="_100_System_Center" w:history="1">
              <w:r w:rsidR="00B25A3F" w:rsidRPr="004D21E6">
                <w:rPr>
                  <w:rStyle w:val="Hyperlink"/>
                  <w:rFonts w:cs="Tahoma"/>
                  <w:b/>
                  <w:sz w:val="13"/>
                  <w:szCs w:val="13"/>
                  <w:lang w:val="en-US" w:eastAsia="en-US"/>
                </w:rPr>
                <w:t>100</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8</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3</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9378E8" w:rsidRDefault="00A63948" w:rsidP="004D21E6">
            <w:pPr>
              <w:pStyle w:val="Heading3"/>
              <w:rPr>
                <w:rFonts w:ascii="Tahoma" w:hAnsi="Tahoma" w:cs="Tahoma"/>
                <w:b w:val="0"/>
                <w:sz w:val="14"/>
                <w:szCs w:val="16"/>
              </w:rPr>
            </w:pPr>
            <w:bookmarkStart w:id="518" w:name="_Toc325609044"/>
            <w:bookmarkStart w:id="519" w:name="_Toc328145808"/>
            <w:bookmarkEnd w:id="518"/>
            <w:r w:rsidRPr="009378E8">
              <w:rPr>
                <w:rFonts w:ascii="Tahoma" w:hAnsi="Tahoma" w:cs="Tahoma"/>
                <w:b w:val="0"/>
                <w:sz w:val="14"/>
                <w:szCs w:val="16"/>
                <w:lang w:val="de-DE" w:eastAsia="en-US"/>
              </w:rPr>
              <w:t>System Center Service Manager 2010 mit SQL Server 2008-Technologie</w:t>
            </w:r>
            <w:bookmarkEnd w:id="519"/>
          </w:p>
        </w:tc>
        <w:tc>
          <w:tcPr>
            <w:tcW w:w="450" w:type="dxa"/>
            <w:shd w:val="clear" w:color="auto" w:fill="FFFFFF"/>
          </w:tcPr>
          <w:p w:rsidR="00A63948" w:rsidRPr="004D21E6" w:rsidRDefault="00A63948" w:rsidP="009378E8">
            <w:pPr>
              <w:pStyle w:val="TableText"/>
              <w:widowControl w:val="0"/>
              <w:rPr>
                <w:rStyle w:val="EndnoteReference"/>
                <w:rFonts w:cs="Tahoma"/>
                <w:color w:val="auto"/>
                <w:sz w:val="13"/>
                <w:szCs w:val="13"/>
                <w:u w:val="single"/>
                <w:vertAlign w:val="baseline"/>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25</w:t>
            </w: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38</w:t>
            </w: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25</w:t>
            </w: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tcPr>
          <w:p w:rsidR="00A63948" w:rsidRPr="009378E8" w:rsidRDefault="00A63948" w:rsidP="009378E8">
            <w:pPr>
              <w:pStyle w:val="TableText"/>
              <w:widowControl w:val="0"/>
              <w:rPr>
                <w:rFonts w:ascii="Tahoma" w:hAnsi="Tahoma" w:cs="Tahoma"/>
                <w:sz w:val="13"/>
              </w:rPr>
            </w:pPr>
          </w:p>
        </w:tc>
      </w:tr>
      <w:tr w:rsidR="00640F35" w:rsidRPr="009378E8" w:rsidTr="00EE3750">
        <w:trPr>
          <w:trHeight w:val="145"/>
        </w:trPr>
        <w:tc>
          <w:tcPr>
            <w:tcW w:w="2714" w:type="dxa"/>
            <w:shd w:val="clear" w:color="auto" w:fill="FABF8F"/>
          </w:tcPr>
          <w:p w:rsidR="00640F35" w:rsidRPr="005942F3" w:rsidRDefault="00640F35" w:rsidP="004D21E6">
            <w:pPr>
              <w:pStyle w:val="Heading3"/>
              <w:rPr>
                <w:rFonts w:ascii="Tahoma" w:hAnsi="Tahoma" w:cs="Tahoma"/>
                <w:b w:val="0"/>
                <w:sz w:val="14"/>
                <w:szCs w:val="16"/>
                <w:lang w:val="de-DE"/>
              </w:rPr>
            </w:pPr>
            <w:bookmarkStart w:id="520" w:name="_Toc325609045"/>
            <w:bookmarkStart w:id="521" w:name="_Toc328145809"/>
            <w:bookmarkEnd w:id="520"/>
            <w:r w:rsidRPr="009378E8">
              <w:rPr>
                <w:rFonts w:ascii="Tahoma" w:hAnsi="Tahoma" w:cs="Tahoma"/>
                <w:b w:val="0"/>
                <w:sz w:val="14"/>
                <w:szCs w:val="16"/>
                <w:lang w:val="de-DE" w:eastAsia="en-US"/>
              </w:rPr>
              <w:t>Client-Management-Lizenz (Client-ML) für System Center Service Manager 2010 pro Betriebssystemumgebung</w:t>
            </w:r>
            <w:bookmarkEnd w:id="521"/>
          </w:p>
        </w:tc>
        <w:tc>
          <w:tcPr>
            <w:tcW w:w="450" w:type="dxa"/>
            <w:shd w:val="clear" w:color="auto" w:fill="FABF8F"/>
          </w:tcPr>
          <w:p w:rsidR="00640F35" w:rsidRPr="004D21E6" w:rsidRDefault="00640F35" w:rsidP="009378E8">
            <w:pPr>
              <w:pStyle w:val="TableText"/>
              <w:widowControl w:val="0"/>
              <w:rPr>
                <w:rStyle w:val="EndnoteReference"/>
                <w:rFonts w:cs="Tahoma"/>
                <w:sz w:val="13"/>
                <w:szCs w:val="13"/>
                <w:u w:val="single"/>
                <w:lang w:val="de-DE"/>
              </w:rPr>
            </w:pPr>
          </w:p>
        </w:tc>
        <w:tc>
          <w:tcPr>
            <w:tcW w:w="450" w:type="dxa"/>
            <w:shd w:val="clear" w:color="auto" w:fill="FABF8F"/>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640F35" w:rsidRPr="009378E8" w:rsidRDefault="00640F35" w:rsidP="009378E8">
            <w:pPr>
              <w:pStyle w:val="TableText"/>
              <w:widowControl w:val="0"/>
              <w:spacing w:before="120"/>
              <w:rPr>
                <w:rFonts w:ascii="Tahoma" w:hAnsi="Tahoma" w:cs="Tahoma"/>
                <w:sz w:val="13"/>
              </w:rPr>
            </w:pPr>
          </w:p>
        </w:tc>
        <w:tc>
          <w:tcPr>
            <w:tcW w:w="450" w:type="dxa"/>
            <w:shd w:val="clear" w:color="auto" w:fill="FABF8F"/>
            <w:vAlign w:val="center"/>
          </w:tcPr>
          <w:p w:rsidR="00640F35" w:rsidRPr="009378E8" w:rsidRDefault="00640F35" w:rsidP="009378E8">
            <w:pPr>
              <w:pStyle w:val="TableText"/>
              <w:widowControl w:val="0"/>
              <w:spacing w:before="120"/>
              <w:rPr>
                <w:rFonts w:ascii="Tahoma" w:hAnsi="Tahoma" w:cs="Tahoma"/>
                <w:sz w:val="13"/>
              </w:rPr>
            </w:pPr>
          </w:p>
        </w:tc>
        <w:tc>
          <w:tcPr>
            <w:tcW w:w="450" w:type="dxa"/>
            <w:shd w:val="clear" w:color="auto" w:fill="FABF8F"/>
            <w:vAlign w:val="center"/>
          </w:tcPr>
          <w:p w:rsidR="00640F35" w:rsidRPr="009378E8" w:rsidRDefault="00640F35" w:rsidP="009378E8">
            <w:pPr>
              <w:pStyle w:val="TableText"/>
              <w:widowControl w:val="0"/>
              <w:spacing w:before="120"/>
              <w:rPr>
                <w:rFonts w:ascii="Tahoma" w:hAnsi="Tahoma" w:cs="Tahoma"/>
                <w:sz w:val="13"/>
              </w:rPr>
            </w:pPr>
          </w:p>
        </w:tc>
        <w:tc>
          <w:tcPr>
            <w:tcW w:w="450" w:type="dxa"/>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640F35" w:rsidRPr="009378E8" w:rsidRDefault="00640F35" w:rsidP="009378E8">
            <w:pPr>
              <w:pStyle w:val="TableText"/>
              <w:widowControl w:val="0"/>
              <w:spacing w:before="120"/>
              <w:jc w:val="left"/>
              <w:rPr>
                <w:rFonts w:ascii="Tahoma" w:hAnsi="Tahoma" w:cs="Tahoma"/>
                <w:sz w:val="13"/>
              </w:rPr>
            </w:pPr>
          </w:p>
        </w:tc>
        <w:tc>
          <w:tcPr>
            <w:tcW w:w="450" w:type="dxa"/>
            <w:tcBorders>
              <w:righ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640F35" w:rsidRPr="009378E8" w:rsidRDefault="00B25A3F" w:rsidP="009378E8">
            <w:pPr>
              <w:pStyle w:val="TableText"/>
              <w:widowControl w:val="0"/>
              <w:spacing w:before="120"/>
              <w:rPr>
                <w:rFonts w:ascii="Tahoma" w:hAnsi="Tahoma" w:cs="Tahoma"/>
              </w:rPr>
            </w:pPr>
            <w:r w:rsidRPr="009378E8">
              <w:rPr>
                <w:rFonts w:ascii="Tahoma" w:hAnsi="Tahoma" w:cs="Tahoma"/>
                <w:color w:val="000000"/>
                <w:sz w:val="13"/>
                <w:lang w:val="de-DE" w:eastAsia="en-US"/>
              </w:rPr>
              <w:t>P</w:t>
            </w:r>
          </w:p>
          <w:p w:rsidR="00640F35" w:rsidRPr="009378E8" w:rsidRDefault="00640F35" w:rsidP="009378E8">
            <w:pPr>
              <w:pStyle w:val="TableText"/>
              <w:widowControl w:val="0"/>
              <w:spacing w:before="120"/>
              <w:rPr>
                <w:rFonts w:ascii="Tahoma" w:hAnsi="Tahoma" w:cs="Tahoma"/>
                <w:sz w:val="13"/>
              </w:rPr>
            </w:pPr>
          </w:p>
        </w:tc>
        <w:tc>
          <w:tcPr>
            <w:tcW w:w="720" w:type="dxa"/>
            <w:shd w:val="clear" w:color="auto" w:fill="FABF8F"/>
          </w:tcPr>
          <w:p w:rsidR="00640F35" w:rsidRPr="009378E8" w:rsidRDefault="00162308" w:rsidP="009378E8">
            <w:pPr>
              <w:pStyle w:val="TableText"/>
              <w:widowControl w:val="0"/>
              <w:spacing w:before="120"/>
              <w:rPr>
                <w:rFonts w:ascii="Tahoma" w:hAnsi="Tahoma" w:cs="Tahoma"/>
                <w:sz w:val="13"/>
              </w:rPr>
            </w:pPr>
            <w:r w:rsidRPr="009378E8">
              <w:rPr>
                <w:rFonts w:ascii="Tahoma" w:hAnsi="Tahoma" w:cs="Tahoma"/>
                <w:sz w:val="13"/>
                <w:lang w:val="en-US" w:eastAsia="en-US"/>
              </w:rPr>
              <w:t>AO,ST</w:t>
            </w:r>
          </w:p>
        </w:tc>
        <w:tc>
          <w:tcPr>
            <w:tcW w:w="450" w:type="dxa"/>
            <w:shd w:val="clear" w:color="auto" w:fill="FABF8F"/>
          </w:tcPr>
          <w:p w:rsidR="00640F35" w:rsidRPr="009378E8" w:rsidRDefault="00640F35" w:rsidP="009378E8">
            <w:pPr>
              <w:pStyle w:val="TableText"/>
              <w:widowControl w:val="0"/>
              <w:rPr>
                <w:rFonts w:ascii="Tahoma" w:hAnsi="Tahoma" w:cs="Tahoma"/>
                <w:sz w:val="13"/>
              </w:rPr>
            </w:pPr>
          </w:p>
        </w:tc>
      </w:tr>
      <w:tr w:rsidR="00640F35" w:rsidRPr="009378E8" w:rsidTr="00EE3750">
        <w:trPr>
          <w:trHeight w:val="145"/>
        </w:trPr>
        <w:tc>
          <w:tcPr>
            <w:tcW w:w="2714" w:type="dxa"/>
            <w:shd w:val="clear" w:color="auto" w:fill="FFFFFF"/>
          </w:tcPr>
          <w:p w:rsidR="00640F35" w:rsidRPr="005942F3" w:rsidRDefault="00640F35" w:rsidP="004D21E6">
            <w:pPr>
              <w:pStyle w:val="Heading3"/>
              <w:rPr>
                <w:rFonts w:ascii="Tahoma" w:hAnsi="Tahoma" w:cs="Tahoma"/>
                <w:b w:val="0"/>
                <w:sz w:val="14"/>
                <w:szCs w:val="16"/>
                <w:lang w:val="de-DE"/>
              </w:rPr>
            </w:pPr>
            <w:bookmarkStart w:id="522" w:name="_Toc325609046"/>
            <w:bookmarkStart w:id="523" w:name="_Toc328145810"/>
            <w:bookmarkEnd w:id="522"/>
            <w:r w:rsidRPr="009378E8">
              <w:rPr>
                <w:rFonts w:ascii="Tahoma" w:hAnsi="Tahoma" w:cs="Tahoma"/>
                <w:b w:val="0"/>
                <w:sz w:val="14"/>
                <w:szCs w:val="16"/>
                <w:lang w:val="de-DE" w:eastAsia="en-US"/>
              </w:rPr>
              <w:t>Client-Management-Lizenz (Client-ML) für System Center Service Manager 2010 pro</w:t>
            </w:r>
            <w:r w:rsidR="004D21E6">
              <w:rPr>
                <w:rFonts w:ascii="Tahoma" w:hAnsi="Tahoma" w:cs="Tahoma"/>
                <w:b w:val="0"/>
                <w:sz w:val="14"/>
                <w:szCs w:val="16"/>
                <w:lang w:val="de-DE" w:eastAsia="en-US"/>
              </w:rPr>
              <w:t> </w:t>
            </w:r>
            <w:r w:rsidRPr="009378E8">
              <w:rPr>
                <w:rFonts w:ascii="Tahoma" w:hAnsi="Tahoma" w:cs="Tahoma"/>
                <w:b w:val="0"/>
                <w:sz w:val="14"/>
                <w:szCs w:val="16"/>
                <w:lang w:val="de-DE" w:eastAsia="en-US"/>
              </w:rPr>
              <w:t>Nutzer</w:t>
            </w:r>
            <w:bookmarkEnd w:id="523"/>
          </w:p>
        </w:tc>
        <w:tc>
          <w:tcPr>
            <w:tcW w:w="450" w:type="dxa"/>
            <w:shd w:val="clear" w:color="auto" w:fill="FFFFFF"/>
          </w:tcPr>
          <w:p w:rsidR="00640F35" w:rsidRPr="004D21E6" w:rsidRDefault="00640F35" w:rsidP="009378E8">
            <w:pPr>
              <w:pStyle w:val="TableText"/>
              <w:widowControl w:val="0"/>
              <w:rPr>
                <w:rStyle w:val="EndnoteReference"/>
                <w:rFonts w:cs="Tahoma"/>
                <w:sz w:val="13"/>
                <w:szCs w:val="13"/>
                <w:u w:val="single"/>
                <w:lang w:val="de-DE"/>
              </w:rPr>
            </w:pPr>
          </w:p>
        </w:tc>
        <w:tc>
          <w:tcPr>
            <w:tcW w:w="450" w:type="dxa"/>
            <w:shd w:val="clear" w:color="auto" w:fill="FFFFFF"/>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FFFFF"/>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640F35" w:rsidRPr="009378E8" w:rsidRDefault="00640F35" w:rsidP="009378E8">
            <w:pPr>
              <w:pStyle w:val="TableText"/>
              <w:widowControl w:val="0"/>
              <w:spacing w:before="120"/>
              <w:rPr>
                <w:rFonts w:ascii="Tahoma" w:hAnsi="Tahoma" w:cs="Tahoma"/>
                <w:sz w:val="13"/>
              </w:rPr>
            </w:pPr>
          </w:p>
        </w:tc>
        <w:tc>
          <w:tcPr>
            <w:tcW w:w="450" w:type="dxa"/>
            <w:shd w:val="clear" w:color="auto" w:fill="FFFFFF"/>
            <w:vAlign w:val="center"/>
          </w:tcPr>
          <w:p w:rsidR="00640F35" w:rsidRPr="009378E8" w:rsidRDefault="00640F35" w:rsidP="009378E8">
            <w:pPr>
              <w:pStyle w:val="TableText"/>
              <w:widowControl w:val="0"/>
              <w:spacing w:before="120"/>
              <w:rPr>
                <w:rFonts w:ascii="Tahoma" w:hAnsi="Tahoma" w:cs="Tahoma"/>
                <w:sz w:val="13"/>
              </w:rPr>
            </w:pPr>
          </w:p>
        </w:tc>
        <w:tc>
          <w:tcPr>
            <w:tcW w:w="450" w:type="dxa"/>
            <w:shd w:val="clear" w:color="auto" w:fill="FFFFFF"/>
            <w:vAlign w:val="center"/>
          </w:tcPr>
          <w:p w:rsidR="00640F35" w:rsidRPr="009378E8" w:rsidRDefault="00640F35" w:rsidP="009378E8">
            <w:pPr>
              <w:pStyle w:val="TableText"/>
              <w:widowControl w:val="0"/>
              <w:spacing w:before="120"/>
              <w:rPr>
                <w:rFonts w:ascii="Tahoma" w:hAnsi="Tahoma" w:cs="Tahoma"/>
                <w:sz w:val="13"/>
              </w:rPr>
            </w:pPr>
          </w:p>
        </w:tc>
        <w:tc>
          <w:tcPr>
            <w:tcW w:w="450" w:type="dxa"/>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640F35" w:rsidRPr="009378E8" w:rsidRDefault="00640F35" w:rsidP="009378E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640F35" w:rsidRPr="009378E8" w:rsidRDefault="00B25A3F" w:rsidP="009378E8">
            <w:pPr>
              <w:pStyle w:val="TableText"/>
              <w:widowControl w:val="0"/>
              <w:spacing w:before="120"/>
              <w:rPr>
                <w:rFonts w:ascii="Tahoma" w:hAnsi="Tahoma" w:cs="Tahoma"/>
              </w:rPr>
            </w:pPr>
            <w:r w:rsidRPr="009378E8">
              <w:rPr>
                <w:rFonts w:ascii="Tahoma" w:hAnsi="Tahoma" w:cs="Tahoma"/>
                <w:color w:val="000000"/>
                <w:sz w:val="13"/>
                <w:lang w:val="de-DE" w:eastAsia="en-US"/>
              </w:rPr>
              <w:t>P</w:t>
            </w:r>
          </w:p>
          <w:p w:rsidR="00640F35" w:rsidRPr="009378E8" w:rsidRDefault="00640F35" w:rsidP="009378E8">
            <w:pPr>
              <w:pStyle w:val="TableText"/>
              <w:widowControl w:val="0"/>
              <w:spacing w:before="120"/>
              <w:rPr>
                <w:rFonts w:ascii="Tahoma" w:hAnsi="Tahoma" w:cs="Tahoma"/>
                <w:sz w:val="13"/>
              </w:rPr>
            </w:pPr>
          </w:p>
        </w:tc>
        <w:tc>
          <w:tcPr>
            <w:tcW w:w="720" w:type="dxa"/>
            <w:shd w:val="clear" w:color="auto" w:fill="FFFFFF"/>
          </w:tcPr>
          <w:p w:rsidR="00640F35" w:rsidRPr="009378E8" w:rsidRDefault="00CD1088" w:rsidP="009378E8">
            <w:pPr>
              <w:pStyle w:val="TableText"/>
              <w:widowControl w:val="0"/>
              <w:spacing w:before="120"/>
              <w:rPr>
                <w:rFonts w:ascii="Tahoma" w:hAnsi="Tahoma" w:cs="Tahoma"/>
                <w:sz w:val="13"/>
              </w:rPr>
            </w:pPr>
            <w:r w:rsidRPr="009378E8">
              <w:rPr>
                <w:rFonts w:ascii="Tahoma" w:hAnsi="Tahoma" w:cs="Tahoma"/>
                <w:sz w:val="13"/>
                <w:lang w:val="en-US" w:eastAsia="en-US"/>
              </w:rPr>
              <w:t>AO, ST</w:t>
            </w:r>
          </w:p>
        </w:tc>
        <w:tc>
          <w:tcPr>
            <w:tcW w:w="450" w:type="dxa"/>
            <w:shd w:val="clear" w:color="auto" w:fill="FFFFFF"/>
          </w:tcPr>
          <w:p w:rsidR="00640F35" w:rsidRPr="009378E8" w:rsidRDefault="00640F35"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5942F3" w:rsidRDefault="00A63948" w:rsidP="004D21E6">
            <w:pPr>
              <w:pStyle w:val="Heading3"/>
              <w:rPr>
                <w:rFonts w:ascii="Tahoma" w:hAnsi="Tahoma" w:cs="Tahoma"/>
                <w:b w:val="0"/>
                <w:sz w:val="14"/>
                <w:szCs w:val="16"/>
                <w:lang w:val="de-DE"/>
              </w:rPr>
            </w:pPr>
            <w:bookmarkStart w:id="524" w:name="_Toc325609047"/>
            <w:bookmarkStart w:id="525" w:name="_Toc328145811"/>
            <w:bookmarkEnd w:id="524"/>
            <w:r w:rsidRPr="009378E8">
              <w:rPr>
                <w:rFonts w:ascii="Tahoma" w:hAnsi="Tahoma" w:cs="Tahoma"/>
                <w:b w:val="0"/>
                <w:sz w:val="14"/>
                <w:szCs w:val="16"/>
                <w:lang w:val="de-DE" w:eastAsia="en-US"/>
              </w:rPr>
              <w:t>Server-Management-Lizenz (Server-ML) für System Center Service Manager 2010</w:t>
            </w:r>
            <w:r w:rsidR="004D21E6">
              <w:rPr>
                <w:rFonts w:ascii="Tahoma" w:hAnsi="Tahoma" w:cs="Tahoma"/>
                <w:b w:val="0"/>
                <w:sz w:val="14"/>
                <w:szCs w:val="16"/>
                <w:lang w:val="de-DE" w:eastAsia="en-US"/>
              </w:rPr>
              <w:t> </w:t>
            </w:r>
            <w:r w:rsidRPr="009378E8">
              <w:rPr>
                <w:rFonts w:ascii="Tahoma" w:hAnsi="Tahoma" w:cs="Tahoma"/>
                <w:b w:val="0"/>
                <w:sz w:val="14"/>
                <w:szCs w:val="16"/>
                <w:lang w:val="de-DE" w:eastAsia="en-US"/>
              </w:rPr>
              <w:t>pro Betriebssystemumgebung</w:t>
            </w:r>
            <w:bookmarkEnd w:id="525"/>
          </w:p>
        </w:tc>
        <w:tc>
          <w:tcPr>
            <w:tcW w:w="450" w:type="dxa"/>
            <w:shd w:val="clear" w:color="auto" w:fill="FABF8F"/>
          </w:tcPr>
          <w:p w:rsidR="00A63948" w:rsidRPr="004D21E6" w:rsidRDefault="00A63948" w:rsidP="009378E8">
            <w:pPr>
              <w:pStyle w:val="TableText"/>
              <w:widowControl w:val="0"/>
              <w:rPr>
                <w:rStyle w:val="EndnoteReference"/>
                <w:rFonts w:cs="Tahoma"/>
                <w:sz w:val="13"/>
                <w:szCs w:val="13"/>
                <w:u w:val="single"/>
                <w:lang w:val="de-DE"/>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04/10</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spacing w:before="120"/>
              <w:rPr>
                <w:rFonts w:ascii="Tahoma" w:hAnsi="Tahoma" w:cs="Tahoma"/>
                <w:sz w:val="13"/>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A63948" w:rsidP="009378E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4D21E6">
            <w:pPr>
              <w:pStyle w:val="TableText"/>
              <w:widowControl w:val="0"/>
              <w:spacing w:before="120"/>
              <w:rPr>
                <w:rFonts w:ascii="Tahoma" w:hAnsi="Tahoma" w:cs="Tahoma"/>
                <w:sz w:val="13"/>
              </w:rPr>
            </w:pPr>
            <w:r w:rsidRPr="009378E8">
              <w:rPr>
                <w:rFonts w:ascii="Tahoma" w:hAnsi="Tahoma" w:cs="Tahoma"/>
                <w:color w:val="000000"/>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A,ST</w:t>
            </w:r>
          </w:p>
        </w:tc>
        <w:tc>
          <w:tcPr>
            <w:tcW w:w="450" w:type="dxa"/>
            <w:shd w:val="clear" w:color="auto" w:fill="FABF8F"/>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B25A3F" w:rsidP="009C234A">
            <w:pPr>
              <w:pStyle w:val="Heading2"/>
              <w:ind w:left="0"/>
              <w:rPr>
                <w:rFonts w:ascii="Tahoma" w:hAnsi="Tahoma" w:cs="Tahoma"/>
                <w:b w:val="0"/>
                <w:sz w:val="14"/>
                <w:szCs w:val="14"/>
                <w:lang w:val="de-DE"/>
              </w:rPr>
            </w:pPr>
            <w:bookmarkStart w:id="526" w:name="_Toc325609048"/>
            <w:bookmarkStart w:id="527" w:name="_Toc328145812"/>
            <w:bookmarkEnd w:id="526"/>
            <w:r w:rsidRPr="004D21E6">
              <w:rPr>
                <w:rFonts w:ascii="Tahoma" w:hAnsi="Tahoma" w:cs="Tahoma"/>
                <w:b w:val="0"/>
                <w:sz w:val="14"/>
                <w:szCs w:val="14"/>
                <w:lang w:val="de-DE" w:eastAsia="en-US"/>
              </w:rPr>
              <w:t>Client-Management-Lizenz für System Center Virtual Machine Manager 2008 R2</w:t>
            </w:r>
            <w:r w:rsidR="009C234A">
              <w:rPr>
                <w:rFonts w:ascii="Tahoma" w:hAnsi="Tahoma" w:cs="Tahoma"/>
                <w:b w:val="0"/>
                <w:sz w:val="14"/>
                <w:szCs w:val="14"/>
                <w:lang w:val="de-DE" w:eastAsia="en-US"/>
              </w:rPr>
              <w:t> </w:t>
            </w:r>
            <w:r w:rsidRPr="004D21E6">
              <w:rPr>
                <w:rFonts w:ascii="Tahoma" w:hAnsi="Tahoma" w:cs="Tahoma"/>
                <w:b w:val="0"/>
                <w:sz w:val="14"/>
                <w:szCs w:val="14"/>
                <w:lang w:val="de-DE" w:eastAsia="en-US"/>
              </w:rPr>
              <w:t>pro Betriebssystemumgebung</w:t>
            </w:r>
            <w:bookmarkEnd w:id="527"/>
          </w:p>
        </w:tc>
        <w:tc>
          <w:tcPr>
            <w:tcW w:w="450" w:type="dxa"/>
            <w:shd w:val="clear" w:color="auto" w:fill="FFFFFF"/>
          </w:tcPr>
          <w:p w:rsidR="00A63948" w:rsidRPr="004D21E6" w:rsidRDefault="00DC1FB7" w:rsidP="009378E8">
            <w:pPr>
              <w:pStyle w:val="TableText"/>
              <w:widowControl w:val="0"/>
              <w:spacing w:before="60"/>
              <w:rPr>
                <w:rStyle w:val="EndnoteReference"/>
                <w:rFonts w:cs="Tahoma"/>
                <w:b w:val="0"/>
                <w:color w:val="0000FF"/>
                <w:sz w:val="13"/>
                <w:szCs w:val="13"/>
                <w:u w:val="single"/>
              </w:rPr>
            </w:pPr>
            <w:hyperlink w:anchor="_101_System_Center" w:history="1">
              <w:r w:rsidR="00B25A3F" w:rsidRPr="004D21E6">
                <w:rPr>
                  <w:rStyle w:val="Hyperlink"/>
                  <w:rFonts w:cs="Tahoma"/>
                  <w:b/>
                  <w:sz w:val="13"/>
                  <w:szCs w:val="13"/>
                  <w:lang w:val="en-US" w:eastAsia="en-US"/>
                </w:rPr>
                <w:t>101</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szCs w:val="13"/>
              </w:rPr>
            </w:pPr>
            <w:r w:rsidRPr="009378E8">
              <w:rPr>
                <w:rFonts w:ascii="Tahoma" w:hAnsi="Tahoma" w:cs="Tahoma"/>
                <w:sz w:val="13"/>
                <w:lang w:val="en-US" w:eastAsia="en-US"/>
              </w:rPr>
              <w:t>11/09</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SRV</w:t>
            </w:r>
          </w:p>
        </w:tc>
        <w:tc>
          <w:tcPr>
            <w:tcW w:w="36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2</w:t>
            </w: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A</w:t>
            </w:r>
          </w:p>
        </w:tc>
        <w:tc>
          <w:tcPr>
            <w:tcW w:w="360" w:type="dxa"/>
            <w:tcBorders>
              <w:left w:val="single" w:sz="18" w:space="0" w:color="auto"/>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3"/>
                <w:lang w:val="de-DE" w:eastAsia="en-US"/>
              </w:rPr>
              <w:t>A</w:t>
            </w:r>
          </w:p>
        </w:tc>
        <w:tc>
          <w:tcPr>
            <w:tcW w:w="450" w:type="dxa"/>
            <w:shd w:val="clear" w:color="auto" w:fill="FFFFFF"/>
          </w:tcPr>
          <w:p w:rsidR="00A63948" w:rsidRPr="009378E8" w:rsidRDefault="00A63948" w:rsidP="009378E8">
            <w:pPr>
              <w:pStyle w:val="TableText"/>
              <w:widowControl w:val="0"/>
              <w:rPr>
                <w:rFonts w:ascii="Tahoma" w:hAnsi="Tahoma" w:cs="Tahoma"/>
                <w:sz w:val="14"/>
                <w:szCs w:val="14"/>
              </w:rPr>
            </w:pPr>
          </w:p>
        </w:tc>
      </w:tr>
      <w:tr w:rsidR="00A63948" w:rsidRPr="009378E8" w:rsidTr="00F80DA4">
        <w:trPr>
          <w:cantSplit/>
          <w:trHeight w:val="145"/>
        </w:trPr>
        <w:tc>
          <w:tcPr>
            <w:tcW w:w="2714" w:type="dxa"/>
            <w:shd w:val="clear" w:color="auto" w:fill="FABF8F"/>
          </w:tcPr>
          <w:p w:rsidR="00A63948" w:rsidRPr="004D21E6" w:rsidRDefault="00B25A3F" w:rsidP="009C234A">
            <w:pPr>
              <w:pStyle w:val="Heading2"/>
              <w:ind w:left="0"/>
              <w:rPr>
                <w:rFonts w:ascii="Tahoma" w:hAnsi="Tahoma" w:cs="Tahoma"/>
                <w:b w:val="0"/>
                <w:sz w:val="14"/>
                <w:szCs w:val="14"/>
                <w:lang w:val="de-DE"/>
              </w:rPr>
            </w:pPr>
            <w:bookmarkStart w:id="528" w:name="_Toc325609049"/>
            <w:bookmarkStart w:id="529" w:name="_Toc328145813"/>
            <w:bookmarkEnd w:id="528"/>
            <w:r w:rsidRPr="004D21E6">
              <w:rPr>
                <w:rFonts w:ascii="Tahoma" w:hAnsi="Tahoma" w:cs="Tahoma"/>
                <w:b w:val="0"/>
                <w:sz w:val="14"/>
                <w:szCs w:val="14"/>
                <w:lang w:val="de-DE" w:eastAsia="en-US"/>
              </w:rPr>
              <w:t>Client-Management-Lizenz für System Center Virtual Machine Manager 2008 R2</w:t>
            </w:r>
            <w:r w:rsidR="009C234A">
              <w:rPr>
                <w:rFonts w:ascii="Tahoma" w:hAnsi="Tahoma" w:cs="Tahoma"/>
                <w:b w:val="0"/>
                <w:sz w:val="14"/>
                <w:szCs w:val="14"/>
                <w:lang w:val="de-DE" w:eastAsia="en-US"/>
              </w:rPr>
              <w:t> </w:t>
            </w:r>
            <w:r w:rsidRPr="004D21E6">
              <w:rPr>
                <w:rFonts w:ascii="Tahoma" w:hAnsi="Tahoma" w:cs="Tahoma"/>
                <w:b w:val="0"/>
                <w:sz w:val="14"/>
                <w:szCs w:val="14"/>
                <w:lang w:val="de-DE" w:eastAsia="en-US"/>
              </w:rPr>
              <w:t>pro Nutzer</w:t>
            </w:r>
            <w:bookmarkEnd w:id="529"/>
          </w:p>
        </w:tc>
        <w:tc>
          <w:tcPr>
            <w:tcW w:w="450" w:type="dxa"/>
            <w:shd w:val="clear" w:color="auto" w:fill="FABF8F"/>
          </w:tcPr>
          <w:p w:rsidR="00A63948" w:rsidRPr="004D21E6" w:rsidRDefault="00DC1FB7" w:rsidP="009378E8">
            <w:pPr>
              <w:pStyle w:val="TableText"/>
              <w:widowControl w:val="0"/>
              <w:spacing w:before="60"/>
              <w:rPr>
                <w:rStyle w:val="EndnoteReference"/>
                <w:rFonts w:cs="Tahoma"/>
                <w:b w:val="0"/>
                <w:sz w:val="13"/>
                <w:szCs w:val="13"/>
                <w:u w:val="single"/>
              </w:rPr>
            </w:pPr>
            <w:hyperlink w:anchor="_102_System_Center" w:history="1">
              <w:r w:rsidR="00B25A3F" w:rsidRPr="004D21E6">
                <w:rPr>
                  <w:rStyle w:val="Hyperlink"/>
                  <w:rFonts w:cs="Tahoma"/>
                  <w:b/>
                  <w:sz w:val="13"/>
                  <w:szCs w:val="13"/>
                  <w:lang w:val="en-US" w:eastAsia="en-US"/>
                </w:rPr>
                <w:t>102</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szCs w:val="13"/>
              </w:rPr>
            </w:pPr>
            <w:r w:rsidRPr="009378E8">
              <w:rPr>
                <w:rFonts w:ascii="Tahoma" w:hAnsi="Tahoma" w:cs="Tahoma"/>
                <w:sz w:val="13"/>
                <w:lang w:val="en-US" w:eastAsia="en-US"/>
              </w:rPr>
              <w:t>11/09</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SRV</w:t>
            </w:r>
          </w:p>
        </w:tc>
        <w:tc>
          <w:tcPr>
            <w:tcW w:w="36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2</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shd w:val="clear" w:color="auto" w:fill="FABF8F"/>
          </w:tcPr>
          <w:p w:rsidR="00A63948" w:rsidRPr="009378E8" w:rsidRDefault="00A63948" w:rsidP="009378E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A</w:t>
            </w:r>
          </w:p>
        </w:tc>
        <w:tc>
          <w:tcPr>
            <w:tcW w:w="360" w:type="dxa"/>
            <w:tcBorders>
              <w:left w:val="single" w:sz="18" w:space="0" w:color="auto"/>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3"/>
                <w:lang w:val="de-DE" w:eastAsia="en-US"/>
              </w:rPr>
              <w:t>A,ST</w:t>
            </w:r>
          </w:p>
        </w:tc>
        <w:tc>
          <w:tcPr>
            <w:tcW w:w="450" w:type="dxa"/>
            <w:shd w:val="clear" w:color="auto" w:fill="FABF8F"/>
          </w:tcPr>
          <w:p w:rsidR="00A63948" w:rsidRPr="009378E8" w:rsidRDefault="00A63948" w:rsidP="009378E8">
            <w:pPr>
              <w:pStyle w:val="TableText"/>
              <w:widowControl w:val="0"/>
              <w:rPr>
                <w:rFonts w:ascii="Tahoma" w:hAnsi="Tahoma" w:cs="Tahoma"/>
                <w:sz w:val="14"/>
                <w:szCs w:val="14"/>
              </w:rPr>
            </w:pPr>
          </w:p>
        </w:tc>
      </w:tr>
      <w:tr w:rsidR="00A63948" w:rsidRPr="009378E8" w:rsidTr="00EE3750">
        <w:trPr>
          <w:trHeight w:val="145"/>
        </w:trPr>
        <w:tc>
          <w:tcPr>
            <w:tcW w:w="2714" w:type="dxa"/>
            <w:shd w:val="clear" w:color="auto" w:fill="FFFFFF"/>
          </w:tcPr>
          <w:p w:rsidR="00A63948" w:rsidRPr="004D21E6" w:rsidRDefault="00B25A3F" w:rsidP="004D21E6">
            <w:pPr>
              <w:pStyle w:val="ProductNames"/>
              <w:rPr>
                <w:rFonts w:ascii="Tahoma" w:hAnsi="Tahoma" w:cs="Tahoma"/>
                <w:position w:val="0"/>
                <w:sz w:val="14"/>
                <w:szCs w:val="14"/>
                <w:lang w:val="de-DE"/>
              </w:rPr>
            </w:pPr>
            <w:bookmarkStart w:id="530" w:name="_Toc325609050"/>
            <w:bookmarkStart w:id="531" w:name="_Toc328145814"/>
            <w:bookmarkEnd w:id="530"/>
            <w:r w:rsidRPr="004D21E6">
              <w:rPr>
                <w:rFonts w:ascii="Tahoma" w:hAnsi="Tahoma" w:cs="Tahoma"/>
                <w:color w:val="000000"/>
                <w:position w:val="0"/>
                <w:sz w:val="14"/>
                <w:szCs w:val="14"/>
                <w:lang w:val="de-DE"/>
              </w:rPr>
              <w:t>Enterprise-Server-Management-Lizenz für System Center Virtual Machine Manager 2008 R2</w:t>
            </w:r>
            <w:bookmarkEnd w:id="531"/>
          </w:p>
        </w:tc>
        <w:tc>
          <w:tcPr>
            <w:tcW w:w="450" w:type="dxa"/>
            <w:shd w:val="clear" w:color="auto" w:fill="FFFFFF"/>
          </w:tcPr>
          <w:p w:rsidR="00A63948" w:rsidRPr="004D21E6" w:rsidRDefault="00DC1FB7" w:rsidP="009378E8">
            <w:pPr>
              <w:pStyle w:val="TableText"/>
              <w:widowControl w:val="0"/>
              <w:spacing w:before="120"/>
              <w:rPr>
                <w:rStyle w:val="EndnoteReference"/>
                <w:rFonts w:cs="Tahoma"/>
                <w:b w:val="0"/>
                <w:sz w:val="13"/>
                <w:szCs w:val="13"/>
                <w:u w:val="single"/>
              </w:rPr>
            </w:pPr>
            <w:hyperlink w:anchor="_Toc325609344" w:history="1">
              <w:r w:rsidR="00B25A3F" w:rsidRPr="004D21E6">
                <w:rPr>
                  <w:rStyle w:val="Hyperlink"/>
                  <w:rFonts w:cs="Tahoma"/>
                  <w:b/>
                  <w:sz w:val="13"/>
                  <w:szCs w:val="13"/>
                  <w:lang w:val="en-US" w:eastAsia="en-US"/>
                </w:rPr>
                <w:t>101</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szCs w:val="13"/>
              </w:rPr>
            </w:pPr>
            <w:r w:rsidRPr="009378E8">
              <w:rPr>
                <w:rFonts w:ascii="Tahoma" w:hAnsi="Tahoma" w:cs="Tahoma"/>
                <w:sz w:val="13"/>
                <w:lang w:val="en-US" w:eastAsia="en-US"/>
              </w:rPr>
              <w:t>10/08</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SRV</w:t>
            </w:r>
          </w:p>
        </w:tc>
        <w:tc>
          <w:tcPr>
            <w:tcW w:w="36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10</w:t>
            </w: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15</w:t>
            </w: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10</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5</w:t>
            </w:r>
          </w:p>
        </w:tc>
        <w:tc>
          <w:tcPr>
            <w:tcW w:w="45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10</w:t>
            </w:r>
          </w:p>
        </w:tc>
        <w:tc>
          <w:tcPr>
            <w:tcW w:w="450" w:type="dxa"/>
            <w:shd w:val="clear" w:color="auto" w:fill="FFFFFF"/>
          </w:tcPr>
          <w:p w:rsidR="00A63948" w:rsidRPr="009378E8" w:rsidRDefault="00A63948" w:rsidP="009378E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10</w:t>
            </w:r>
          </w:p>
        </w:tc>
        <w:tc>
          <w:tcPr>
            <w:tcW w:w="450" w:type="dxa"/>
            <w:tcBorders>
              <w:lef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en-US" w:eastAsia="en-US"/>
              </w:rPr>
              <w:t>10</w:t>
            </w:r>
          </w:p>
        </w:tc>
        <w:tc>
          <w:tcPr>
            <w:tcW w:w="360" w:type="dxa"/>
            <w:tcBorders>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P</w:t>
            </w:r>
          </w:p>
        </w:tc>
        <w:tc>
          <w:tcPr>
            <w:tcW w:w="360" w:type="dxa"/>
            <w:tcBorders>
              <w:left w:val="single" w:sz="18" w:space="0" w:color="auto"/>
              <w:right w:val="single" w:sz="18" w:space="0" w:color="auto"/>
            </w:tcBorders>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4"/>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4"/>
                <w:szCs w:val="14"/>
              </w:rPr>
            </w:pPr>
            <w:r w:rsidRPr="009378E8">
              <w:rPr>
                <w:rFonts w:ascii="Tahoma" w:hAnsi="Tahoma" w:cs="Tahoma"/>
                <w:sz w:val="13"/>
                <w:lang w:val="de-DE" w:eastAsia="en-US"/>
              </w:rPr>
              <w:t>A</w:t>
            </w:r>
          </w:p>
        </w:tc>
        <w:tc>
          <w:tcPr>
            <w:tcW w:w="450" w:type="dxa"/>
            <w:shd w:val="clear" w:color="auto" w:fill="FFFFFF"/>
          </w:tcPr>
          <w:p w:rsidR="00A63948" w:rsidRPr="009378E8" w:rsidRDefault="00A63948" w:rsidP="009378E8">
            <w:pPr>
              <w:pStyle w:val="TableText"/>
              <w:widowControl w:val="0"/>
              <w:rPr>
                <w:rFonts w:ascii="Tahoma" w:hAnsi="Tahoma" w:cs="Tahoma"/>
                <w:sz w:val="14"/>
                <w:szCs w:val="14"/>
              </w:rPr>
            </w:pPr>
          </w:p>
        </w:tc>
      </w:tr>
      <w:tr w:rsidR="00A63948" w:rsidRPr="009378E8" w:rsidTr="00EE3750">
        <w:trPr>
          <w:trHeight w:val="145"/>
        </w:trPr>
        <w:tc>
          <w:tcPr>
            <w:tcW w:w="2714" w:type="dxa"/>
            <w:shd w:val="clear" w:color="auto" w:fill="FABF8F"/>
          </w:tcPr>
          <w:p w:rsidR="00A63948" w:rsidRPr="004D21E6" w:rsidRDefault="00A63948" w:rsidP="004D21E6">
            <w:pPr>
              <w:pStyle w:val="ProductNames"/>
              <w:rPr>
                <w:rFonts w:ascii="Tahoma" w:hAnsi="Tahoma" w:cs="Tahoma"/>
                <w:position w:val="0"/>
                <w:sz w:val="14"/>
                <w:szCs w:val="14"/>
              </w:rPr>
            </w:pPr>
            <w:bookmarkStart w:id="532" w:name="_Toc325609051"/>
            <w:bookmarkStart w:id="533" w:name="_Toc328145815"/>
            <w:bookmarkEnd w:id="532"/>
            <w:r w:rsidRPr="004D21E6">
              <w:rPr>
                <w:rFonts w:ascii="Tahoma" w:hAnsi="Tahoma" w:cs="Tahoma"/>
                <w:position w:val="0"/>
                <w:sz w:val="14"/>
                <w:szCs w:val="14"/>
              </w:rPr>
              <w:t>System Center Virtual Machine Manager 2008 R2 Workgroup Edition</w:t>
            </w:r>
            <w:bookmarkEnd w:id="533"/>
          </w:p>
        </w:tc>
        <w:tc>
          <w:tcPr>
            <w:tcW w:w="450" w:type="dxa"/>
            <w:shd w:val="clear" w:color="auto" w:fill="FABF8F"/>
          </w:tcPr>
          <w:p w:rsidR="00A63948" w:rsidRPr="004D21E6" w:rsidRDefault="00A63948" w:rsidP="009378E8">
            <w:pPr>
              <w:pStyle w:val="TableText"/>
              <w:widowControl w:val="0"/>
              <w:spacing w:before="120"/>
              <w:rPr>
                <w:rStyle w:val="EndnoteReference"/>
                <w:rFonts w:cs="Tahoma"/>
                <w:sz w:val="13"/>
                <w:szCs w:val="13"/>
                <w:u w:val="single"/>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10/08</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13</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8</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8</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3</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tcPr>
          <w:p w:rsidR="00A63948" w:rsidRPr="009378E8" w:rsidRDefault="00A63948" w:rsidP="009378E8">
            <w:pPr>
              <w:pStyle w:val="TableText"/>
              <w:widowControl w:val="0"/>
              <w:spacing w:before="120"/>
              <w:rPr>
                <w:rFonts w:ascii="Tahoma" w:hAnsi="Tahoma" w:cs="Tahoma"/>
                <w:sz w:val="13"/>
              </w:rPr>
            </w:pP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tcPr>
          <w:p w:rsidR="00A63948" w:rsidRPr="009378E8" w:rsidRDefault="00A63948" w:rsidP="009378E8">
            <w:pPr>
              <w:pStyle w:val="TableText"/>
              <w:widowControl w:val="0"/>
              <w:rPr>
                <w:rFonts w:ascii="Tahoma" w:hAnsi="Tahoma" w:cs="Tahoma"/>
                <w:sz w:val="13"/>
              </w:rPr>
            </w:pPr>
          </w:p>
        </w:tc>
      </w:tr>
      <w:tr w:rsidR="00831791" w:rsidRPr="009378E8" w:rsidTr="00EE3750">
        <w:trPr>
          <w:trHeight w:val="134"/>
        </w:trPr>
        <w:tc>
          <w:tcPr>
            <w:tcW w:w="2714" w:type="dxa"/>
            <w:shd w:val="clear" w:color="auto" w:fill="FFFFFF"/>
          </w:tcPr>
          <w:p w:rsidR="00831791" w:rsidRPr="00FD32B5" w:rsidRDefault="00B25A3F" w:rsidP="004D21E6">
            <w:pPr>
              <w:pStyle w:val="ProductNames"/>
              <w:spacing w:before="120" w:after="0"/>
              <w:rPr>
                <w:rFonts w:ascii="Tahoma" w:hAnsi="Tahoma" w:cs="Tahoma"/>
                <w:position w:val="0"/>
                <w:sz w:val="14"/>
                <w:szCs w:val="14"/>
                <w:lang w:val="de-DE"/>
              </w:rPr>
            </w:pPr>
            <w:bookmarkStart w:id="534" w:name="_Toc325609052"/>
            <w:bookmarkStart w:id="535" w:name="_Toc328145816"/>
            <w:bookmarkEnd w:id="534"/>
            <w:r w:rsidRPr="004D21E6">
              <w:rPr>
                <w:rFonts w:ascii="Tahoma" w:hAnsi="Tahoma" w:cs="Tahoma"/>
                <w:position w:val="0"/>
                <w:sz w:val="14"/>
                <w:szCs w:val="14"/>
                <w:lang w:val="de-DE"/>
              </w:rPr>
              <w:t>System Center 2012 Client Management Suite (Client-ML) pro Betriebssystemumgebung</w:t>
            </w:r>
            <w:bookmarkEnd w:id="535"/>
          </w:p>
        </w:tc>
        <w:tc>
          <w:tcPr>
            <w:tcW w:w="450" w:type="dxa"/>
            <w:shd w:val="clear" w:color="auto" w:fill="FFFFFF"/>
            <w:vAlign w:val="center"/>
          </w:tcPr>
          <w:p w:rsidR="00831791" w:rsidRPr="004D21E6" w:rsidRDefault="00DC1FB7" w:rsidP="009378E8">
            <w:pPr>
              <w:pStyle w:val="TableText"/>
              <w:widowControl w:val="0"/>
              <w:spacing w:before="240"/>
              <w:rPr>
                <w:rFonts w:cs="Tahoma"/>
                <w:b/>
                <w:color w:val="000000"/>
                <w:sz w:val="13"/>
                <w:szCs w:val="13"/>
                <w:u w:val="single"/>
              </w:rPr>
            </w:pPr>
            <w:hyperlink w:anchor="_Toc325609345" w:history="1">
              <w:r w:rsidR="00B25A3F" w:rsidRPr="004D21E6">
                <w:rPr>
                  <w:rStyle w:val="Hyperlink"/>
                  <w:rFonts w:cs="Tahoma"/>
                  <w:b/>
                  <w:sz w:val="13"/>
                  <w:szCs w:val="13"/>
                  <w:lang w:val="en-US" w:eastAsia="en-US"/>
                </w:rPr>
                <w:t>102</w:t>
              </w:r>
            </w:hyperlink>
          </w:p>
        </w:tc>
        <w:tc>
          <w:tcPr>
            <w:tcW w:w="450" w:type="dxa"/>
            <w:shd w:val="clear" w:color="auto" w:fill="FFFFFF"/>
          </w:tcPr>
          <w:p w:rsidR="00831791" w:rsidRPr="009378E8" w:rsidRDefault="00B25A3F" w:rsidP="009378E8">
            <w:pPr>
              <w:pStyle w:val="TableText"/>
              <w:widowControl w:val="0"/>
              <w:spacing w:before="24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831791"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w:t>
            </w:r>
          </w:p>
        </w:tc>
        <w:tc>
          <w:tcPr>
            <w:tcW w:w="360" w:type="dxa"/>
            <w:tcBorders>
              <w:right w:val="single" w:sz="18" w:space="0" w:color="auto"/>
            </w:tcBorders>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de-DE" w:eastAsia="en-US"/>
              </w:rPr>
              <w:t>A, E</w:t>
            </w:r>
          </w:p>
        </w:tc>
        <w:tc>
          <w:tcPr>
            <w:tcW w:w="360" w:type="dxa"/>
            <w:tcBorders>
              <w:left w:val="single" w:sz="18" w:space="0" w:color="auto"/>
              <w:right w:val="single" w:sz="18" w:space="0" w:color="auto"/>
            </w:tcBorders>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de-DE" w:eastAsia="en-US"/>
              </w:rPr>
              <w:t>P</w:t>
            </w:r>
          </w:p>
        </w:tc>
        <w:tc>
          <w:tcPr>
            <w:tcW w:w="720" w:type="dxa"/>
            <w:shd w:val="clear" w:color="auto" w:fill="FFFFFF"/>
          </w:tcPr>
          <w:p w:rsidR="00640F35" w:rsidRPr="009378E8" w:rsidRDefault="00CD1088" w:rsidP="009378E8">
            <w:pPr>
              <w:spacing w:before="240"/>
              <w:jc w:val="center"/>
              <w:rPr>
                <w:rFonts w:cs="Tahoma"/>
              </w:rPr>
            </w:pPr>
            <w:r w:rsidRPr="009378E8">
              <w:rPr>
                <w:rFonts w:cs="Tahoma"/>
                <w:sz w:val="13"/>
              </w:rPr>
              <w:t>AO, ST</w:t>
            </w:r>
          </w:p>
          <w:p w:rsidR="00831791" w:rsidRPr="009378E8" w:rsidRDefault="00831791" w:rsidP="009378E8">
            <w:pPr>
              <w:pStyle w:val="TableText"/>
              <w:widowControl w:val="0"/>
              <w:rPr>
                <w:rFonts w:ascii="Tahoma" w:hAnsi="Tahoma" w:cs="Tahoma"/>
                <w:sz w:val="13"/>
                <w:szCs w:val="13"/>
              </w:rPr>
            </w:pPr>
          </w:p>
        </w:tc>
        <w:tc>
          <w:tcPr>
            <w:tcW w:w="450" w:type="dxa"/>
            <w:shd w:val="clear" w:color="auto" w:fill="FFFFFF"/>
            <w:vAlign w:val="center"/>
          </w:tcPr>
          <w:p w:rsidR="00831791" w:rsidRPr="009378E8" w:rsidRDefault="00831791" w:rsidP="009378E8">
            <w:pPr>
              <w:pStyle w:val="TableText"/>
              <w:widowControl w:val="0"/>
              <w:rPr>
                <w:rFonts w:ascii="Tahoma" w:hAnsi="Tahoma" w:cs="Tahoma"/>
                <w:sz w:val="13"/>
              </w:rPr>
            </w:pPr>
          </w:p>
        </w:tc>
      </w:tr>
      <w:tr w:rsidR="00831791" w:rsidRPr="009378E8" w:rsidTr="00EE3750">
        <w:trPr>
          <w:trHeight w:val="134"/>
        </w:trPr>
        <w:tc>
          <w:tcPr>
            <w:tcW w:w="2714" w:type="dxa"/>
            <w:shd w:val="clear" w:color="auto" w:fill="FABF8F"/>
          </w:tcPr>
          <w:p w:rsidR="00831791" w:rsidRPr="004D21E6" w:rsidRDefault="00B25A3F" w:rsidP="004D21E6">
            <w:pPr>
              <w:pStyle w:val="ProductNames"/>
              <w:spacing w:before="120" w:after="0"/>
              <w:rPr>
                <w:rFonts w:ascii="Tahoma" w:hAnsi="Tahoma" w:cs="Tahoma"/>
                <w:position w:val="0"/>
                <w:sz w:val="14"/>
                <w:szCs w:val="14"/>
                <w:lang w:val="fr-FR"/>
              </w:rPr>
            </w:pPr>
            <w:bookmarkStart w:id="536" w:name="_Toc325609053"/>
            <w:bookmarkStart w:id="537" w:name="_Toc328145817"/>
            <w:bookmarkEnd w:id="536"/>
            <w:r w:rsidRPr="004D21E6">
              <w:rPr>
                <w:rFonts w:ascii="Tahoma" w:hAnsi="Tahoma" w:cs="Tahoma"/>
                <w:position w:val="0"/>
                <w:sz w:val="14"/>
                <w:szCs w:val="14"/>
                <w:lang w:val="fr-FR"/>
              </w:rPr>
              <w:t>System Center 2012 Client Management Suite (Client-ML) pro Nutzer</w:t>
            </w:r>
            <w:bookmarkEnd w:id="537"/>
          </w:p>
        </w:tc>
        <w:tc>
          <w:tcPr>
            <w:tcW w:w="450" w:type="dxa"/>
            <w:shd w:val="clear" w:color="auto" w:fill="FABF8F"/>
            <w:vAlign w:val="center"/>
          </w:tcPr>
          <w:p w:rsidR="00831791" w:rsidRPr="004D21E6" w:rsidRDefault="00DC1FB7" w:rsidP="009378E8">
            <w:pPr>
              <w:pStyle w:val="TableText"/>
              <w:widowControl w:val="0"/>
              <w:spacing w:before="240"/>
              <w:rPr>
                <w:rFonts w:cs="Tahoma"/>
                <w:b/>
                <w:color w:val="000000"/>
                <w:sz w:val="13"/>
                <w:szCs w:val="13"/>
                <w:u w:val="single"/>
              </w:rPr>
            </w:pPr>
            <w:hyperlink w:anchor="_Toc325609345" w:history="1">
              <w:r w:rsidR="009C234A" w:rsidRPr="004D21E6">
                <w:rPr>
                  <w:rStyle w:val="Hyperlink"/>
                  <w:rFonts w:cs="Tahoma"/>
                  <w:b/>
                  <w:sz w:val="13"/>
                  <w:szCs w:val="13"/>
                  <w:lang w:val="en-US" w:eastAsia="en-US"/>
                </w:rPr>
                <w:t>102</w:t>
              </w:r>
            </w:hyperlink>
          </w:p>
        </w:tc>
        <w:tc>
          <w:tcPr>
            <w:tcW w:w="450" w:type="dxa"/>
            <w:shd w:val="clear" w:color="auto" w:fill="FABF8F"/>
          </w:tcPr>
          <w:p w:rsidR="00831791" w:rsidRPr="009378E8" w:rsidRDefault="00B25A3F" w:rsidP="009378E8">
            <w:pPr>
              <w:pStyle w:val="TableText"/>
              <w:widowControl w:val="0"/>
              <w:spacing w:before="24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831791"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ABF8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ABF8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ABF8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ABF8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ABF8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w:t>
            </w:r>
          </w:p>
        </w:tc>
        <w:tc>
          <w:tcPr>
            <w:tcW w:w="360" w:type="dxa"/>
            <w:tcBorders>
              <w:right w:val="single" w:sz="18" w:space="0" w:color="auto"/>
            </w:tcBorders>
            <w:shd w:val="clear" w:color="auto" w:fill="FABF8F"/>
            <w:vAlign w:val="center"/>
          </w:tcPr>
          <w:p w:rsidR="00831791" w:rsidRPr="009378E8" w:rsidRDefault="00831791"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831791" w:rsidRPr="009378E8" w:rsidRDefault="00831791" w:rsidP="009378E8">
            <w:pPr>
              <w:pStyle w:val="TableText"/>
              <w:widowControl w:val="0"/>
              <w:rPr>
                <w:rFonts w:ascii="Tahoma" w:hAnsi="Tahoma" w:cs="Tahoma"/>
                <w:sz w:val="13"/>
              </w:rPr>
            </w:pPr>
          </w:p>
        </w:tc>
        <w:tc>
          <w:tcPr>
            <w:tcW w:w="720" w:type="dxa"/>
            <w:shd w:val="clear" w:color="auto" w:fill="FABF8F"/>
          </w:tcPr>
          <w:p w:rsidR="00831791" w:rsidRPr="009378E8" w:rsidRDefault="00831791" w:rsidP="009378E8">
            <w:pPr>
              <w:pStyle w:val="TableText"/>
              <w:widowControl w:val="0"/>
              <w:rPr>
                <w:rFonts w:ascii="Tahoma" w:hAnsi="Tahoma" w:cs="Tahoma"/>
                <w:sz w:val="13"/>
              </w:rPr>
            </w:pPr>
          </w:p>
        </w:tc>
        <w:tc>
          <w:tcPr>
            <w:tcW w:w="450" w:type="dxa"/>
            <w:shd w:val="clear" w:color="auto" w:fill="FABF8F"/>
            <w:vAlign w:val="center"/>
          </w:tcPr>
          <w:p w:rsidR="00831791" w:rsidRPr="009378E8" w:rsidRDefault="00831791" w:rsidP="009378E8">
            <w:pPr>
              <w:pStyle w:val="TableText"/>
              <w:widowControl w:val="0"/>
              <w:rPr>
                <w:rFonts w:ascii="Tahoma" w:hAnsi="Tahoma" w:cs="Tahoma"/>
                <w:sz w:val="13"/>
              </w:rPr>
            </w:pPr>
          </w:p>
        </w:tc>
      </w:tr>
      <w:tr w:rsidR="00831791" w:rsidRPr="009378E8" w:rsidTr="00EE3750">
        <w:trPr>
          <w:trHeight w:val="134"/>
        </w:trPr>
        <w:tc>
          <w:tcPr>
            <w:tcW w:w="2714" w:type="dxa"/>
            <w:shd w:val="clear" w:color="auto" w:fill="FFFFFF"/>
          </w:tcPr>
          <w:p w:rsidR="00831791" w:rsidRPr="004D21E6" w:rsidRDefault="00B25A3F" w:rsidP="004D21E6">
            <w:pPr>
              <w:pStyle w:val="ProductNames"/>
              <w:spacing w:before="120" w:after="0"/>
              <w:rPr>
                <w:rFonts w:ascii="Tahoma" w:hAnsi="Tahoma" w:cs="Tahoma"/>
                <w:position w:val="0"/>
                <w:sz w:val="14"/>
                <w:szCs w:val="14"/>
              </w:rPr>
            </w:pPr>
            <w:bookmarkStart w:id="538" w:name="_Toc325609054"/>
            <w:bookmarkStart w:id="539" w:name="_Toc328145818"/>
            <w:bookmarkEnd w:id="538"/>
            <w:r w:rsidRPr="004D21E6">
              <w:rPr>
                <w:rFonts w:ascii="Tahoma" w:hAnsi="Tahoma" w:cs="Tahoma"/>
                <w:position w:val="0"/>
                <w:sz w:val="14"/>
                <w:szCs w:val="14"/>
                <w:lang w:val="de-DE"/>
              </w:rPr>
              <w:t>Client-Management-Lizenz (Client-ML) für System Center 2012 Configuration Manager (nur Studenten)</w:t>
            </w:r>
            <w:bookmarkEnd w:id="539"/>
          </w:p>
        </w:tc>
        <w:tc>
          <w:tcPr>
            <w:tcW w:w="450" w:type="dxa"/>
            <w:shd w:val="clear" w:color="auto" w:fill="FFFFFF"/>
            <w:vAlign w:val="center"/>
          </w:tcPr>
          <w:p w:rsidR="00831791" w:rsidRPr="004D21E6" w:rsidRDefault="00DC1FB7" w:rsidP="009378E8">
            <w:pPr>
              <w:pStyle w:val="TableText"/>
              <w:widowControl w:val="0"/>
              <w:spacing w:before="240"/>
              <w:rPr>
                <w:rFonts w:cs="Tahoma"/>
                <w:b/>
                <w:color w:val="000000"/>
                <w:sz w:val="13"/>
                <w:szCs w:val="13"/>
                <w:u w:val="single"/>
              </w:rPr>
            </w:pPr>
            <w:hyperlink w:anchor="_Toc325609345" w:history="1">
              <w:r w:rsidR="009C234A" w:rsidRPr="004D21E6">
                <w:rPr>
                  <w:rStyle w:val="Hyperlink"/>
                  <w:rFonts w:cs="Tahoma"/>
                  <w:b/>
                  <w:sz w:val="13"/>
                  <w:szCs w:val="13"/>
                  <w:lang w:val="en-US" w:eastAsia="en-US"/>
                </w:rPr>
                <w:t>102</w:t>
              </w:r>
            </w:hyperlink>
          </w:p>
        </w:tc>
        <w:tc>
          <w:tcPr>
            <w:tcW w:w="450" w:type="dxa"/>
            <w:shd w:val="clear" w:color="auto" w:fill="FFFFFF"/>
          </w:tcPr>
          <w:p w:rsidR="00831791" w:rsidRPr="009378E8" w:rsidRDefault="00B25A3F" w:rsidP="009378E8">
            <w:pPr>
              <w:pStyle w:val="TableText"/>
              <w:widowControl w:val="0"/>
              <w:spacing w:before="24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831791"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FFFFF"/>
            <w:vAlign w:val="bottom"/>
          </w:tcPr>
          <w:p w:rsidR="00831791"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w:t>
            </w:r>
          </w:p>
        </w:tc>
        <w:tc>
          <w:tcPr>
            <w:tcW w:w="450" w:type="dxa"/>
            <w:tcBorders>
              <w:left w:val="single" w:sz="18" w:space="0" w:color="auto"/>
            </w:tcBorders>
            <w:shd w:val="clear" w:color="auto" w:fill="FFFFFF"/>
            <w:vAlign w:val="bottom"/>
          </w:tcPr>
          <w:p w:rsidR="00831791" w:rsidRPr="009378E8" w:rsidRDefault="00831791" w:rsidP="009378E8">
            <w:pPr>
              <w:pStyle w:val="TableText"/>
              <w:widowControl w:val="0"/>
              <w:rPr>
                <w:rFonts w:ascii="Tahoma" w:hAnsi="Tahoma" w:cs="Tahoma"/>
                <w:sz w:val="13"/>
                <w:szCs w:val="13"/>
              </w:rPr>
            </w:pPr>
            <w:r w:rsidRPr="009378E8">
              <w:rPr>
                <w:rFonts w:ascii="Tahoma" w:hAnsi="Tahoma" w:cs="Tahoma"/>
                <w:sz w:val="13"/>
                <w:szCs w:val="13"/>
                <w:lang w:val="en-US" w:eastAsia="en-US"/>
              </w:rPr>
              <w:t>2</w:t>
            </w:r>
          </w:p>
        </w:tc>
        <w:tc>
          <w:tcPr>
            <w:tcW w:w="360" w:type="dxa"/>
            <w:tcBorders>
              <w:right w:val="single" w:sz="18" w:space="0" w:color="auto"/>
            </w:tcBorders>
            <w:shd w:val="clear" w:color="auto" w:fill="FFFFFF"/>
            <w:vAlign w:val="center"/>
          </w:tcPr>
          <w:p w:rsidR="00831791" w:rsidRPr="009378E8" w:rsidRDefault="00831791"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831791" w:rsidRPr="009378E8" w:rsidRDefault="00831791" w:rsidP="009378E8">
            <w:pPr>
              <w:pStyle w:val="TableText"/>
              <w:widowControl w:val="0"/>
              <w:rPr>
                <w:rFonts w:ascii="Tahoma" w:hAnsi="Tahoma" w:cs="Tahoma"/>
                <w:sz w:val="13"/>
              </w:rPr>
            </w:pPr>
          </w:p>
        </w:tc>
        <w:tc>
          <w:tcPr>
            <w:tcW w:w="720" w:type="dxa"/>
            <w:shd w:val="clear" w:color="auto" w:fill="FFFFFF"/>
          </w:tcPr>
          <w:p w:rsidR="00831791" w:rsidRPr="009378E8" w:rsidRDefault="00831791" w:rsidP="009378E8">
            <w:pPr>
              <w:pStyle w:val="TableText"/>
              <w:widowControl w:val="0"/>
              <w:rPr>
                <w:rFonts w:ascii="Tahoma" w:hAnsi="Tahoma" w:cs="Tahoma"/>
                <w:sz w:val="13"/>
              </w:rPr>
            </w:pPr>
          </w:p>
        </w:tc>
        <w:tc>
          <w:tcPr>
            <w:tcW w:w="450" w:type="dxa"/>
            <w:shd w:val="clear" w:color="auto" w:fill="FFFFFF"/>
            <w:vAlign w:val="center"/>
          </w:tcPr>
          <w:p w:rsidR="00831791" w:rsidRPr="009378E8" w:rsidRDefault="00831791"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ABF8F"/>
          </w:tcPr>
          <w:p w:rsidR="00A63948" w:rsidRPr="004D21E6" w:rsidRDefault="00B25A3F" w:rsidP="004D21E6">
            <w:pPr>
              <w:pStyle w:val="ProductNames"/>
              <w:spacing w:before="120" w:after="0"/>
              <w:rPr>
                <w:rFonts w:ascii="Tahoma" w:hAnsi="Tahoma" w:cs="Tahoma"/>
                <w:position w:val="0"/>
                <w:sz w:val="14"/>
                <w:szCs w:val="14"/>
                <w:lang w:val="de-DE"/>
              </w:rPr>
            </w:pPr>
            <w:bookmarkStart w:id="540" w:name="_Toc325609055"/>
            <w:bookmarkStart w:id="541" w:name="_Toc328145819"/>
            <w:bookmarkEnd w:id="540"/>
            <w:r w:rsidRPr="004D21E6">
              <w:rPr>
                <w:rFonts w:ascii="Tahoma" w:hAnsi="Tahoma" w:cs="Tahoma"/>
                <w:position w:val="0"/>
                <w:sz w:val="14"/>
                <w:szCs w:val="14"/>
                <w:lang w:val="de-DE"/>
              </w:rPr>
              <w:t>Client-Management-Lizenz pro Betriebssystemumgebung für System Center 2012 Configuration Manager</w:t>
            </w:r>
            <w:bookmarkEnd w:id="541"/>
          </w:p>
        </w:tc>
        <w:tc>
          <w:tcPr>
            <w:tcW w:w="450" w:type="dxa"/>
            <w:shd w:val="clear" w:color="auto" w:fill="FABF8F"/>
            <w:vAlign w:val="center"/>
          </w:tcPr>
          <w:p w:rsidR="00A63948" w:rsidRPr="004D21E6" w:rsidRDefault="00DC1FB7" w:rsidP="009378E8">
            <w:pPr>
              <w:pStyle w:val="TableText"/>
              <w:widowControl w:val="0"/>
              <w:spacing w:before="240"/>
              <w:rPr>
                <w:rFonts w:cs="Tahoma"/>
                <w:b/>
                <w:color w:val="000000"/>
                <w:sz w:val="13"/>
                <w:szCs w:val="13"/>
                <w:u w:val="single"/>
              </w:rPr>
            </w:pPr>
            <w:hyperlink w:anchor="_Toc325609345" w:history="1">
              <w:r w:rsidR="009C234A" w:rsidRPr="004D21E6">
                <w:rPr>
                  <w:rStyle w:val="Hyperlink"/>
                  <w:rFonts w:cs="Tahoma"/>
                  <w:b/>
                  <w:sz w:val="13"/>
                  <w:szCs w:val="13"/>
                  <w:lang w:val="en-US" w:eastAsia="en-US"/>
                </w:rPr>
                <w:t>102</w:t>
              </w:r>
            </w:hyperlink>
          </w:p>
        </w:tc>
        <w:tc>
          <w:tcPr>
            <w:tcW w:w="450" w:type="dxa"/>
            <w:shd w:val="clear" w:color="auto" w:fill="FABF8F"/>
          </w:tcPr>
          <w:p w:rsidR="00A63948" w:rsidRPr="009378E8" w:rsidRDefault="00B25A3F" w:rsidP="009378E8">
            <w:pPr>
              <w:pStyle w:val="TableText"/>
              <w:widowControl w:val="0"/>
              <w:spacing w:before="24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p>
        </w:tc>
        <w:tc>
          <w:tcPr>
            <w:tcW w:w="450" w:type="dxa"/>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p>
        </w:tc>
        <w:tc>
          <w:tcPr>
            <w:tcW w:w="450" w:type="dxa"/>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bottom"/>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CD1088" w:rsidP="009378E8">
            <w:pPr>
              <w:pStyle w:val="TableText"/>
              <w:widowControl w:val="0"/>
              <w:spacing w:before="240"/>
              <w:rPr>
                <w:rFonts w:ascii="Tahoma" w:hAnsi="Tahoma" w:cs="Tahoma"/>
                <w:sz w:val="13"/>
              </w:rPr>
            </w:pPr>
            <w:r w:rsidRPr="009378E8">
              <w:rPr>
                <w:rFonts w:ascii="Tahoma" w:hAnsi="Tahoma" w:cs="Tahoma"/>
                <w:sz w:val="13"/>
                <w:lang w:val="en-US" w:eastAsia="en-US"/>
              </w:rPr>
              <w:t>AO, 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2A7073" w:rsidRPr="009378E8" w:rsidTr="00EE3750">
        <w:trPr>
          <w:trHeight w:val="134"/>
        </w:trPr>
        <w:tc>
          <w:tcPr>
            <w:tcW w:w="2714" w:type="dxa"/>
            <w:shd w:val="clear" w:color="auto" w:fill="FABF8F"/>
          </w:tcPr>
          <w:p w:rsidR="00BA23E1" w:rsidRPr="004D21E6" w:rsidRDefault="00B25A3F" w:rsidP="004D21E6">
            <w:pPr>
              <w:pStyle w:val="ProductNames"/>
              <w:spacing w:before="120" w:after="0"/>
              <w:rPr>
                <w:rFonts w:ascii="Tahoma" w:hAnsi="Tahoma" w:cs="Tahoma"/>
                <w:position w:val="0"/>
                <w:sz w:val="14"/>
                <w:szCs w:val="14"/>
                <w:lang w:val="de-DE"/>
              </w:rPr>
            </w:pPr>
            <w:bookmarkStart w:id="542" w:name="_Toc325609056"/>
            <w:bookmarkStart w:id="543" w:name="_Toc328145820"/>
            <w:bookmarkEnd w:id="542"/>
            <w:r w:rsidRPr="004D21E6">
              <w:rPr>
                <w:rFonts w:ascii="Tahoma" w:hAnsi="Tahoma" w:cs="Tahoma"/>
                <w:position w:val="0"/>
                <w:sz w:val="14"/>
                <w:szCs w:val="14"/>
                <w:lang w:val="de-DE"/>
              </w:rPr>
              <w:t>Client-Management-Lizenz für System Center 2012 Configuration Manager pro Nutzer</w:t>
            </w:r>
            <w:bookmarkEnd w:id="543"/>
          </w:p>
        </w:tc>
        <w:tc>
          <w:tcPr>
            <w:tcW w:w="450" w:type="dxa"/>
            <w:shd w:val="clear" w:color="auto" w:fill="FABF8F"/>
            <w:vAlign w:val="center"/>
          </w:tcPr>
          <w:p w:rsidR="00BA23E1" w:rsidRPr="004D21E6" w:rsidRDefault="00DC1FB7" w:rsidP="009378E8">
            <w:pPr>
              <w:pStyle w:val="TableText"/>
              <w:widowControl w:val="0"/>
              <w:spacing w:before="240"/>
              <w:rPr>
                <w:rFonts w:cs="Tahoma"/>
                <w:b/>
                <w:color w:val="000000"/>
                <w:sz w:val="13"/>
                <w:szCs w:val="13"/>
                <w:u w:val="single"/>
              </w:rPr>
            </w:pPr>
            <w:hyperlink w:anchor="_Toc325609345" w:history="1">
              <w:r w:rsidR="009C234A" w:rsidRPr="004D21E6">
                <w:rPr>
                  <w:rStyle w:val="Hyperlink"/>
                  <w:rFonts w:cs="Tahoma"/>
                  <w:b/>
                  <w:sz w:val="13"/>
                  <w:szCs w:val="13"/>
                  <w:lang w:val="en-US" w:eastAsia="en-US"/>
                </w:rPr>
                <w:t>102</w:t>
              </w:r>
            </w:hyperlink>
          </w:p>
        </w:tc>
        <w:tc>
          <w:tcPr>
            <w:tcW w:w="450" w:type="dxa"/>
            <w:shd w:val="clear" w:color="auto" w:fill="FABF8F"/>
          </w:tcPr>
          <w:p w:rsidR="00BA23E1" w:rsidRPr="009378E8" w:rsidRDefault="00B25A3F" w:rsidP="009378E8">
            <w:pPr>
              <w:pStyle w:val="TableText"/>
              <w:widowControl w:val="0"/>
              <w:spacing w:before="24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BA23E1"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p>
        </w:tc>
        <w:tc>
          <w:tcPr>
            <w:tcW w:w="450" w:type="dxa"/>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w:t>
            </w:r>
          </w:p>
        </w:tc>
        <w:tc>
          <w:tcPr>
            <w:tcW w:w="450" w:type="dxa"/>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p>
        </w:tc>
        <w:tc>
          <w:tcPr>
            <w:tcW w:w="450" w:type="dxa"/>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tcBorders>
              <w:right w:val="single" w:sz="18" w:space="0" w:color="auto"/>
            </w:tcBorders>
            <w:shd w:val="clear" w:color="auto" w:fill="FABF8F"/>
            <w:vAlign w:val="bottom"/>
          </w:tcPr>
          <w:p w:rsidR="00BA23E1" w:rsidRPr="009378E8" w:rsidRDefault="00BA23E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ABF8F"/>
            <w:vAlign w:val="center"/>
          </w:tcPr>
          <w:p w:rsidR="00BA23E1"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BA23E1"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E</w:t>
            </w:r>
          </w:p>
        </w:tc>
        <w:tc>
          <w:tcPr>
            <w:tcW w:w="360" w:type="dxa"/>
            <w:tcBorders>
              <w:left w:val="single" w:sz="18" w:space="0" w:color="auto"/>
              <w:right w:val="single" w:sz="18" w:space="0" w:color="auto"/>
            </w:tcBorders>
            <w:shd w:val="clear" w:color="auto" w:fill="FABF8F"/>
            <w:vAlign w:val="center"/>
          </w:tcPr>
          <w:p w:rsidR="00BA23E1"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BA23E1" w:rsidRPr="009378E8" w:rsidRDefault="00B25A3F" w:rsidP="009378E8">
            <w:pPr>
              <w:pStyle w:val="TableText"/>
              <w:widowControl w:val="0"/>
              <w:spacing w:before="240"/>
              <w:rPr>
                <w:rFonts w:ascii="Tahoma" w:hAnsi="Tahoma" w:cs="Tahoma"/>
                <w:sz w:val="13"/>
              </w:rPr>
            </w:pPr>
            <w:r w:rsidRPr="009378E8">
              <w:rPr>
                <w:rFonts w:ascii="Tahoma" w:hAnsi="Tahoma" w:cs="Tahoma"/>
                <w:sz w:val="13"/>
                <w:lang w:val="de-DE" w:eastAsia="en-US"/>
              </w:rPr>
              <w:t>A, ST</w:t>
            </w:r>
          </w:p>
        </w:tc>
        <w:tc>
          <w:tcPr>
            <w:tcW w:w="450" w:type="dxa"/>
            <w:shd w:val="clear" w:color="auto" w:fill="FABF8F"/>
            <w:vAlign w:val="center"/>
          </w:tcPr>
          <w:p w:rsidR="00BA23E1" w:rsidRPr="009378E8" w:rsidRDefault="00BA23E1" w:rsidP="009378E8">
            <w:pPr>
              <w:pStyle w:val="TableText"/>
              <w:widowControl w:val="0"/>
              <w:rPr>
                <w:rFonts w:ascii="Tahoma" w:hAnsi="Tahoma" w:cs="Tahoma"/>
                <w:sz w:val="13"/>
              </w:rPr>
            </w:pPr>
          </w:p>
        </w:tc>
      </w:tr>
      <w:tr w:rsidR="00831791" w:rsidRPr="009378E8" w:rsidTr="00EE3750">
        <w:trPr>
          <w:trHeight w:val="134"/>
        </w:trPr>
        <w:tc>
          <w:tcPr>
            <w:tcW w:w="2714" w:type="dxa"/>
            <w:shd w:val="clear" w:color="auto" w:fill="FFFFFF"/>
          </w:tcPr>
          <w:p w:rsidR="00831791" w:rsidRPr="004D21E6" w:rsidRDefault="00831791" w:rsidP="004D21E6">
            <w:pPr>
              <w:pStyle w:val="ProductNames"/>
              <w:spacing w:before="120" w:after="0"/>
              <w:rPr>
                <w:rFonts w:ascii="Tahoma" w:hAnsi="Tahoma" w:cs="Tahoma"/>
                <w:position w:val="0"/>
                <w:sz w:val="14"/>
                <w:szCs w:val="14"/>
                <w:lang w:val="de-DE"/>
              </w:rPr>
            </w:pPr>
            <w:bookmarkStart w:id="544" w:name="_Toc325609057"/>
            <w:bookmarkStart w:id="545" w:name="_Toc328145821"/>
            <w:bookmarkEnd w:id="544"/>
            <w:r w:rsidRPr="004D21E6">
              <w:rPr>
                <w:rFonts w:ascii="Tahoma" w:hAnsi="Tahoma" w:cs="Tahoma"/>
                <w:position w:val="0"/>
                <w:sz w:val="14"/>
                <w:szCs w:val="14"/>
                <w:lang w:val="de-DE"/>
              </w:rPr>
              <w:t>Server-Management-Lizenz für System Center 2012 Datacenter (2 Prozessoren)</w:t>
            </w:r>
            <w:bookmarkEnd w:id="545"/>
          </w:p>
        </w:tc>
        <w:tc>
          <w:tcPr>
            <w:tcW w:w="450" w:type="dxa"/>
            <w:shd w:val="clear" w:color="auto" w:fill="FFFFFF"/>
            <w:vAlign w:val="center"/>
          </w:tcPr>
          <w:p w:rsidR="00831791" w:rsidRPr="004D21E6" w:rsidRDefault="00DC1FB7" w:rsidP="009378E8">
            <w:pPr>
              <w:pStyle w:val="TableText"/>
              <w:widowControl w:val="0"/>
              <w:spacing w:before="240"/>
              <w:rPr>
                <w:rFonts w:cs="Tahoma"/>
                <w:b/>
                <w:color w:val="000000"/>
                <w:sz w:val="13"/>
                <w:szCs w:val="13"/>
                <w:u w:val="single"/>
              </w:rPr>
            </w:pPr>
            <w:hyperlink w:anchor="_Toc325609345" w:history="1">
              <w:r w:rsidR="009C234A" w:rsidRPr="004D21E6">
                <w:rPr>
                  <w:rStyle w:val="Hyperlink"/>
                  <w:rFonts w:cs="Tahoma"/>
                  <w:b/>
                  <w:sz w:val="13"/>
                  <w:szCs w:val="13"/>
                  <w:lang w:val="en-US" w:eastAsia="en-US"/>
                </w:rPr>
                <w:t>102</w:t>
              </w:r>
            </w:hyperlink>
          </w:p>
        </w:tc>
        <w:tc>
          <w:tcPr>
            <w:tcW w:w="450" w:type="dxa"/>
            <w:shd w:val="clear" w:color="auto" w:fill="FFFFFF"/>
          </w:tcPr>
          <w:p w:rsidR="00831791"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831791"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63</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50</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38</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38</w:t>
            </w: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25</w:t>
            </w:r>
          </w:p>
        </w:tc>
        <w:tc>
          <w:tcPr>
            <w:tcW w:w="360" w:type="dxa"/>
            <w:tcBorders>
              <w:righ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13</w:t>
            </w:r>
          </w:p>
        </w:tc>
        <w:tc>
          <w:tcPr>
            <w:tcW w:w="45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p>
        </w:tc>
        <w:tc>
          <w:tcPr>
            <w:tcW w:w="450" w:type="dxa"/>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50</w:t>
            </w:r>
          </w:p>
        </w:tc>
        <w:tc>
          <w:tcPr>
            <w:tcW w:w="450" w:type="dxa"/>
            <w:tcBorders>
              <w:righ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25</w:t>
            </w:r>
          </w:p>
        </w:tc>
        <w:tc>
          <w:tcPr>
            <w:tcW w:w="450" w:type="dxa"/>
            <w:tcBorders>
              <w:left w:val="single" w:sz="18" w:space="0" w:color="auto"/>
            </w:tcBorders>
            <w:shd w:val="clear" w:color="auto" w:fill="FFFFFF"/>
            <w:vAlign w:val="bottom"/>
          </w:tcPr>
          <w:p w:rsidR="00831791" w:rsidRPr="009378E8" w:rsidRDefault="00831791"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25</w:t>
            </w:r>
          </w:p>
        </w:tc>
        <w:tc>
          <w:tcPr>
            <w:tcW w:w="360" w:type="dxa"/>
            <w:tcBorders>
              <w:right w:val="single" w:sz="18" w:space="0" w:color="auto"/>
            </w:tcBorders>
            <w:shd w:val="clear" w:color="auto" w:fill="FFFFFF"/>
            <w:vAlign w:val="center"/>
          </w:tcPr>
          <w:p w:rsidR="00831791"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831791"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831791"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831791" w:rsidRPr="009378E8" w:rsidRDefault="00831791"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ABF8F"/>
          </w:tcPr>
          <w:p w:rsidR="00A63948" w:rsidRPr="004D21E6" w:rsidRDefault="00A63948" w:rsidP="004D21E6">
            <w:pPr>
              <w:pStyle w:val="ProductNames"/>
              <w:spacing w:before="120" w:after="0"/>
              <w:rPr>
                <w:rFonts w:ascii="Tahoma" w:hAnsi="Tahoma" w:cs="Tahoma"/>
                <w:position w:val="0"/>
                <w:sz w:val="14"/>
                <w:szCs w:val="14"/>
              </w:rPr>
            </w:pPr>
            <w:bookmarkStart w:id="546" w:name="_Toc325609058"/>
            <w:bookmarkStart w:id="547" w:name="_Toc328145822"/>
            <w:bookmarkEnd w:id="546"/>
            <w:r w:rsidRPr="004D21E6">
              <w:rPr>
                <w:rFonts w:ascii="Tahoma" w:hAnsi="Tahoma" w:cs="Tahoma"/>
                <w:position w:val="0"/>
                <w:sz w:val="14"/>
                <w:szCs w:val="14"/>
                <w:lang w:val="de-DE"/>
              </w:rPr>
              <w:t>System Center 2012 Endpoint Protection</w:t>
            </w:r>
            <w:bookmarkEnd w:id="547"/>
          </w:p>
        </w:tc>
        <w:tc>
          <w:tcPr>
            <w:tcW w:w="450" w:type="dxa"/>
            <w:shd w:val="clear" w:color="auto" w:fill="FABF8F"/>
            <w:vAlign w:val="center"/>
          </w:tcPr>
          <w:p w:rsidR="00A63948" w:rsidRPr="004D21E6" w:rsidRDefault="00DC1FB7" w:rsidP="009378E8">
            <w:pPr>
              <w:pStyle w:val="TableText"/>
              <w:widowControl w:val="0"/>
              <w:spacing w:before="240"/>
              <w:rPr>
                <w:rFonts w:cs="Tahoma"/>
                <w:b/>
                <w:color w:val="000000"/>
                <w:sz w:val="13"/>
                <w:szCs w:val="13"/>
                <w:u w:val="single"/>
              </w:rPr>
            </w:pPr>
            <w:hyperlink w:anchor="_103_System_Center" w:history="1">
              <w:r w:rsidR="00B25A3F" w:rsidRPr="004D21E6">
                <w:rPr>
                  <w:rStyle w:val="Hyperlink"/>
                  <w:rFonts w:cs="Tahoma"/>
                  <w:b/>
                  <w:sz w:val="13"/>
                  <w:szCs w:val="13"/>
                  <w:lang w:val="en-US" w:eastAsia="en-US"/>
                </w:rPr>
                <w:t>103</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1 Punkt</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r w:rsidRPr="009378E8">
              <w:rPr>
                <w:rFonts w:ascii="Tahoma" w:hAnsi="Tahoma" w:cs="Tahoma"/>
                <w:lang w:val="en-US" w:eastAsia="en-US"/>
              </w:rPr>
              <w:t xml:space="preserve"> </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CD1088" w:rsidP="009378E8">
            <w:pPr>
              <w:pStyle w:val="TableText"/>
              <w:widowControl w:val="0"/>
              <w:spacing w:before="120"/>
              <w:rPr>
                <w:rFonts w:ascii="Tahoma" w:hAnsi="Tahoma" w:cs="Tahoma"/>
                <w:sz w:val="13"/>
              </w:rPr>
            </w:pPr>
            <w:r w:rsidRPr="009378E8">
              <w:rPr>
                <w:rFonts w:ascii="Tahoma" w:hAnsi="Tahoma" w:cs="Tahoma"/>
                <w:sz w:val="13"/>
                <w:lang w:val="en-US" w:eastAsia="en-US"/>
              </w:rPr>
              <w:t>AO, 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831791" w:rsidRPr="009378E8" w:rsidTr="00EE3750">
        <w:trPr>
          <w:trHeight w:val="134"/>
        </w:trPr>
        <w:tc>
          <w:tcPr>
            <w:tcW w:w="2714" w:type="dxa"/>
            <w:shd w:val="clear" w:color="auto" w:fill="FFFFFF"/>
          </w:tcPr>
          <w:p w:rsidR="00A63948" w:rsidRPr="004D21E6" w:rsidRDefault="00A63948" w:rsidP="004D21E6">
            <w:pPr>
              <w:pStyle w:val="ProductNames"/>
              <w:spacing w:before="120" w:after="0"/>
              <w:rPr>
                <w:rFonts w:ascii="Tahoma" w:hAnsi="Tahoma" w:cs="Tahoma"/>
                <w:position w:val="0"/>
                <w:sz w:val="14"/>
                <w:szCs w:val="14"/>
                <w:lang w:val="de-DE"/>
              </w:rPr>
            </w:pPr>
            <w:bookmarkStart w:id="548" w:name="_Toc325609059"/>
            <w:bookmarkStart w:id="549" w:name="_Toc328145823"/>
            <w:bookmarkEnd w:id="548"/>
            <w:r w:rsidRPr="004D21E6">
              <w:rPr>
                <w:rFonts w:ascii="Tahoma" w:hAnsi="Tahoma" w:cs="Tahoma"/>
                <w:position w:val="0"/>
                <w:sz w:val="14"/>
                <w:szCs w:val="14"/>
                <w:lang w:val="de-DE"/>
              </w:rPr>
              <w:t>Standard-Server-Management-Lizenz für System Center 2012 (2 Prozessoren)</w:t>
            </w:r>
            <w:bookmarkEnd w:id="549"/>
          </w:p>
        </w:tc>
        <w:tc>
          <w:tcPr>
            <w:tcW w:w="450" w:type="dxa"/>
            <w:shd w:val="clear" w:color="auto" w:fill="FFFFFF"/>
            <w:vAlign w:val="center"/>
          </w:tcPr>
          <w:p w:rsidR="00A63948" w:rsidRPr="004D21E6" w:rsidRDefault="00DC1FB7" w:rsidP="009378E8">
            <w:pPr>
              <w:pStyle w:val="TableText"/>
              <w:widowControl w:val="0"/>
              <w:spacing w:before="240"/>
              <w:rPr>
                <w:rFonts w:cs="Tahoma"/>
                <w:b/>
                <w:color w:val="000000"/>
                <w:sz w:val="13"/>
                <w:szCs w:val="13"/>
                <w:u w:val="single"/>
              </w:rPr>
            </w:pPr>
            <w:hyperlink w:anchor="Srv_102SysCtr2012EndpointProt" w:history="1">
              <w:r w:rsidR="00B25A3F" w:rsidRPr="004D21E6">
                <w:rPr>
                  <w:rStyle w:val="Hyperlink"/>
                  <w:rFonts w:cs="Tahoma"/>
                  <w:b/>
                  <w:sz w:val="13"/>
                  <w:szCs w:val="13"/>
                  <w:lang w:val="en-US" w:eastAsia="en-US"/>
                </w:rPr>
                <w:t>103</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38</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23</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23</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w:t>
            </w:r>
          </w:p>
        </w:tc>
        <w:tc>
          <w:tcPr>
            <w:tcW w:w="36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8</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30</w:t>
            </w:r>
          </w:p>
        </w:tc>
        <w:tc>
          <w:tcPr>
            <w:tcW w:w="45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ABF8F"/>
          </w:tcPr>
          <w:p w:rsidR="00A63948" w:rsidRPr="004D21E6" w:rsidRDefault="00A63948" w:rsidP="004D21E6">
            <w:pPr>
              <w:pStyle w:val="ProductNames"/>
              <w:spacing w:before="120" w:after="0"/>
              <w:rPr>
                <w:rFonts w:ascii="Tahoma" w:hAnsi="Tahoma" w:cs="Tahoma"/>
                <w:position w:val="0"/>
                <w:sz w:val="14"/>
                <w:szCs w:val="14"/>
              </w:rPr>
            </w:pPr>
            <w:bookmarkStart w:id="550" w:name="_Toc325609060"/>
            <w:bookmarkStart w:id="551" w:name="_Toc328145824"/>
            <w:bookmarkEnd w:id="550"/>
            <w:r w:rsidRPr="004D21E6">
              <w:rPr>
                <w:rFonts w:ascii="Tahoma" w:hAnsi="Tahoma" w:cs="Tahoma"/>
                <w:position w:val="0"/>
                <w:sz w:val="14"/>
                <w:szCs w:val="14"/>
                <w:lang w:val="de-DE"/>
              </w:rPr>
              <w:t>TechNet Plus Einzelnutzer</w:t>
            </w:r>
            <w:bookmarkEnd w:id="551"/>
          </w:p>
        </w:tc>
        <w:tc>
          <w:tcPr>
            <w:tcW w:w="450" w:type="dxa"/>
            <w:shd w:val="clear" w:color="auto" w:fill="FABF8F"/>
            <w:vAlign w:val="center"/>
          </w:tcPr>
          <w:p w:rsidR="00A63948" w:rsidRPr="004D21E6" w:rsidRDefault="00DC1FB7" w:rsidP="009378E8">
            <w:pPr>
              <w:pStyle w:val="TableText"/>
              <w:widowControl w:val="0"/>
              <w:spacing w:before="240"/>
              <w:rPr>
                <w:rStyle w:val="EndnoteReference"/>
                <w:rFonts w:cs="Tahoma"/>
                <w:b w:val="0"/>
                <w:color w:val="000000"/>
                <w:sz w:val="13"/>
                <w:szCs w:val="13"/>
                <w:u w:val="single"/>
              </w:rPr>
            </w:pPr>
            <w:hyperlink w:anchor="_104_TechNet_Plus" w:history="1">
              <w:r w:rsidR="00B25A3F" w:rsidRPr="004D21E6">
                <w:rPr>
                  <w:rStyle w:val="Hyperlink"/>
                  <w:rFonts w:cs="Tahoma"/>
                  <w:b/>
                  <w:sz w:val="13"/>
                  <w:szCs w:val="13"/>
                  <w:lang w:val="en-US" w:eastAsia="en-US"/>
                </w:rPr>
                <w:t>104</w:t>
              </w:r>
            </w:hyperlink>
          </w:p>
        </w:tc>
        <w:tc>
          <w:tcPr>
            <w:tcW w:w="450" w:type="dxa"/>
            <w:shd w:val="clear" w:color="auto" w:fill="FABF8F"/>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r>
      <w:tr w:rsidR="00831791" w:rsidRPr="009378E8" w:rsidTr="00EE3750">
        <w:trPr>
          <w:trHeight w:val="134"/>
        </w:trPr>
        <w:tc>
          <w:tcPr>
            <w:tcW w:w="2714" w:type="dxa"/>
            <w:shd w:val="clear" w:color="auto" w:fill="FFFFFF"/>
          </w:tcPr>
          <w:p w:rsidR="00A63948" w:rsidRPr="004D21E6" w:rsidRDefault="00A63948" w:rsidP="004D21E6">
            <w:pPr>
              <w:pStyle w:val="Heading2"/>
              <w:ind w:left="-15" w:firstLine="15"/>
              <w:rPr>
                <w:rFonts w:ascii="Tahoma" w:hAnsi="Tahoma" w:cs="Tahoma"/>
                <w:b w:val="0"/>
                <w:sz w:val="14"/>
                <w:szCs w:val="14"/>
              </w:rPr>
            </w:pPr>
            <w:bookmarkStart w:id="552" w:name="_Toc325609061"/>
            <w:bookmarkStart w:id="553" w:name="_Toc328145825"/>
            <w:bookmarkEnd w:id="552"/>
            <w:r w:rsidRPr="004D21E6">
              <w:rPr>
                <w:rFonts w:ascii="Tahoma" w:hAnsi="Tahoma" w:cs="Tahoma"/>
                <w:b w:val="0"/>
                <w:sz w:val="14"/>
                <w:szCs w:val="14"/>
                <w:lang w:val="de-DE" w:eastAsia="en-US"/>
              </w:rPr>
              <w:t>Tellme Basic (Gebühr)</w:t>
            </w:r>
            <w:bookmarkEnd w:id="553"/>
          </w:p>
        </w:tc>
        <w:tc>
          <w:tcPr>
            <w:tcW w:w="450" w:type="dxa"/>
            <w:shd w:val="clear" w:color="auto" w:fill="FFFFFF"/>
            <w:vAlign w:val="center"/>
          </w:tcPr>
          <w:p w:rsidR="00A63948" w:rsidRPr="004D21E6" w:rsidRDefault="00DC1FB7" w:rsidP="009378E8">
            <w:pPr>
              <w:pStyle w:val="TableText"/>
              <w:widowControl w:val="0"/>
              <w:spacing w:before="240"/>
              <w:rPr>
                <w:rFonts w:cs="Tahoma"/>
                <w:b/>
                <w:color w:val="000000"/>
                <w:sz w:val="13"/>
                <w:szCs w:val="13"/>
                <w:u w:val="single"/>
              </w:rPr>
            </w:pPr>
            <w:hyperlink w:anchor="_105_Tellme" w:history="1">
              <w:r w:rsidR="00B25A3F" w:rsidRPr="004D21E6">
                <w:rPr>
                  <w:rStyle w:val="Hyperlink"/>
                  <w:rFonts w:cs="Tahoma"/>
                  <w:b/>
                  <w:sz w:val="13"/>
                  <w:szCs w:val="13"/>
                  <w:lang w:val="en-US" w:eastAsia="en-US"/>
                </w:rPr>
                <w:t>105</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3009F1" w:rsidRPr="009378E8" w:rsidTr="00EE3750">
        <w:trPr>
          <w:trHeight w:val="134"/>
        </w:trPr>
        <w:tc>
          <w:tcPr>
            <w:tcW w:w="2714" w:type="dxa"/>
            <w:shd w:val="clear" w:color="auto" w:fill="FABF8F"/>
          </w:tcPr>
          <w:p w:rsidR="00A63948" w:rsidRPr="004D21E6" w:rsidRDefault="00A63948" w:rsidP="004D21E6">
            <w:pPr>
              <w:pStyle w:val="Heading2"/>
              <w:ind w:left="-15" w:firstLine="15"/>
              <w:rPr>
                <w:rFonts w:ascii="Tahoma" w:hAnsi="Tahoma" w:cs="Tahoma"/>
                <w:b w:val="0"/>
                <w:sz w:val="14"/>
                <w:szCs w:val="14"/>
              </w:rPr>
            </w:pPr>
            <w:bookmarkStart w:id="554" w:name="_Toc325609062"/>
            <w:bookmarkStart w:id="555" w:name="_Toc328145826"/>
            <w:bookmarkEnd w:id="554"/>
            <w:r w:rsidRPr="004D21E6">
              <w:rPr>
                <w:rFonts w:ascii="Tahoma" w:hAnsi="Tahoma" w:cs="Tahoma"/>
                <w:b w:val="0"/>
                <w:sz w:val="14"/>
                <w:szCs w:val="14"/>
                <w:lang w:val="de-DE" w:eastAsia="en-US"/>
              </w:rPr>
              <w:t>Tellme Standard (Gebühr)</w:t>
            </w:r>
            <w:bookmarkEnd w:id="555"/>
          </w:p>
        </w:tc>
        <w:tc>
          <w:tcPr>
            <w:tcW w:w="450" w:type="dxa"/>
            <w:shd w:val="clear" w:color="auto" w:fill="FABF8F"/>
            <w:vAlign w:val="center"/>
          </w:tcPr>
          <w:p w:rsidR="00A63948" w:rsidRPr="004D21E6" w:rsidRDefault="00DC1FB7" w:rsidP="009378E8">
            <w:pPr>
              <w:pStyle w:val="TableText"/>
              <w:widowControl w:val="0"/>
              <w:spacing w:before="240"/>
              <w:rPr>
                <w:rFonts w:cs="Tahoma"/>
                <w:b/>
                <w:color w:val="000000"/>
                <w:sz w:val="13"/>
                <w:szCs w:val="13"/>
                <w:u w:val="single"/>
              </w:rPr>
            </w:pPr>
            <w:hyperlink w:anchor="_105_Tellme" w:history="1">
              <w:r w:rsidR="009C234A" w:rsidRPr="004D21E6">
                <w:rPr>
                  <w:rStyle w:val="Hyperlink"/>
                  <w:rFonts w:cs="Tahoma"/>
                  <w:b/>
                  <w:sz w:val="13"/>
                  <w:szCs w:val="13"/>
                  <w:lang w:val="en-US" w:eastAsia="en-US"/>
                </w:rPr>
                <w:t>105</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188</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150</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360" w:type="dxa"/>
            <w:tcBorders>
              <w:righ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38</w:t>
            </w:r>
          </w:p>
        </w:tc>
        <w:tc>
          <w:tcPr>
            <w:tcW w:w="45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150</w:t>
            </w:r>
          </w:p>
        </w:tc>
        <w:tc>
          <w:tcPr>
            <w:tcW w:w="450" w:type="dxa"/>
            <w:tcBorders>
              <w:righ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FFFFF"/>
          </w:tcPr>
          <w:p w:rsidR="00A63948" w:rsidRPr="004D21E6" w:rsidRDefault="00B25A3F" w:rsidP="004D21E6">
            <w:pPr>
              <w:pStyle w:val="Heading2"/>
              <w:ind w:left="-15" w:firstLine="15"/>
              <w:rPr>
                <w:rFonts w:ascii="Tahoma" w:hAnsi="Tahoma" w:cs="Tahoma"/>
                <w:b w:val="0"/>
                <w:sz w:val="14"/>
                <w:szCs w:val="14"/>
              </w:rPr>
            </w:pPr>
            <w:bookmarkStart w:id="556" w:name="_Toc325609063"/>
            <w:bookmarkStart w:id="557" w:name="_Toc328145827"/>
            <w:bookmarkEnd w:id="556"/>
            <w:r w:rsidRPr="004D21E6">
              <w:rPr>
                <w:rFonts w:ascii="Tahoma" w:hAnsi="Tahoma" w:cs="Tahoma"/>
                <w:b w:val="0"/>
                <w:sz w:val="14"/>
                <w:szCs w:val="14"/>
                <w:lang w:val="de-DE" w:eastAsia="en-US"/>
              </w:rPr>
              <w:t>Tellme Premium (Gebühr)</w:t>
            </w:r>
            <w:bookmarkEnd w:id="557"/>
          </w:p>
        </w:tc>
        <w:tc>
          <w:tcPr>
            <w:tcW w:w="450" w:type="dxa"/>
            <w:shd w:val="clear" w:color="auto" w:fill="FFFFFF"/>
            <w:vAlign w:val="center"/>
          </w:tcPr>
          <w:p w:rsidR="00A63948" w:rsidRPr="004D21E6" w:rsidRDefault="00DC1FB7" w:rsidP="009378E8">
            <w:pPr>
              <w:pStyle w:val="TableText"/>
              <w:widowControl w:val="0"/>
              <w:spacing w:before="240"/>
              <w:rPr>
                <w:rFonts w:cs="Tahoma"/>
                <w:b/>
                <w:color w:val="000000"/>
                <w:sz w:val="13"/>
                <w:szCs w:val="13"/>
                <w:u w:val="single"/>
              </w:rPr>
            </w:pPr>
            <w:hyperlink w:anchor="_105_Tellme" w:history="1">
              <w:r w:rsidR="009C234A" w:rsidRPr="004D21E6">
                <w:rPr>
                  <w:rStyle w:val="Hyperlink"/>
                  <w:rFonts w:cs="Tahoma"/>
                  <w:b/>
                  <w:sz w:val="13"/>
                  <w:szCs w:val="13"/>
                  <w:lang w:val="en-US" w:eastAsia="en-US"/>
                </w:rPr>
                <w:t>105</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200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500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400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300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300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200</w:t>
            </w:r>
          </w:p>
        </w:tc>
        <w:tc>
          <w:tcPr>
            <w:tcW w:w="36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100</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200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400</w:t>
            </w:r>
          </w:p>
        </w:tc>
        <w:tc>
          <w:tcPr>
            <w:tcW w:w="45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200</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ABF8F"/>
          </w:tcPr>
          <w:p w:rsidR="00A63948" w:rsidRPr="004D21E6" w:rsidRDefault="00B25A3F" w:rsidP="004D21E6">
            <w:pPr>
              <w:pStyle w:val="Heading2"/>
              <w:ind w:left="-15" w:firstLine="15"/>
              <w:rPr>
                <w:rFonts w:ascii="Tahoma" w:hAnsi="Tahoma" w:cs="Tahoma"/>
                <w:b w:val="0"/>
                <w:sz w:val="14"/>
                <w:szCs w:val="14"/>
              </w:rPr>
            </w:pPr>
            <w:bookmarkStart w:id="558" w:name="_Toc325609064"/>
            <w:bookmarkStart w:id="559" w:name="_Toc328145828"/>
            <w:bookmarkEnd w:id="558"/>
            <w:r w:rsidRPr="004D21E6">
              <w:rPr>
                <w:rFonts w:ascii="Tahoma" w:hAnsi="Tahoma" w:cs="Tahoma"/>
                <w:b w:val="0"/>
                <w:sz w:val="14"/>
                <w:szCs w:val="14"/>
                <w:lang w:val="de-DE" w:eastAsia="en-US"/>
              </w:rPr>
              <w:t>Tellme Basic (Dienste-AL)</w:t>
            </w:r>
            <w:bookmarkEnd w:id="559"/>
          </w:p>
        </w:tc>
        <w:tc>
          <w:tcPr>
            <w:tcW w:w="450" w:type="dxa"/>
            <w:shd w:val="clear" w:color="auto" w:fill="FABF8F"/>
            <w:vAlign w:val="center"/>
          </w:tcPr>
          <w:p w:rsidR="00A63948" w:rsidRPr="004D21E6" w:rsidRDefault="00DC1FB7" w:rsidP="009378E8">
            <w:pPr>
              <w:pStyle w:val="TableText"/>
              <w:widowControl w:val="0"/>
              <w:spacing w:before="240"/>
              <w:rPr>
                <w:rFonts w:cs="Tahoma"/>
                <w:b/>
                <w:color w:val="000000"/>
                <w:sz w:val="13"/>
                <w:szCs w:val="13"/>
                <w:u w:val="single"/>
              </w:rPr>
            </w:pPr>
            <w:hyperlink w:anchor="_105_Tellme" w:history="1">
              <w:r w:rsidR="009C234A" w:rsidRPr="004D21E6">
                <w:rPr>
                  <w:rStyle w:val="Hyperlink"/>
                  <w:rFonts w:cs="Tahoma"/>
                  <w:b/>
                  <w:sz w:val="13"/>
                  <w:szCs w:val="13"/>
                  <w:lang w:val="en-US" w:eastAsia="en-US"/>
                </w:rPr>
                <w:t>105</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188</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150</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360" w:type="dxa"/>
            <w:tcBorders>
              <w:righ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38</w:t>
            </w:r>
          </w:p>
        </w:tc>
        <w:tc>
          <w:tcPr>
            <w:tcW w:w="45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150</w:t>
            </w:r>
          </w:p>
        </w:tc>
        <w:tc>
          <w:tcPr>
            <w:tcW w:w="450" w:type="dxa"/>
            <w:tcBorders>
              <w:righ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FFFFF"/>
          </w:tcPr>
          <w:p w:rsidR="00A63948" w:rsidRPr="004D21E6" w:rsidRDefault="00B25A3F" w:rsidP="004D21E6">
            <w:pPr>
              <w:pStyle w:val="Heading2"/>
              <w:ind w:left="-15" w:firstLine="15"/>
              <w:rPr>
                <w:rFonts w:ascii="Tahoma" w:hAnsi="Tahoma" w:cs="Tahoma"/>
                <w:b w:val="0"/>
                <w:sz w:val="14"/>
                <w:szCs w:val="14"/>
              </w:rPr>
            </w:pPr>
            <w:bookmarkStart w:id="560" w:name="_Toc325609065"/>
            <w:bookmarkStart w:id="561" w:name="_Toc328145829"/>
            <w:bookmarkEnd w:id="560"/>
            <w:r w:rsidRPr="004D21E6">
              <w:rPr>
                <w:rFonts w:ascii="Tahoma" w:hAnsi="Tahoma" w:cs="Tahoma"/>
                <w:b w:val="0"/>
                <w:sz w:val="14"/>
                <w:szCs w:val="14"/>
                <w:lang w:val="de-DE" w:eastAsia="en-US"/>
              </w:rPr>
              <w:t>Tellme Standard (Dienste-AL)</w:t>
            </w:r>
            <w:bookmarkEnd w:id="561"/>
          </w:p>
        </w:tc>
        <w:tc>
          <w:tcPr>
            <w:tcW w:w="450" w:type="dxa"/>
            <w:shd w:val="clear" w:color="auto" w:fill="FFFFFF"/>
            <w:vAlign w:val="center"/>
          </w:tcPr>
          <w:p w:rsidR="00A63948" w:rsidRPr="004D21E6" w:rsidRDefault="00DC1FB7" w:rsidP="009378E8">
            <w:pPr>
              <w:pStyle w:val="TableText"/>
              <w:widowControl w:val="0"/>
              <w:spacing w:before="240"/>
              <w:rPr>
                <w:rFonts w:cs="Tahoma"/>
                <w:b/>
                <w:color w:val="000000"/>
                <w:sz w:val="13"/>
                <w:szCs w:val="13"/>
                <w:u w:val="single"/>
              </w:rPr>
            </w:pPr>
            <w:hyperlink w:anchor="_105_Tellme" w:history="1">
              <w:r w:rsidR="009C234A" w:rsidRPr="004D21E6">
                <w:rPr>
                  <w:rStyle w:val="Hyperlink"/>
                  <w:rFonts w:cs="Tahoma"/>
                  <w:b/>
                  <w:sz w:val="13"/>
                  <w:szCs w:val="13"/>
                  <w:lang w:val="en-US" w:eastAsia="en-US"/>
                </w:rPr>
                <w:t>105</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188</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150</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113</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36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38</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150</w:t>
            </w:r>
          </w:p>
        </w:tc>
        <w:tc>
          <w:tcPr>
            <w:tcW w:w="45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75</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ABF8F"/>
          </w:tcPr>
          <w:p w:rsidR="00A63948" w:rsidRPr="004D21E6" w:rsidRDefault="00B25A3F" w:rsidP="004D21E6">
            <w:pPr>
              <w:pStyle w:val="Heading2"/>
              <w:ind w:left="-15" w:firstLine="15"/>
              <w:rPr>
                <w:rFonts w:ascii="Tahoma" w:hAnsi="Tahoma" w:cs="Tahoma"/>
                <w:b w:val="0"/>
                <w:sz w:val="14"/>
                <w:szCs w:val="14"/>
              </w:rPr>
            </w:pPr>
            <w:bookmarkStart w:id="562" w:name="_Toc325609066"/>
            <w:bookmarkStart w:id="563" w:name="_Toc328145830"/>
            <w:bookmarkEnd w:id="562"/>
            <w:r w:rsidRPr="004D21E6">
              <w:rPr>
                <w:rFonts w:ascii="Tahoma" w:hAnsi="Tahoma" w:cs="Tahoma"/>
                <w:b w:val="0"/>
                <w:sz w:val="14"/>
                <w:szCs w:val="14"/>
                <w:lang w:val="de-DE" w:eastAsia="en-US"/>
              </w:rPr>
              <w:t>Tellme Premium (Dienste-AL)</w:t>
            </w:r>
            <w:bookmarkEnd w:id="563"/>
          </w:p>
        </w:tc>
        <w:tc>
          <w:tcPr>
            <w:tcW w:w="450" w:type="dxa"/>
            <w:shd w:val="clear" w:color="auto" w:fill="FABF8F"/>
            <w:vAlign w:val="center"/>
          </w:tcPr>
          <w:p w:rsidR="00A63948" w:rsidRPr="004D21E6" w:rsidRDefault="00DC1FB7" w:rsidP="009378E8">
            <w:pPr>
              <w:pStyle w:val="TableText"/>
              <w:widowControl w:val="0"/>
              <w:spacing w:before="240"/>
              <w:rPr>
                <w:rFonts w:cs="Tahoma"/>
                <w:b/>
                <w:color w:val="000000"/>
                <w:sz w:val="13"/>
                <w:szCs w:val="13"/>
                <w:u w:val="single"/>
              </w:rPr>
            </w:pPr>
            <w:hyperlink w:anchor="Srv_104Tellme" w:history="1">
              <w:r w:rsidR="00B25A3F" w:rsidRPr="004D21E6">
                <w:rPr>
                  <w:rStyle w:val="Hyperlink"/>
                  <w:rFonts w:cs="Tahoma"/>
                  <w:b/>
                  <w:sz w:val="13"/>
                  <w:szCs w:val="13"/>
                  <w:lang w:val="en-US" w:eastAsia="en-US"/>
                </w:rPr>
                <w:t>105</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125</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313</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250</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188</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188</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125</w:t>
            </w:r>
          </w:p>
        </w:tc>
        <w:tc>
          <w:tcPr>
            <w:tcW w:w="360" w:type="dxa"/>
            <w:tcBorders>
              <w:righ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63</w:t>
            </w:r>
          </w:p>
        </w:tc>
        <w:tc>
          <w:tcPr>
            <w:tcW w:w="450" w:type="dxa"/>
            <w:tcBorders>
              <w:lef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125</w:t>
            </w:r>
          </w:p>
        </w:tc>
        <w:tc>
          <w:tcPr>
            <w:tcW w:w="450" w:type="dxa"/>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250</w:t>
            </w:r>
          </w:p>
        </w:tc>
        <w:tc>
          <w:tcPr>
            <w:tcW w:w="450" w:type="dxa"/>
            <w:tcBorders>
              <w:right w:val="single" w:sz="18" w:space="0" w:color="auto"/>
            </w:tcBorders>
            <w:shd w:val="clear" w:color="auto" w:fill="FABF8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125</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34"/>
        </w:trPr>
        <w:tc>
          <w:tcPr>
            <w:tcW w:w="2714" w:type="dxa"/>
            <w:shd w:val="clear" w:color="auto" w:fill="FFFFFF"/>
          </w:tcPr>
          <w:p w:rsidR="00A63948" w:rsidRPr="004D21E6" w:rsidRDefault="00B25A3F" w:rsidP="004D21E6">
            <w:pPr>
              <w:pStyle w:val="Heading2"/>
              <w:ind w:left="-15" w:firstLine="15"/>
              <w:rPr>
                <w:rFonts w:ascii="Tahoma" w:hAnsi="Tahoma" w:cs="Tahoma"/>
                <w:b w:val="0"/>
                <w:sz w:val="14"/>
                <w:szCs w:val="14"/>
              </w:rPr>
            </w:pPr>
            <w:bookmarkStart w:id="564" w:name="_Toc325609067"/>
            <w:bookmarkStart w:id="565" w:name="_Toc328145831"/>
            <w:bookmarkEnd w:id="564"/>
            <w:r w:rsidRPr="004D21E6">
              <w:rPr>
                <w:rFonts w:ascii="Tahoma" w:hAnsi="Tahoma" w:cs="Tahoma"/>
                <w:b w:val="0"/>
                <w:sz w:val="14"/>
                <w:szCs w:val="14"/>
                <w:lang w:val="de-DE" w:eastAsia="en-US"/>
              </w:rPr>
              <w:t>Tellme Overage Minutes (Gebühr)</w:t>
            </w:r>
            <w:bookmarkEnd w:id="565"/>
          </w:p>
        </w:tc>
        <w:tc>
          <w:tcPr>
            <w:tcW w:w="450" w:type="dxa"/>
            <w:shd w:val="clear" w:color="auto" w:fill="FFFFFF"/>
            <w:vAlign w:val="center"/>
          </w:tcPr>
          <w:p w:rsidR="00A63948" w:rsidRPr="004D21E6" w:rsidRDefault="00DC1FB7" w:rsidP="009378E8">
            <w:pPr>
              <w:pStyle w:val="TableText"/>
              <w:widowControl w:val="0"/>
              <w:spacing w:before="240"/>
              <w:rPr>
                <w:rFonts w:cs="Tahoma"/>
                <w:b/>
                <w:color w:val="000000"/>
                <w:sz w:val="13"/>
                <w:szCs w:val="13"/>
                <w:u w:val="single"/>
              </w:rPr>
            </w:pPr>
            <w:hyperlink w:anchor="_105_Tellme" w:history="1">
              <w:r w:rsidR="009C234A" w:rsidRPr="004D21E6">
                <w:rPr>
                  <w:rStyle w:val="Hyperlink"/>
                  <w:rFonts w:cs="Tahoma"/>
                  <w:b/>
                  <w:sz w:val="13"/>
                  <w:szCs w:val="13"/>
                  <w:lang w:val="en-US" w:eastAsia="en-US"/>
                </w:rPr>
                <w:t>105</w:t>
              </w:r>
            </w:hyperlink>
          </w:p>
        </w:tc>
        <w:tc>
          <w:tcPr>
            <w:tcW w:w="450" w:type="dxa"/>
            <w:shd w:val="clear" w:color="auto" w:fill="FFFFFF"/>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08/08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3</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2</w:t>
            </w:r>
          </w:p>
        </w:tc>
        <w:tc>
          <w:tcPr>
            <w:tcW w:w="450" w:type="dxa"/>
            <w:tcBorders>
              <w:right w:val="single" w:sz="18" w:space="0" w:color="auto"/>
            </w:tcBorders>
            <w:shd w:val="clear" w:color="auto" w:fill="FFFFFF"/>
            <w:vAlign w:val="bottom"/>
          </w:tcPr>
          <w:p w:rsidR="00A63948" w:rsidRPr="009378E8" w:rsidRDefault="00A63948" w:rsidP="009378E8">
            <w:pPr>
              <w:pStyle w:val="TableText"/>
              <w:widowControl w:val="0"/>
              <w:spacing w:after="120"/>
              <w:rPr>
                <w:rFonts w:ascii="Tahoma" w:hAnsi="Tahoma" w:cs="Tahoma"/>
                <w:sz w:val="13"/>
                <w:szCs w:val="13"/>
              </w:rPr>
            </w:pPr>
            <w:r w:rsidRPr="009378E8">
              <w:rPr>
                <w:rFonts w:ascii="Tahoma" w:hAnsi="Tahoma" w:cs="Tahoma"/>
                <w:sz w:val="13"/>
                <w:szCs w:val="13"/>
                <w:lang w:val="en-US" w:eastAsia="en-US"/>
              </w:rPr>
              <w:t>1</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rPr>
            </w:pPr>
            <w:bookmarkStart w:id="566" w:name="_Toc325609068"/>
            <w:bookmarkStart w:id="567" w:name="_Toc328145832"/>
            <w:bookmarkEnd w:id="566"/>
            <w:r w:rsidRPr="004D21E6">
              <w:rPr>
                <w:rFonts w:ascii="Tahoma" w:hAnsi="Tahoma" w:cs="Tahoma"/>
                <w:b w:val="0"/>
                <w:sz w:val="14"/>
                <w:szCs w:val="14"/>
                <w:lang w:val="de-DE" w:eastAsia="en-US"/>
              </w:rPr>
              <w:t>VDI Suite</w:t>
            </w:r>
            <w:bookmarkEnd w:id="567"/>
          </w:p>
        </w:tc>
        <w:tc>
          <w:tcPr>
            <w:tcW w:w="450" w:type="dxa"/>
            <w:shd w:val="clear" w:color="auto" w:fill="FABF8F"/>
            <w:vAlign w:val="center"/>
          </w:tcPr>
          <w:p w:rsidR="00A63948" w:rsidRPr="004D21E6" w:rsidRDefault="00A63948" w:rsidP="009378E8">
            <w:pPr>
              <w:pStyle w:val="TableText"/>
              <w:widowControl w:val="0"/>
              <w:rPr>
                <w:rFonts w:cs="Tahoma"/>
                <w:b/>
                <w:sz w:val="13"/>
                <w:szCs w:val="13"/>
                <w:u w:val="single"/>
              </w:rPr>
            </w:pPr>
          </w:p>
        </w:tc>
        <w:tc>
          <w:tcPr>
            <w:tcW w:w="45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ABF8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1 Punkt</w:t>
            </w:r>
          </w:p>
        </w:tc>
        <w:tc>
          <w:tcPr>
            <w:tcW w:w="450" w:type="dxa"/>
            <w:tcBorders>
              <w:left w:val="single" w:sz="18" w:space="0" w:color="auto"/>
            </w:tcBorders>
            <w:shd w:val="clear" w:color="auto" w:fill="FABF8F"/>
            <w:vAlign w:val="center"/>
          </w:tcPr>
          <w:p w:rsidR="00A63948" w:rsidRPr="009378E8" w:rsidRDefault="00A63948" w:rsidP="009378E8">
            <w:pPr>
              <w:pStyle w:val="TableText"/>
              <w:rPr>
                <w:rFonts w:ascii="Tahoma" w:hAnsi="Tahoma" w:cs="Tahoma"/>
                <w:sz w:val="13"/>
                <w:szCs w:val="13"/>
              </w:rPr>
            </w:pPr>
          </w:p>
        </w:tc>
        <w:tc>
          <w:tcPr>
            <w:tcW w:w="450" w:type="dxa"/>
            <w:shd w:val="clear" w:color="auto" w:fill="FABF8F"/>
            <w:vAlign w:val="center"/>
          </w:tcPr>
          <w:p w:rsidR="00A63948" w:rsidRPr="009378E8" w:rsidRDefault="00A63948" w:rsidP="009378E8">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rPr>
                <w:rFonts w:ascii="Tahoma" w:hAnsi="Tahoma" w:cs="Tahoma"/>
                <w:sz w:val="13"/>
                <w:szCs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ABF8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P</w:t>
            </w:r>
          </w:p>
        </w:tc>
        <w:tc>
          <w:tcPr>
            <w:tcW w:w="720" w:type="dxa"/>
            <w:shd w:val="clear" w:color="auto" w:fill="FABF8F"/>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A,ST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rPr>
            </w:pPr>
            <w:bookmarkStart w:id="568" w:name="_Toc325609069"/>
            <w:bookmarkStart w:id="569" w:name="_Toc328145833"/>
            <w:bookmarkEnd w:id="568"/>
            <w:r w:rsidRPr="004D21E6">
              <w:rPr>
                <w:rFonts w:ascii="Tahoma" w:hAnsi="Tahoma" w:cs="Tahoma"/>
                <w:b w:val="0"/>
                <w:sz w:val="14"/>
                <w:szCs w:val="14"/>
                <w:lang w:val="de-DE" w:eastAsia="en-US"/>
              </w:rPr>
              <w:t>VDI Suite mit MDOP</w:t>
            </w:r>
            <w:bookmarkEnd w:id="569"/>
          </w:p>
        </w:tc>
        <w:tc>
          <w:tcPr>
            <w:tcW w:w="450" w:type="dxa"/>
            <w:shd w:val="clear" w:color="auto" w:fill="FFFFFF"/>
            <w:vAlign w:val="center"/>
          </w:tcPr>
          <w:p w:rsidR="00A63948" w:rsidRPr="004D21E6" w:rsidRDefault="00A63948" w:rsidP="009378E8">
            <w:pPr>
              <w:pStyle w:val="TableText"/>
              <w:widowControl w:val="0"/>
              <w:rPr>
                <w:rFonts w:cs="Tahoma"/>
                <w:b/>
                <w:sz w:val="13"/>
                <w:szCs w:val="13"/>
                <w:u w:val="single"/>
              </w:rPr>
            </w:pPr>
          </w:p>
        </w:tc>
        <w:tc>
          <w:tcPr>
            <w:tcW w:w="45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04/12</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2970" w:type="dxa"/>
            <w:gridSpan w:val="7"/>
            <w:tcBorders>
              <w:left w:val="single" w:sz="18" w:space="0" w:color="auto"/>
              <w:right w:val="single" w:sz="18" w:space="0" w:color="auto"/>
            </w:tcBorders>
            <w:shd w:val="clear" w:color="auto" w:fill="FFFFF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1 Punkt</w:t>
            </w:r>
          </w:p>
        </w:tc>
        <w:tc>
          <w:tcPr>
            <w:tcW w:w="450" w:type="dxa"/>
            <w:tcBorders>
              <w:left w:val="single" w:sz="18" w:space="0" w:color="auto"/>
            </w:tcBorders>
            <w:shd w:val="clear" w:color="auto" w:fill="FFFFFF"/>
            <w:vAlign w:val="center"/>
          </w:tcPr>
          <w:p w:rsidR="00A63948" w:rsidRPr="009378E8" w:rsidRDefault="00A63948" w:rsidP="009378E8">
            <w:pPr>
              <w:pStyle w:val="TableText"/>
              <w:rPr>
                <w:rFonts w:ascii="Tahoma" w:hAnsi="Tahoma" w:cs="Tahoma"/>
                <w:sz w:val="13"/>
                <w:szCs w:val="13"/>
              </w:rPr>
            </w:pPr>
          </w:p>
        </w:tc>
        <w:tc>
          <w:tcPr>
            <w:tcW w:w="450" w:type="dxa"/>
            <w:shd w:val="clear" w:color="auto" w:fill="FFFFFF"/>
            <w:vAlign w:val="center"/>
          </w:tcPr>
          <w:p w:rsidR="00A63948" w:rsidRPr="009378E8" w:rsidRDefault="00A63948" w:rsidP="009378E8">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rPr>
                <w:rFonts w:ascii="Tahoma" w:hAnsi="Tahoma" w:cs="Tahoma"/>
                <w:sz w:val="13"/>
                <w:szCs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en-US" w:eastAsia="en-US"/>
              </w:rPr>
              <w:t>1</w:t>
            </w:r>
          </w:p>
        </w:tc>
        <w:tc>
          <w:tcPr>
            <w:tcW w:w="360" w:type="dxa"/>
            <w:tcBorders>
              <w:right w:val="single" w:sz="18" w:space="0" w:color="auto"/>
            </w:tcBorders>
            <w:shd w:val="clear" w:color="auto" w:fill="FFFFFF"/>
            <w:vAlign w:val="center"/>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rPr>
                <w:rFonts w:ascii="Tahoma" w:hAnsi="Tahoma" w:cs="Tahoma"/>
                <w:sz w:val="13"/>
                <w:szCs w:val="13"/>
              </w:rPr>
            </w:pPr>
            <w:r w:rsidRPr="009378E8">
              <w:rPr>
                <w:rFonts w:ascii="Tahoma" w:hAnsi="Tahoma" w:cs="Tahoma"/>
                <w:sz w:val="13"/>
                <w:lang w:val="de-DE" w:eastAsia="en-US"/>
              </w:rPr>
              <w:t>E, P</w:t>
            </w:r>
          </w:p>
        </w:tc>
        <w:tc>
          <w:tcPr>
            <w:tcW w:w="720" w:type="dxa"/>
            <w:shd w:val="clear" w:color="auto" w:fill="FFFFFF"/>
          </w:tcPr>
          <w:p w:rsidR="00A63948" w:rsidRPr="009378E8" w:rsidRDefault="00A63948" w:rsidP="009378E8">
            <w:pPr>
              <w:pStyle w:val="TableText"/>
              <w:rPr>
                <w:rFonts w:ascii="Tahoma" w:hAnsi="Tahoma" w:cs="Tahoma"/>
                <w:sz w:val="13"/>
                <w:szCs w:val="13"/>
              </w:rPr>
            </w:pPr>
            <w:r w:rsidRPr="009378E8">
              <w:rPr>
                <w:rFonts w:ascii="Tahoma" w:hAnsi="Tahoma" w:cs="Tahoma"/>
                <w:sz w:val="13"/>
                <w:szCs w:val="13"/>
                <w:lang w:val="de-DE" w:eastAsia="en-US"/>
              </w:rPr>
              <w:t>A,ST</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570" w:name="_Toc325609070"/>
            <w:bookmarkStart w:id="571" w:name="_Toc328145834"/>
            <w:bookmarkEnd w:id="570"/>
            <w:r w:rsidRPr="004D21E6">
              <w:rPr>
                <w:rFonts w:ascii="Tahoma" w:hAnsi="Tahoma" w:cs="Tahoma"/>
                <w:b w:val="0"/>
                <w:sz w:val="14"/>
                <w:szCs w:val="14"/>
                <w:lang w:val="de-DE" w:eastAsia="en-US"/>
              </w:rPr>
              <w:t>VDI Standard Suite</w:t>
            </w:r>
            <w:bookmarkEnd w:id="571"/>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sz w:val="13"/>
                <w:szCs w:val="13"/>
                <w:u w:val="single"/>
              </w:rPr>
            </w:pPr>
            <w:hyperlink w:anchor="_106_VDI_Standard_1" w:history="1">
              <w:r w:rsidR="00B25A3F" w:rsidRPr="004D21E6">
                <w:rPr>
                  <w:rStyle w:val="Hyperlink"/>
                  <w:rFonts w:cs="Tahoma"/>
                  <w:b/>
                  <w:sz w:val="13"/>
                  <w:szCs w:val="13"/>
                  <w:lang w:val="en-US" w:eastAsia="en-US"/>
                </w:rPr>
                <w:t>106</w:t>
              </w:r>
            </w:hyperlink>
          </w:p>
        </w:tc>
        <w:tc>
          <w:tcPr>
            <w:tcW w:w="450" w:type="dxa"/>
            <w:shd w:val="clear" w:color="auto" w:fill="FABF8F"/>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572" w:name="_Toc325609071"/>
            <w:bookmarkStart w:id="573" w:name="_Toc328145835"/>
            <w:bookmarkEnd w:id="572"/>
            <w:r w:rsidRPr="004D21E6">
              <w:rPr>
                <w:rFonts w:ascii="Tahoma" w:hAnsi="Tahoma" w:cs="Tahoma"/>
                <w:b w:val="0"/>
                <w:sz w:val="14"/>
                <w:szCs w:val="14"/>
                <w:lang w:val="de-DE" w:eastAsia="en-US"/>
              </w:rPr>
              <w:t>VDI Standard Suite mit MDOP</w:t>
            </w:r>
            <w:bookmarkEnd w:id="573"/>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sz w:val="13"/>
                <w:szCs w:val="13"/>
                <w:u w:val="single"/>
              </w:rPr>
            </w:pPr>
            <w:hyperlink w:anchor="_106_VDI_Standard_1" w:history="1">
              <w:r w:rsidR="00FD32B5" w:rsidRPr="004D21E6">
                <w:rPr>
                  <w:rStyle w:val="Hyperlink"/>
                  <w:rFonts w:cs="Tahoma"/>
                  <w:b/>
                  <w:sz w:val="13"/>
                  <w:szCs w:val="13"/>
                  <w:lang w:val="en-US" w:eastAsia="en-US"/>
                </w:rPr>
                <w:t>106</w:t>
              </w:r>
            </w:hyperlink>
          </w:p>
        </w:tc>
        <w:tc>
          <w:tcPr>
            <w:tcW w:w="450" w:type="dxa"/>
            <w:shd w:val="clear" w:color="auto" w:fill="FFFFFF"/>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rPr>
            </w:pPr>
            <w:bookmarkStart w:id="574" w:name="_Toc325609072"/>
            <w:bookmarkStart w:id="575" w:name="_Toc328145836"/>
            <w:bookmarkEnd w:id="574"/>
            <w:r w:rsidRPr="004D21E6">
              <w:rPr>
                <w:rFonts w:ascii="Tahoma" w:hAnsi="Tahoma" w:cs="Tahoma"/>
                <w:b w:val="0"/>
                <w:sz w:val="14"/>
                <w:szCs w:val="14"/>
                <w:lang w:val="de-DE" w:eastAsia="en-US"/>
              </w:rPr>
              <w:t>VDI Premium Suite</w:t>
            </w:r>
            <w:bookmarkEnd w:id="575"/>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sz w:val="13"/>
                <w:szCs w:val="13"/>
                <w:u w:val="single"/>
              </w:rPr>
            </w:pPr>
            <w:hyperlink w:anchor="_106_VDI_Standard_1" w:history="1">
              <w:r w:rsidR="00FD32B5" w:rsidRPr="004D21E6">
                <w:rPr>
                  <w:rStyle w:val="Hyperlink"/>
                  <w:rFonts w:cs="Tahoma"/>
                  <w:b/>
                  <w:sz w:val="13"/>
                  <w:szCs w:val="13"/>
                  <w:lang w:val="en-US" w:eastAsia="en-US"/>
                </w:rPr>
                <w:t>106</w:t>
              </w:r>
            </w:hyperlink>
          </w:p>
        </w:tc>
        <w:tc>
          <w:tcPr>
            <w:tcW w:w="450" w:type="dxa"/>
            <w:shd w:val="clear" w:color="auto" w:fill="FABF8F"/>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FD32B5" w:rsidRDefault="00A63948" w:rsidP="004D21E6">
            <w:pPr>
              <w:pStyle w:val="Heading2"/>
              <w:ind w:left="0"/>
              <w:rPr>
                <w:rFonts w:ascii="Tahoma" w:hAnsi="Tahoma" w:cs="Tahoma"/>
                <w:b w:val="0"/>
                <w:sz w:val="14"/>
                <w:szCs w:val="14"/>
                <w:lang w:val="de-DE"/>
              </w:rPr>
            </w:pPr>
            <w:bookmarkStart w:id="576" w:name="_Toc325609073"/>
            <w:bookmarkStart w:id="577" w:name="_Toc328145837"/>
            <w:bookmarkEnd w:id="576"/>
            <w:r w:rsidRPr="004D21E6">
              <w:rPr>
                <w:rFonts w:ascii="Tahoma" w:hAnsi="Tahoma" w:cs="Tahoma"/>
                <w:b w:val="0"/>
                <w:sz w:val="14"/>
                <w:szCs w:val="14"/>
                <w:lang w:val="de-DE" w:eastAsia="en-US"/>
              </w:rPr>
              <w:t>VDI Premium Suite mit MDOP</w:t>
            </w:r>
            <w:bookmarkEnd w:id="577"/>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sz w:val="13"/>
                <w:szCs w:val="13"/>
                <w:u w:val="single"/>
              </w:rPr>
            </w:pPr>
            <w:hyperlink w:anchor="_106_VDI_Standard_1" w:history="1">
              <w:r w:rsidR="00FD32B5" w:rsidRPr="004D21E6">
                <w:rPr>
                  <w:rStyle w:val="Hyperlink"/>
                  <w:rFonts w:cs="Tahoma"/>
                  <w:b/>
                  <w:sz w:val="13"/>
                  <w:szCs w:val="13"/>
                  <w:lang w:val="en-US" w:eastAsia="en-US"/>
                </w:rPr>
                <w:t>106</w:t>
              </w:r>
            </w:hyperlink>
          </w:p>
        </w:tc>
        <w:tc>
          <w:tcPr>
            <w:tcW w:w="450" w:type="dxa"/>
            <w:shd w:val="clear" w:color="auto" w:fill="FFFFFF"/>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lang w:val="pt-BR"/>
              </w:rPr>
            </w:pPr>
            <w:bookmarkStart w:id="578" w:name="_Toc325609074"/>
            <w:bookmarkStart w:id="579" w:name="_Toc328145838"/>
            <w:bookmarkEnd w:id="578"/>
            <w:r w:rsidRPr="004D21E6">
              <w:rPr>
                <w:rFonts w:ascii="Tahoma" w:hAnsi="Tahoma" w:cs="Tahoma"/>
                <w:b w:val="0"/>
                <w:sz w:val="14"/>
                <w:szCs w:val="14"/>
                <w:lang w:val="pt-BR" w:eastAsia="en-US"/>
              </w:rPr>
              <w:t>Virtual Server 2005 R2 Enterprise Edition</w:t>
            </w:r>
            <w:bookmarkEnd w:id="579"/>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u w:val="single"/>
                <w:lang w:val="pt-BR"/>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12/05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580" w:name="_Toc254805931"/>
            <w:bookmarkStart w:id="581" w:name="_Toc325609075"/>
            <w:bookmarkStart w:id="582" w:name="_Toc328145839"/>
            <w:bookmarkEnd w:id="580"/>
            <w:bookmarkEnd w:id="581"/>
            <w:r w:rsidRPr="004D21E6">
              <w:rPr>
                <w:rFonts w:ascii="Tahoma" w:hAnsi="Tahoma" w:cs="Tahoma"/>
                <w:b w:val="0"/>
                <w:sz w:val="14"/>
                <w:szCs w:val="14"/>
                <w:lang w:val="en-US" w:eastAsia="en-US"/>
              </w:rPr>
              <w:t>Visual Studio</w:t>
            </w:r>
            <w:r w:rsidR="003026ED" w:rsidRPr="004D21E6">
              <w:rPr>
                <w:rFonts w:ascii="Tahoma" w:hAnsi="Tahoma" w:cs="Tahoma"/>
                <w:b w:val="0"/>
                <w:sz w:val="14"/>
                <w:szCs w:val="14"/>
                <w:vertAlign w:val="superscript"/>
                <w:lang w:val="en-US" w:eastAsia="en-US"/>
              </w:rPr>
              <w:t>®</w:t>
            </w:r>
            <w:r w:rsidRPr="004D21E6">
              <w:rPr>
                <w:rFonts w:ascii="Tahoma" w:hAnsi="Tahoma" w:cs="Tahoma"/>
                <w:b w:val="0"/>
                <w:sz w:val="14"/>
                <w:szCs w:val="14"/>
                <w:lang w:val="en-US" w:eastAsia="en-US"/>
              </w:rPr>
              <w:t xml:space="preserve"> Load Test Virtual User Pack</w:t>
            </w:r>
            <w:r w:rsidR="004D21E6">
              <w:rPr>
                <w:rFonts w:ascii="Tahoma" w:hAnsi="Tahoma" w:cs="Tahoma"/>
                <w:b w:val="0"/>
                <w:sz w:val="14"/>
                <w:szCs w:val="14"/>
                <w:lang w:val="en-US" w:eastAsia="en-US"/>
              </w:rPr>
              <w:t> </w:t>
            </w:r>
            <w:r w:rsidRPr="004D21E6">
              <w:rPr>
                <w:rFonts w:ascii="Tahoma" w:hAnsi="Tahoma" w:cs="Tahoma"/>
                <w:b w:val="0"/>
                <w:sz w:val="14"/>
                <w:szCs w:val="14"/>
                <w:lang w:val="en-US" w:eastAsia="en-US"/>
              </w:rPr>
              <w:t>2010</w:t>
            </w:r>
            <w:bookmarkEnd w:id="582"/>
            <w:r w:rsidRPr="004D21E6">
              <w:rPr>
                <w:rFonts w:ascii="Tahoma" w:hAnsi="Tahoma" w:cs="Tahoma"/>
                <w:sz w:val="14"/>
                <w:szCs w:val="14"/>
                <w:lang w:val="en-US" w:eastAsia="en-US"/>
              </w:rPr>
              <w:t xml:space="preserve"> </w:t>
            </w:r>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sz w:val="13"/>
                <w:szCs w:val="13"/>
                <w:u w:val="single"/>
              </w:rPr>
            </w:pPr>
            <w:hyperlink w:anchor="_107_Visual_Studio" w:history="1">
              <w:r w:rsidR="00B25A3F" w:rsidRPr="004D21E6">
                <w:rPr>
                  <w:rStyle w:val="Hyperlink"/>
                  <w:rFonts w:cs="Tahoma"/>
                  <w:b/>
                  <w:sz w:val="13"/>
                  <w:szCs w:val="13"/>
                  <w:lang w:val="en-US" w:eastAsia="en-US"/>
                </w:rPr>
                <w:t>107</w:t>
              </w:r>
            </w:hyperlink>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sz w:val="13"/>
                <w:lang w:val="en-US" w:eastAsia="en-US"/>
              </w:rPr>
              <w:t>05/10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9378E8" w:rsidRDefault="00B25A3F" w:rsidP="004D21E6">
            <w:pPr>
              <w:pStyle w:val="Heading2"/>
              <w:ind w:left="0"/>
              <w:rPr>
                <w:rFonts w:ascii="Tahoma" w:hAnsi="Tahoma" w:cs="Tahoma"/>
                <w:b w:val="0"/>
                <w:sz w:val="14"/>
                <w:szCs w:val="14"/>
              </w:rPr>
            </w:pPr>
            <w:bookmarkStart w:id="583" w:name="_Toc325609076"/>
            <w:bookmarkStart w:id="584" w:name="_Toc328145840"/>
            <w:bookmarkEnd w:id="583"/>
            <w:r w:rsidRPr="009378E8">
              <w:rPr>
                <w:rFonts w:ascii="Tahoma" w:hAnsi="Tahoma" w:cs="Tahoma"/>
                <w:b w:val="0"/>
                <w:sz w:val="14"/>
                <w:szCs w:val="24"/>
                <w:lang w:val="de-DE" w:eastAsia="en-US"/>
              </w:rPr>
              <w:t>Visual Studio</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Team Foundation Server 2010 mit SQL Server 2008-Technologie</w:t>
            </w:r>
            <w:bookmarkEnd w:id="584"/>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05/10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13</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8</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8</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9378E8" w:rsidRDefault="00A63948" w:rsidP="004D21E6">
            <w:pPr>
              <w:pStyle w:val="Heading2"/>
              <w:ind w:left="0"/>
              <w:rPr>
                <w:rFonts w:ascii="Tahoma" w:hAnsi="Tahoma" w:cs="Tahoma"/>
                <w:b w:val="0"/>
                <w:sz w:val="14"/>
                <w:szCs w:val="14"/>
              </w:rPr>
            </w:pPr>
            <w:bookmarkStart w:id="585" w:name="_Toc254805933"/>
            <w:bookmarkStart w:id="586" w:name="_Toc325609077"/>
            <w:bookmarkStart w:id="587" w:name="_Toc328145841"/>
            <w:bookmarkEnd w:id="585"/>
            <w:bookmarkEnd w:id="586"/>
            <w:r w:rsidRPr="005942F3">
              <w:rPr>
                <w:rFonts w:ascii="Tahoma" w:hAnsi="Tahoma" w:cs="Tahoma"/>
                <w:b w:val="0"/>
                <w:sz w:val="14"/>
                <w:szCs w:val="14"/>
                <w:lang w:val="en-US" w:eastAsia="en-US"/>
              </w:rPr>
              <w:t>Geräte-CAL für Visual Studio</w:t>
            </w:r>
            <w:r w:rsidR="003026ED" w:rsidRPr="003026ED">
              <w:rPr>
                <w:rFonts w:ascii="Tahoma" w:hAnsi="Tahoma" w:cs="Tahoma"/>
                <w:b w:val="0"/>
                <w:sz w:val="14"/>
                <w:szCs w:val="14"/>
                <w:vertAlign w:val="superscript"/>
                <w:lang w:val="en-US" w:eastAsia="en-US"/>
              </w:rPr>
              <w:t>®</w:t>
            </w:r>
            <w:r w:rsidRPr="005942F3">
              <w:rPr>
                <w:rFonts w:ascii="Tahoma" w:hAnsi="Tahoma" w:cs="Tahoma"/>
                <w:b w:val="0"/>
                <w:sz w:val="14"/>
                <w:szCs w:val="14"/>
                <w:lang w:val="en-US" w:eastAsia="en-US"/>
              </w:rPr>
              <w:t xml:space="preserve"> Team Foundation Server 2010</w:t>
            </w:r>
            <w:bookmarkEnd w:id="587"/>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05/10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13</w:t>
            </w:r>
          </w:p>
        </w:tc>
        <w:tc>
          <w:tcPr>
            <w:tcW w:w="450" w:type="dxa"/>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10</w:t>
            </w:r>
          </w:p>
        </w:tc>
        <w:tc>
          <w:tcPr>
            <w:tcW w:w="450" w:type="dxa"/>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8</w:t>
            </w:r>
          </w:p>
        </w:tc>
        <w:tc>
          <w:tcPr>
            <w:tcW w:w="450" w:type="dxa"/>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8</w:t>
            </w:r>
          </w:p>
        </w:tc>
        <w:tc>
          <w:tcPr>
            <w:tcW w:w="450" w:type="dxa"/>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9378E8" w:rsidRDefault="00A63948" w:rsidP="004D21E6">
            <w:pPr>
              <w:pStyle w:val="Heading2"/>
              <w:ind w:left="0"/>
              <w:rPr>
                <w:rFonts w:ascii="Tahoma" w:hAnsi="Tahoma" w:cs="Tahoma"/>
                <w:b w:val="0"/>
                <w:sz w:val="14"/>
                <w:szCs w:val="14"/>
              </w:rPr>
            </w:pPr>
            <w:bookmarkStart w:id="588" w:name="_Toc254805934"/>
            <w:bookmarkStart w:id="589" w:name="_Toc325609078"/>
            <w:bookmarkStart w:id="590" w:name="_Toc328145842"/>
            <w:bookmarkEnd w:id="588"/>
            <w:bookmarkEnd w:id="589"/>
            <w:r w:rsidRPr="009378E8">
              <w:rPr>
                <w:rFonts w:ascii="Tahoma" w:hAnsi="Tahoma" w:cs="Tahoma"/>
                <w:b w:val="0"/>
                <w:sz w:val="14"/>
                <w:szCs w:val="14"/>
                <w:lang w:val="de-DE" w:eastAsia="en-US"/>
              </w:rPr>
              <w:t>Nutzer-CAL für Visual Studio</w:t>
            </w:r>
            <w:r w:rsidR="003026ED" w:rsidRPr="003026ED">
              <w:rPr>
                <w:rFonts w:ascii="Tahoma" w:hAnsi="Tahoma" w:cs="Tahoma"/>
                <w:b w:val="0"/>
                <w:sz w:val="14"/>
                <w:szCs w:val="14"/>
                <w:vertAlign w:val="superscript"/>
                <w:lang w:val="de-DE" w:eastAsia="en-US"/>
              </w:rPr>
              <w:t>®</w:t>
            </w:r>
            <w:r w:rsidRPr="009378E8">
              <w:rPr>
                <w:rFonts w:ascii="Tahoma" w:hAnsi="Tahoma" w:cs="Tahoma"/>
                <w:b w:val="0"/>
                <w:sz w:val="14"/>
                <w:szCs w:val="14"/>
                <w:lang w:val="de-DE" w:eastAsia="en-US"/>
              </w:rPr>
              <w:t xml:space="preserve"> Team Foundation Server 2010</w:t>
            </w:r>
            <w:bookmarkEnd w:id="590"/>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05/10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13</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8</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8</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10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spacing w:after="120"/>
              <w:rPr>
                <w:rFonts w:ascii="Tahoma" w:hAnsi="Tahoma" w:cs="Tahoma"/>
                <w:sz w:val="13"/>
                <w:szCs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S</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9378E8" w:rsidRDefault="00A63948" w:rsidP="004D21E6">
            <w:pPr>
              <w:pStyle w:val="Heading2"/>
              <w:ind w:left="0"/>
              <w:rPr>
                <w:rFonts w:ascii="Tahoma" w:hAnsi="Tahoma" w:cs="Tahoma"/>
                <w:b w:val="0"/>
                <w:sz w:val="14"/>
                <w:szCs w:val="14"/>
              </w:rPr>
            </w:pPr>
            <w:bookmarkStart w:id="591" w:name="_Toc254805935"/>
            <w:bookmarkStart w:id="592" w:name="_Toc325609079"/>
            <w:bookmarkStart w:id="593" w:name="_Toc328145843"/>
            <w:bookmarkEnd w:id="591"/>
            <w:bookmarkEnd w:id="592"/>
            <w:r w:rsidRPr="005942F3">
              <w:rPr>
                <w:rFonts w:ascii="Tahoma" w:hAnsi="Tahoma" w:cs="Tahoma"/>
                <w:b w:val="0"/>
                <w:sz w:val="14"/>
                <w:szCs w:val="14"/>
                <w:lang w:val="en-US" w:eastAsia="en-US"/>
              </w:rPr>
              <w:t>External Connector für Visual Studio</w:t>
            </w:r>
            <w:r w:rsidR="003026ED" w:rsidRPr="003026ED">
              <w:rPr>
                <w:rFonts w:ascii="Tahoma" w:hAnsi="Tahoma" w:cs="Tahoma"/>
                <w:b w:val="0"/>
                <w:sz w:val="14"/>
                <w:szCs w:val="14"/>
                <w:vertAlign w:val="superscript"/>
                <w:lang w:val="en-US" w:eastAsia="en-US"/>
              </w:rPr>
              <w:t>®</w:t>
            </w:r>
            <w:r w:rsidRPr="005942F3">
              <w:rPr>
                <w:rFonts w:ascii="Tahoma" w:hAnsi="Tahoma" w:cs="Tahoma"/>
                <w:b w:val="0"/>
                <w:sz w:val="14"/>
                <w:szCs w:val="14"/>
                <w:lang w:val="en-US" w:eastAsia="en-US"/>
              </w:rPr>
              <w:t xml:space="preserve"> Team Foundation Server 2010</w:t>
            </w:r>
            <w:bookmarkEnd w:id="593"/>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05/10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188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75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38</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150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szCs w:val="13"/>
              </w:rPr>
            </w:pPr>
            <w:r w:rsidRPr="009378E8">
              <w:rPr>
                <w:rFonts w:ascii="Tahoma" w:hAnsi="Tahoma" w:cs="Tahoma"/>
                <w:sz w:val="13"/>
                <w:lang w:val="en-US" w:eastAsia="en-US"/>
              </w:rPr>
              <w:t>75</w:t>
            </w: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494"/>
        </w:trPr>
        <w:tc>
          <w:tcPr>
            <w:tcW w:w="2714" w:type="dxa"/>
            <w:shd w:val="clear" w:color="auto" w:fill="FABF8F"/>
          </w:tcPr>
          <w:p w:rsidR="00A63948" w:rsidRPr="009378E8" w:rsidRDefault="00A63948" w:rsidP="004D21E6">
            <w:pPr>
              <w:pStyle w:val="Heading2"/>
              <w:ind w:left="0"/>
              <w:rPr>
                <w:rFonts w:ascii="Tahoma" w:hAnsi="Tahoma" w:cs="Tahoma"/>
                <w:b w:val="0"/>
                <w:sz w:val="14"/>
                <w:szCs w:val="14"/>
              </w:rPr>
            </w:pPr>
            <w:bookmarkStart w:id="594" w:name="_Toc325609080"/>
            <w:bookmarkStart w:id="595" w:name="_Toc328145844"/>
            <w:bookmarkEnd w:id="594"/>
            <w:r w:rsidRPr="005942F3">
              <w:rPr>
                <w:rFonts w:ascii="Tahoma" w:hAnsi="Tahoma" w:cs="Tahoma"/>
                <w:b w:val="0"/>
                <w:sz w:val="14"/>
                <w:szCs w:val="14"/>
                <w:lang w:val="en-US" w:eastAsia="en-US"/>
              </w:rPr>
              <w:t>Web-Antimalware-Abonnement für Forefront Threat Management Gateway Medium Business Edition (Gerät &amp; Nutzer)</w:t>
            </w:r>
            <w:bookmarkEnd w:id="595"/>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ABF8F"/>
            <w:vAlign w:val="center"/>
          </w:tcPr>
          <w:p w:rsidR="00A63948" w:rsidRPr="009378E8" w:rsidRDefault="00B25A3F" w:rsidP="009378E8">
            <w:pPr>
              <w:pStyle w:val="TableText"/>
              <w:widowControl w:val="0"/>
              <w:spacing w:before="16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FFFFF"/>
          </w:tcPr>
          <w:p w:rsidR="00A63948" w:rsidRPr="009378E8" w:rsidRDefault="00B25A3F" w:rsidP="004D21E6">
            <w:pPr>
              <w:pStyle w:val="Heading2"/>
              <w:ind w:left="0"/>
              <w:rPr>
                <w:rFonts w:ascii="Tahoma" w:hAnsi="Tahoma" w:cs="Tahoma"/>
                <w:b w:val="0"/>
                <w:sz w:val="14"/>
                <w:szCs w:val="24"/>
              </w:rPr>
            </w:pPr>
            <w:bookmarkStart w:id="596" w:name="_Toc325609081"/>
            <w:bookmarkStart w:id="597" w:name="_Toc328145845"/>
            <w:bookmarkEnd w:id="596"/>
            <w:r w:rsidRPr="009378E8">
              <w:rPr>
                <w:rFonts w:ascii="Tahoma" w:hAnsi="Tahoma" w:cs="Tahoma"/>
                <w:b w:val="0"/>
                <w:sz w:val="14"/>
                <w:szCs w:val="24"/>
                <w:lang w:val="de-DE" w:eastAsia="en-US"/>
              </w:rPr>
              <w:t>Windows</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Azure-Plattformprodukte</w:t>
            </w:r>
            <w:bookmarkEnd w:id="597"/>
          </w:p>
        </w:tc>
        <w:tc>
          <w:tcPr>
            <w:tcW w:w="450" w:type="dxa"/>
            <w:shd w:val="clear" w:color="auto" w:fill="FFFFFF"/>
            <w:vAlign w:val="center"/>
          </w:tcPr>
          <w:p w:rsidR="00A63948" w:rsidRPr="004D21E6" w:rsidRDefault="00A63948" w:rsidP="009378E8">
            <w:pPr>
              <w:pStyle w:val="TableText"/>
              <w:widowControl w:val="0"/>
              <w:spacing w:before="100" w:beforeAutospacing="1"/>
              <w:rPr>
                <w:rFonts w:cs="Tahoma"/>
                <w:b/>
                <w:color w:val="0000FF"/>
                <w:sz w:val="13"/>
                <w:szCs w:val="13"/>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11/11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ABF8F"/>
          </w:tcPr>
          <w:p w:rsidR="00A63948" w:rsidRPr="009378E8" w:rsidRDefault="00B25A3F" w:rsidP="004D21E6">
            <w:pPr>
              <w:pStyle w:val="Heading2"/>
              <w:ind w:left="0"/>
              <w:rPr>
                <w:rFonts w:ascii="Tahoma" w:hAnsi="Tahoma" w:cs="Tahoma"/>
                <w:b w:val="0"/>
                <w:sz w:val="14"/>
                <w:szCs w:val="14"/>
              </w:rPr>
            </w:pPr>
            <w:bookmarkStart w:id="598" w:name="_Toc325609082"/>
            <w:bookmarkStart w:id="599" w:name="_Toc328145846"/>
            <w:bookmarkEnd w:id="598"/>
            <w:r w:rsidRPr="009378E8">
              <w:rPr>
                <w:rFonts w:ascii="Tahoma" w:hAnsi="Tahoma" w:cs="Tahoma"/>
                <w:b w:val="0"/>
                <w:sz w:val="14"/>
                <w:szCs w:val="24"/>
                <w:lang w:val="de-DE" w:eastAsia="en-US"/>
              </w:rPr>
              <w:t>Windows</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Embedded Device Manager</w:t>
            </w:r>
            <w:r w:rsidR="004D21E6">
              <w:rPr>
                <w:rFonts w:ascii="Tahoma" w:hAnsi="Tahoma" w:cs="Tahoma"/>
                <w:b w:val="0"/>
                <w:sz w:val="14"/>
                <w:szCs w:val="24"/>
                <w:lang w:val="de-DE" w:eastAsia="en-US"/>
              </w:rPr>
              <w:t> </w:t>
            </w:r>
            <w:r w:rsidRPr="009378E8">
              <w:rPr>
                <w:rFonts w:ascii="Tahoma" w:hAnsi="Tahoma" w:cs="Tahoma"/>
                <w:b w:val="0"/>
                <w:sz w:val="14"/>
                <w:szCs w:val="24"/>
                <w:lang w:val="de-DE" w:eastAsia="en-US"/>
              </w:rPr>
              <w:t>2011</w:t>
            </w:r>
            <w:bookmarkEnd w:id="599"/>
          </w:p>
        </w:tc>
        <w:tc>
          <w:tcPr>
            <w:tcW w:w="450" w:type="dxa"/>
            <w:shd w:val="clear" w:color="auto" w:fill="FABF8F"/>
            <w:vAlign w:val="center"/>
          </w:tcPr>
          <w:p w:rsidR="00A63948" w:rsidRPr="004D21E6" w:rsidRDefault="00DC1FB7" w:rsidP="009378E8">
            <w:pPr>
              <w:pStyle w:val="TableText"/>
              <w:widowControl w:val="0"/>
              <w:spacing w:before="100" w:beforeAutospacing="1"/>
              <w:rPr>
                <w:rFonts w:cs="Tahoma"/>
                <w:b/>
                <w:color w:val="0000FF"/>
                <w:sz w:val="13"/>
                <w:szCs w:val="13"/>
              </w:rPr>
            </w:pPr>
            <w:hyperlink w:anchor="_108_Windows_Embedded" w:history="1">
              <w:r w:rsidR="00B25A3F" w:rsidRPr="004D21E6">
                <w:rPr>
                  <w:rStyle w:val="Hyperlink"/>
                  <w:rFonts w:cs="Tahoma"/>
                  <w:b/>
                  <w:sz w:val="13"/>
                  <w:szCs w:val="13"/>
                  <w:lang w:val="en-US" w:eastAsia="en-US"/>
                </w:rPr>
                <w:t>108</w:t>
              </w:r>
            </w:hyperlink>
          </w:p>
        </w:tc>
        <w:tc>
          <w:tcPr>
            <w:tcW w:w="450" w:type="dxa"/>
            <w:shd w:val="clear" w:color="auto" w:fill="FABF8F"/>
            <w:vAlign w:val="center"/>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FD32B5" w:rsidTr="00EE3750">
        <w:trPr>
          <w:trHeight w:val="287"/>
        </w:trPr>
        <w:tc>
          <w:tcPr>
            <w:tcW w:w="2714" w:type="dxa"/>
            <w:shd w:val="clear" w:color="auto" w:fill="FFFFFF"/>
          </w:tcPr>
          <w:p w:rsidR="00A63948" w:rsidRPr="005942F3" w:rsidRDefault="00B25A3F" w:rsidP="004D21E6">
            <w:pPr>
              <w:pStyle w:val="Heading2"/>
              <w:ind w:left="0"/>
              <w:rPr>
                <w:rFonts w:ascii="Tahoma" w:hAnsi="Tahoma" w:cs="Tahoma"/>
                <w:b w:val="0"/>
                <w:sz w:val="14"/>
                <w:szCs w:val="14"/>
                <w:lang w:val="de-DE"/>
              </w:rPr>
            </w:pPr>
            <w:bookmarkStart w:id="600" w:name="_Toc325609083"/>
            <w:bookmarkStart w:id="601" w:name="_Toc328145847"/>
            <w:bookmarkEnd w:id="600"/>
            <w:r w:rsidRPr="009378E8">
              <w:rPr>
                <w:rFonts w:ascii="Tahoma" w:hAnsi="Tahoma" w:cs="Tahoma"/>
                <w:b w:val="0"/>
                <w:sz w:val="14"/>
                <w:szCs w:val="24"/>
                <w:lang w:val="de-DE" w:eastAsia="en-US"/>
              </w:rPr>
              <w:t>Client-Management-Lizenz pro Betriebssystemumgebung für Windows</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Embedded Device Manager 2011</w:t>
            </w:r>
            <w:bookmarkEnd w:id="601"/>
          </w:p>
        </w:tc>
        <w:tc>
          <w:tcPr>
            <w:tcW w:w="450" w:type="dxa"/>
            <w:shd w:val="clear" w:color="auto" w:fill="FFFFFF"/>
            <w:vAlign w:val="center"/>
          </w:tcPr>
          <w:p w:rsidR="00A63948" w:rsidRPr="004D21E6" w:rsidRDefault="00A63948" w:rsidP="009378E8">
            <w:pPr>
              <w:pStyle w:val="TableText"/>
              <w:widowControl w:val="0"/>
              <w:spacing w:before="100" w:beforeAutospacing="1"/>
              <w:rPr>
                <w:rFonts w:cs="Tahoma"/>
                <w:b/>
                <w:color w:val="0000FF"/>
                <w:sz w:val="13"/>
                <w:szCs w:val="13"/>
                <w:lang w:val="de-DE"/>
              </w:rPr>
            </w:pPr>
          </w:p>
        </w:tc>
        <w:tc>
          <w:tcPr>
            <w:tcW w:w="450" w:type="dxa"/>
            <w:shd w:val="clear" w:color="auto" w:fill="FFFFFF"/>
            <w:vAlign w:val="center"/>
          </w:tcPr>
          <w:p w:rsidR="00A63948" w:rsidRPr="005942F3" w:rsidRDefault="00A63948" w:rsidP="009378E8">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360" w:type="dxa"/>
            <w:tcBorders>
              <w:lef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tcBorders>
              <w:righ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450" w:type="dxa"/>
            <w:tcBorders>
              <w:lef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360" w:type="dxa"/>
            <w:tcBorders>
              <w:righ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360" w:type="dxa"/>
            <w:tcBorders>
              <w:left w:val="single" w:sz="18" w:space="0" w:color="auto"/>
              <w:right w:val="single" w:sz="18" w:space="0" w:color="auto"/>
            </w:tcBorders>
            <w:shd w:val="clear" w:color="auto" w:fill="FFFFFF"/>
            <w:vAlign w:val="center"/>
          </w:tcPr>
          <w:p w:rsidR="00A63948" w:rsidRPr="005942F3" w:rsidRDefault="00A63948" w:rsidP="009378E8">
            <w:pPr>
              <w:pStyle w:val="TableText"/>
              <w:widowControl w:val="0"/>
              <w:rPr>
                <w:rFonts w:ascii="Tahoma" w:hAnsi="Tahoma" w:cs="Tahoma"/>
                <w:sz w:val="13"/>
                <w:lang w:val="de-DE"/>
              </w:rPr>
            </w:pPr>
          </w:p>
        </w:tc>
        <w:tc>
          <w:tcPr>
            <w:tcW w:w="720" w:type="dxa"/>
            <w:shd w:val="clear" w:color="auto" w:fill="FFFFFF"/>
          </w:tcPr>
          <w:p w:rsidR="00A63948" w:rsidRPr="005942F3" w:rsidRDefault="00A63948" w:rsidP="009378E8">
            <w:pPr>
              <w:pStyle w:val="TableText"/>
              <w:widowControl w:val="0"/>
              <w:rPr>
                <w:rFonts w:ascii="Tahoma" w:hAnsi="Tahoma" w:cs="Tahoma"/>
                <w:sz w:val="13"/>
                <w:lang w:val="de-DE"/>
              </w:rPr>
            </w:pPr>
          </w:p>
        </w:tc>
        <w:tc>
          <w:tcPr>
            <w:tcW w:w="450" w:type="dxa"/>
            <w:shd w:val="clear" w:color="auto" w:fill="FFFFFF"/>
            <w:vAlign w:val="center"/>
          </w:tcPr>
          <w:p w:rsidR="00A63948" w:rsidRPr="005942F3" w:rsidRDefault="00A63948" w:rsidP="009378E8">
            <w:pPr>
              <w:pStyle w:val="TableText"/>
              <w:widowControl w:val="0"/>
              <w:rPr>
                <w:rFonts w:ascii="Tahoma" w:hAnsi="Tahoma" w:cs="Tahoma"/>
                <w:sz w:val="13"/>
                <w:lang w:val="de-DE"/>
              </w:rPr>
            </w:pPr>
          </w:p>
        </w:tc>
      </w:tr>
      <w:tr w:rsidR="00A63948" w:rsidRPr="009378E8" w:rsidTr="00EE3750">
        <w:trPr>
          <w:trHeight w:val="287"/>
        </w:trPr>
        <w:tc>
          <w:tcPr>
            <w:tcW w:w="2714" w:type="dxa"/>
            <w:shd w:val="clear" w:color="auto" w:fill="FABF8F"/>
          </w:tcPr>
          <w:p w:rsidR="00A63948" w:rsidRPr="005942F3" w:rsidRDefault="00B25A3F" w:rsidP="004D21E6">
            <w:pPr>
              <w:pStyle w:val="Heading2"/>
              <w:ind w:left="0"/>
              <w:rPr>
                <w:rFonts w:ascii="Tahoma" w:hAnsi="Tahoma" w:cs="Tahoma"/>
                <w:b w:val="0"/>
                <w:sz w:val="14"/>
                <w:szCs w:val="14"/>
                <w:lang w:val="de-DE"/>
              </w:rPr>
            </w:pPr>
            <w:bookmarkStart w:id="602" w:name="_Toc325609084"/>
            <w:bookmarkStart w:id="603" w:name="_Toc328145848"/>
            <w:bookmarkEnd w:id="602"/>
            <w:r w:rsidRPr="009378E8">
              <w:rPr>
                <w:rFonts w:ascii="Tahoma" w:hAnsi="Tahoma" w:cs="Tahoma"/>
                <w:b w:val="0"/>
                <w:sz w:val="14"/>
                <w:szCs w:val="24"/>
                <w:lang w:val="de-DE" w:eastAsia="en-US"/>
              </w:rPr>
              <w:t>Client-Management-Lizenz pro Benutzer für Windows</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Embedded Device Manager 2011</w:t>
            </w:r>
            <w:bookmarkEnd w:id="603"/>
          </w:p>
        </w:tc>
        <w:tc>
          <w:tcPr>
            <w:tcW w:w="450" w:type="dxa"/>
            <w:shd w:val="clear" w:color="auto" w:fill="FABF8F"/>
            <w:vAlign w:val="center"/>
          </w:tcPr>
          <w:p w:rsidR="00A63948" w:rsidRPr="004D21E6" w:rsidRDefault="00A63948" w:rsidP="009378E8">
            <w:pPr>
              <w:pStyle w:val="TableText"/>
              <w:widowControl w:val="0"/>
              <w:spacing w:before="100" w:beforeAutospacing="1"/>
              <w:rPr>
                <w:rFonts w:cs="Tahoma"/>
                <w:b/>
                <w:color w:val="0000FF"/>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04/01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FFFFF"/>
          </w:tcPr>
          <w:p w:rsidR="00A63948" w:rsidRPr="009378E8" w:rsidRDefault="00B25A3F" w:rsidP="004D21E6">
            <w:pPr>
              <w:pStyle w:val="Heading2"/>
              <w:ind w:left="0"/>
              <w:rPr>
                <w:rFonts w:ascii="Tahoma" w:hAnsi="Tahoma" w:cs="Tahoma"/>
                <w:b w:val="0"/>
                <w:sz w:val="14"/>
                <w:szCs w:val="14"/>
              </w:rPr>
            </w:pPr>
            <w:bookmarkStart w:id="604" w:name="_Toc325609085"/>
            <w:bookmarkStart w:id="605" w:name="_Toc328145849"/>
            <w:bookmarkEnd w:id="604"/>
            <w:r w:rsidRPr="009378E8">
              <w:rPr>
                <w:rFonts w:ascii="Tahoma" w:hAnsi="Tahoma" w:cs="Tahoma"/>
                <w:b w:val="0"/>
                <w:sz w:val="14"/>
                <w:szCs w:val="24"/>
                <w:lang w:val="de-DE" w:eastAsia="en-US"/>
              </w:rPr>
              <w:t>Windows</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Embedded Device Manager 2011 mit SQL Server</w:t>
            </w:r>
            <w:r w:rsidR="003026ED" w:rsidRPr="003026ED">
              <w:rPr>
                <w:rFonts w:ascii="Tahoma" w:hAnsi="Tahoma" w:cs="Tahoma"/>
                <w:b w:val="0"/>
                <w:sz w:val="14"/>
                <w:szCs w:val="24"/>
                <w:vertAlign w:val="superscript"/>
                <w:lang w:val="de-DE" w:eastAsia="en-US"/>
              </w:rPr>
              <w:t>®</w:t>
            </w:r>
            <w:r w:rsidRPr="009378E8">
              <w:rPr>
                <w:rFonts w:ascii="Tahoma" w:hAnsi="Tahoma" w:cs="Tahoma"/>
                <w:b w:val="0"/>
                <w:sz w:val="14"/>
                <w:szCs w:val="24"/>
                <w:lang w:val="de-DE" w:eastAsia="en-US"/>
              </w:rPr>
              <w:t xml:space="preserve"> 2008-Technologie</w:t>
            </w:r>
            <w:bookmarkEnd w:id="605"/>
          </w:p>
        </w:tc>
        <w:tc>
          <w:tcPr>
            <w:tcW w:w="450" w:type="dxa"/>
            <w:shd w:val="clear" w:color="auto" w:fill="FFFFFF"/>
            <w:vAlign w:val="center"/>
          </w:tcPr>
          <w:p w:rsidR="00A63948" w:rsidRPr="004D21E6" w:rsidRDefault="00DC1FB7" w:rsidP="009378E8">
            <w:pPr>
              <w:pStyle w:val="TableText"/>
              <w:widowControl w:val="0"/>
              <w:spacing w:before="100" w:beforeAutospacing="1"/>
              <w:rPr>
                <w:rFonts w:cs="Tahoma"/>
                <w:b/>
                <w:color w:val="0000FF"/>
                <w:sz w:val="13"/>
                <w:szCs w:val="13"/>
              </w:rPr>
            </w:pPr>
            <w:hyperlink w:anchor="Srv_107WindowsEmbeddedDeviceMgr2011" w:history="1">
              <w:r w:rsidR="00B25A3F" w:rsidRPr="004D21E6">
                <w:rPr>
                  <w:rStyle w:val="Hyperlink"/>
                  <w:rFonts w:cs="Tahoma"/>
                  <w:b/>
                  <w:sz w:val="13"/>
                  <w:szCs w:val="13"/>
                  <w:lang w:val="en-US" w:eastAsia="en-US"/>
                </w:rPr>
                <w:t>108</w:t>
              </w:r>
            </w:hyperlink>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04/01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ABF8F"/>
          </w:tcPr>
          <w:p w:rsidR="00A63948" w:rsidRPr="009378E8" w:rsidRDefault="00A63948" w:rsidP="004D21E6">
            <w:pPr>
              <w:pStyle w:val="Heading2"/>
              <w:ind w:left="0"/>
              <w:rPr>
                <w:rFonts w:ascii="Tahoma" w:hAnsi="Tahoma" w:cs="Tahoma"/>
                <w:b w:val="0"/>
                <w:sz w:val="14"/>
                <w:szCs w:val="14"/>
              </w:rPr>
            </w:pPr>
            <w:bookmarkStart w:id="606" w:name="_Toc325609086"/>
            <w:bookmarkStart w:id="607" w:name="_Toc328145850"/>
            <w:bookmarkEnd w:id="606"/>
            <w:r w:rsidRPr="005942F3">
              <w:rPr>
                <w:rFonts w:ascii="Tahoma" w:hAnsi="Tahoma" w:cs="Tahoma"/>
                <w:b w:val="0"/>
                <w:sz w:val="14"/>
                <w:szCs w:val="14"/>
                <w:lang w:val="en-US" w:eastAsia="en-US"/>
              </w:rPr>
              <w:t>Windows Essential Business Server 2008 Standard</w:t>
            </w:r>
            <w:bookmarkEnd w:id="607"/>
          </w:p>
        </w:tc>
        <w:tc>
          <w:tcPr>
            <w:tcW w:w="450" w:type="dxa"/>
            <w:shd w:val="clear" w:color="auto" w:fill="FABF8F"/>
            <w:vAlign w:val="center"/>
          </w:tcPr>
          <w:p w:rsidR="00A63948" w:rsidRPr="004D21E6" w:rsidRDefault="00DC1FB7" w:rsidP="009378E8">
            <w:pPr>
              <w:pStyle w:val="TableText"/>
              <w:widowControl w:val="0"/>
              <w:spacing w:before="100" w:beforeAutospacing="1"/>
              <w:rPr>
                <w:rStyle w:val="EndnoteReference"/>
                <w:rFonts w:cs="Tahoma"/>
                <w:b w:val="0"/>
                <w:color w:val="0000FF"/>
                <w:sz w:val="13"/>
                <w:szCs w:val="13"/>
              </w:rPr>
            </w:pPr>
            <w:hyperlink w:anchor="_109_EBS_2008" w:history="1">
              <w:r w:rsidR="00B25A3F" w:rsidRPr="004D21E6">
                <w:rPr>
                  <w:rStyle w:val="Hyperlink"/>
                  <w:rFonts w:cs="Tahoma"/>
                  <w:b/>
                  <w:sz w:val="13"/>
                  <w:szCs w:val="13"/>
                  <w:lang w:val="en-US" w:eastAsia="en-US"/>
                </w:rPr>
                <w:t>109</w:t>
              </w:r>
            </w:hyperlink>
          </w:p>
        </w:tc>
        <w:tc>
          <w:tcPr>
            <w:tcW w:w="450" w:type="dxa"/>
            <w:shd w:val="clear" w:color="auto" w:fill="FABF8F"/>
            <w:vAlign w:val="center"/>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FFFFF"/>
          </w:tcPr>
          <w:p w:rsidR="00A63948" w:rsidRPr="009378E8" w:rsidRDefault="00A63948" w:rsidP="004D21E6">
            <w:pPr>
              <w:pStyle w:val="Heading2"/>
              <w:ind w:left="0"/>
              <w:rPr>
                <w:rFonts w:ascii="Tahoma" w:hAnsi="Tahoma" w:cs="Tahoma"/>
                <w:b w:val="0"/>
                <w:sz w:val="14"/>
                <w:szCs w:val="14"/>
              </w:rPr>
            </w:pPr>
            <w:bookmarkStart w:id="608" w:name="_Toc325609087"/>
            <w:bookmarkStart w:id="609" w:name="_Toc328145851"/>
            <w:bookmarkEnd w:id="608"/>
            <w:r w:rsidRPr="005942F3">
              <w:rPr>
                <w:rFonts w:ascii="Tahoma" w:hAnsi="Tahoma" w:cs="Tahoma"/>
                <w:b w:val="0"/>
                <w:sz w:val="14"/>
                <w:szCs w:val="14"/>
                <w:lang w:val="en-US" w:eastAsia="en-US"/>
              </w:rPr>
              <w:t>CAL-Suite für Windows Essential Business Server 2008</w:t>
            </w:r>
            <w:bookmarkEnd w:id="609"/>
          </w:p>
        </w:tc>
        <w:tc>
          <w:tcPr>
            <w:tcW w:w="450" w:type="dxa"/>
            <w:shd w:val="clear" w:color="auto" w:fill="FFFFFF"/>
            <w:vAlign w:val="center"/>
          </w:tcPr>
          <w:p w:rsidR="00A63948" w:rsidRPr="004D21E6" w:rsidRDefault="00A63948" w:rsidP="009378E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ABF8F"/>
          </w:tcPr>
          <w:p w:rsidR="00A63948" w:rsidRPr="009378E8" w:rsidRDefault="00A63948" w:rsidP="004D21E6">
            <w:pPr>
              <w:pStyle w:val="Heading2"/>
              <w:ind w:left="0"/>
              <w:rPr>
                <w:rFonts w:ascii="Tahoma" w:hAnsi="Tahoma" w:cs="Tahoma"/>
                <w:b w:val="0"/>
                <w:sz w:val="14"/>
                <w:szCs w:val="14"/>
              </w:rPr>
            </w:pPr>
            <w:bookmarkStart w:id="610" w:name="_Toc325609088"/>
            <w:bookmarkStart w:id="611" w:name="_Toc328145852"/>
            <w:bookmarkEnd w:id="610"/>
            <w:r w:rsidRPr="005942F3">
              <w:rPr>
                <w:rFonts w:ascii="Tahoma" w:hAnsi="Tahoma" w:cs="Tahoma"/>
                <w:b w:val="0"/>
                <w:sz w:val="14"/>
                <w:szCs w:val="14"/>
                <w:lang w:val="en-US" w:eastAsia="en-US"/>
              </w:rPr>
              <w:t>CAL-Suite für Windows Essential Business Server 2008 (5 Clients)</w:t>
            </w:r>
            <w:bookmarkEnd w:id="611"/>
          </w:p>
        </w:tc>
        <w:tc>
          <w:tcPr>
            <w:tcW w:w="450" w:type="dxa"/>
            <w:shd w:val="clear" w:color="auto" w:fill="FABF8F"/>
            <w:vAlign w:val="center"/>
          </w:tcPr>
          <w:p w:rsidR="00A63948" w:rsidRPr="004D21E6" w:rsidRDefault="00A63948" w:rsidP="009378E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w:t>
            </w:r>
          </w:p>
        </w:tc>
      </w:tr>
      <w:tr w:rsidR="00A63948" w:rsidRPr="009378E8" w:rsidTr="00EE3750">
        <w:trPr>
          <w:trHeight w:val="287"/>
        </w:trPr>
        <w:tc>
          <w:tcPr>
            <w:tcW w:w="2714" w:type="dxa"/>
            <w:shd w:val="clear" w:color="auto" w:fill="FFFFFF"/>
          </w:tcPr>
          <w:p w:rsidR="00A63948" w:rsidRPr="009378E8" w:rsidRDefault="00B25A3F" w:rsidP="004D21E6">
            <w:pPr>
              <w:pStyle w:val="Heading2"/>
              <w:ind w:left="0"/>
              <w:rPr>
                <w:rFonts w:ascii="Tahoma" w:hAnsi="Tahoma" w:cs="Tahoma"/>
                <w:b w:val="0"/>
                <w:sz w:val="14"/>
                <w:szCs w:val="14"/>
              </w:rPr>
            </w:pPr>
            <w:bookmarkStart w:id="612" w:name="_Toc325609089"/>
            <w:bookmarkStart w:id="613" w:name="_Toc328145853"/>
            <w:bookmarkEnd w:id="612"/>
            <w:r w:rsidRPr="005942F3">
              <w:rPr>
                <w:rFonts w:ascii="Tahoma" w:hAnsi="Tahoma" w:cs="Tahoma"/>
                <w:b w:val="0"/>
                <w:color w:val="000000"/>
                <w:sz w:val="14"/>
                <w:szCs w:val="24"/>
                <w:lang w:val="en-US" w:eastAsia="en-US"/>
              </w:rPr>
              <w:t>CAL-Suite für Windows Essential Business Server 2008 (20 Clients)</w:t>
            </w:r>
            <w:bookmarkEnd w:id="613"/>
          </w:p>
        </w:tc>
        <w:tc>
          <w:tcPr>
            <w:tcW w:w="450" w:type="dxa"/>
            <w:shd w:val="clear" w:color="auto" w:fill="FFFFFF"/>
            <w:vAlign w:val="center"/>
          </w:tcPr>
          <w:p w:rsidR="00A63948" w:rsidRPr="004D21E6" w:rsidRDefault="00A63948" w:rsidP="009378E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w:t>
            </w:r>
          </w:p>
        </w:tc>
      </w:tr>
      <w:tr w:rsidR="00A63948" w:rsidRPr="009378E8" w:rsidTr="00EE3750">
        <w:trPr>
          <w:trHeight w:val="287"/>
        </w:trPr>
        <w:tc>
          <w:tcPr>
            <w:tcW w:w="2714" w:type="dxa"/>
            <w:shd w:val="clear" w:color="auto" w:fill="FABF8F"/>
          </w:tcPr>
          <w:p w:rsidR="00A63948" w:rsidRPr="009378E8" w:rsidRDefault="00A63948" w:rsidP="004D21E6">
            <w:pPr>
              <w:pStyle w:val="Heading2"/>
              <w:ind w:left="0"/>
              <w:rPr>
                <w:rFonts w:ascii="Tahoma" w:hAnsi="Tahoma" w:cs="Tahoma"/>
                <w:b w:val="0"/>
                <w:sz w:val="14"/>
                <w:szCs w:val="14"/>
              </w:rPr>
            </w:pPr>
            <w:bookmarkStart w:id="614" w:name="_Toc325609090"/>
            <w:bookmarkStart w:id="615" w:name="_Toc328145854"/>
            <w:bookmarkEnd w:id="614"/>
            <w:r w:rsidRPr="005942F3">
              <w:rPr>
                <w:rFonts w:ascii="Tahoma" w:hAnsi="Tahoma" w:cs="Tahoma"/>
                <w:b w:val="0"/>
                <w:sz w:val="14"/>
                <w:szCs w:val="14"/>
                <w:lang w:val="en-US" w:eastAsia="en-US"/>
              </w:rPr>
              <w:t>CAL-Suite für Windows Essential Business Server 2008 (50 Clients)</w:t>
            </w:r>
            <w:bookmarkEnd w:id="615"/>
          </w:p>
        </w:tc>
        <w:tc>
          <w:tcPr>
            <w:tcW w:w="450" w:type="dxa"/>
            <w:shd w:val="clear" w:color="auto" w:fill="FABF8F"/>
            <w:vAlign w:val="center"/>
          </w:tcPr>
          <w:p w:rsidR="00A63948" w:rsidRPr="004D21E6" w:rsidRDefault="00A63948" w:rsidP="009378E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w:t>
            </w:r>
          </w:p>
        </w:tc>
      </w:tr>
      <w:tr w:rsidR="00A63948" w:rsidRPr="009378E8" w:rsidTr="00EE3750">
        <w:trPr>
          <w:trHeight w:val="287"/>
        </w:trPr>
        <w:tc>
          <w:tcPr>
            <w:tcW w:w="2714" w:type="dxa"/>
            <w:shd w:val="clear" w:color="auto" w:fill="FFFFFF"/>
          </w:tcPr>
          <w:p w:rsidR="00A63948" w:rsidRPr="009378E8" w:rsidRDefault="00A63948" w:rsidP="004D21E6">
            <w:pPr>
              <w:pStyle w:val="Heading2"/>
              <w:ind w:left="0"/>
              <w:rPr>
                <w:rFonts w:ascii="Tahoma" w:hAnsi="Tahoma" w:cs="Tahoma"/>
                <w:b w:val="0"/>
                <w:sz w:val="14"/>
                <w:szCs w:val="14"/>
              </w:rPr>
            </w:pPr>
            <w:bookmarkStart w:id="616" w:name="_Toc325609091"/>
            <w:bookmarkStart w:id="617" w:name="_Toc328145855"/>
            <w:bookmarkEnd w:id="616"/>
            <w:r w:rsidRPr="005942F3">
              <w:rPr>
                <w:rFonts w:ascii="Tahoma" w:hAnsi="Tahoma" w:cs="Tahoma"/>
                <w:b w:val="0"/>
                <w:sz w:val="14"/>
                <w:szCs w:val="14"/>
                <w:lang w:val="en-US" w:eastAsia="en-US"/>
              </w:rPr>
              <w:t>Windows Essential Business Server 2008 Premium</w:t>
            </w:r>
            <w:bookmarkEnd w:id="617"/>
            <w:r w:rsidRPr="009378E8">
              <w:rPr>
                <w:rFonts w:ascii="Tahoma" w:hAnsi="Tahoma" w:cs="Tahoma"/>
                <w:b w:val="0"/>
                <w:sz w:val="14"/>
                <w:szCs w:val="14"/>
                <w:lang w:val="en-US" w:eastAsia="en-US"/>
              </w:rPr>
              <w:t xml:space="preserve"> </w:t>
            </w:r>
          </w:p>
        </w:tc>
        <w:tc>
          <w:tcPr>
            <w:tcW w:w="450" w:type="dxa"/>
            <w:shd w:val="clear" w:color="auto" w:fill="FFFFFF"/>
            <w:vAlign w:val="center"/>
          </w:tcPr>
          <w:p w:rsidR="00A63948" w:rsidRPr="004D21E6" w:rsidRDefault="00DC1FB7" w:rsidP="009378E8">
            <w:pPr>
              <w:pStyle w:val="TableText"/>
              <w:widowControl w:val="0"/>
              <w:spacing w:before="100" w:beforeAutospacing="1"/>
              <w:rPr>
                <w:rStyle w:val="EndnoteReference"/>
                <w:rFonts w:cs="Tahoma"/>
                <w:b w:val="0"/>
                <w:color w:val="0000FF"/>
                <w:sz w:val="13"/>
                <w:szCs w:val="13"/>
              </w:rPr>
            </w:pPr>
            <w:hyperlink w:anchor="_Toc325609352" w:history="1">
              <w:r w:rsidR="00B25A3F" w:rsidRPr="004D21E6">
                <w:rPr>
                  <w:rStyle w:val="Hyperlink"/>
                  <w:rFonts w:cs="Tahoma"/>
                  <w:b/>
                  <w:sz w:val="13"/>
                  <w:szCs w:val="13"/>
                  <w:lang w:val="en-US" w:eastAsia="en-US"/>
                </w:rPr>
                <w:t>109</w:t>
              </w:r>
            </w:hyperlink>
          </w:p>
        </w:tc>
        <w:tc>
          <w:tcPr>
            <w:tcW w:w="450" w:type="dxa"/>
            <w:shd w:val="clear" w:color="auto" w:fill="FFFFFF"/>
            <w:vAlign w:val="center"/>
          </w:tcPr>
          <w:p w:rsidR="00A63948" w:rsidRPr="009378E8" w:rsidRDefault="00A63948" w:rsidP="009378E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ABF8F"/>
          </w:tcPr>
          <w:p w:rsidR="00A63948" w:rsidRPr="005942F3" w:rsidRDefault="00A63948" w:rsidP="004D21E6">
            <w:pPr>
              <w:pStyle w:val="Heading2"/>
              <w:ind w:left="0"/>
              <w:rPr>
                <w:rFonts w:ascii="Tahoma" w:hAnsi="Tahoma" w:cs="Tahoma"/>
                <w:b w:val="0"/>
                <w:sz w:val="14"/>
                <w:szCs w:val="14"/>
                <w:lang w:val="de-DE"/>
              </w:rPr>
            </w:pPr>
            <w:bookmarkStart w:id="618" w:name="_Toc325609092"/>
            <w:bookmarkStart w:id="619" w:name="_Toc328145856"/>
            <w:bookmarkEnd w:id="618"/>
            <w:r w:rsidRPr="009378E8">
              <w:rPr>
                <w:rFonts w:ascii="Tahoma" w:hAnsi="Tahoma" w:cs="Tahoma"/>
                <w:b w:val="0"/>
                <w:sz w:val="14"/>
                <w:szCs w:val="14"/>
                <w:lang w:val="de-DE" w:eastAsia="en-US"/>
              </w:rPr>
              <w:t>CAL-Suite für Windows Essential Business Server 2008 für Premium-Nutzer oder -Geräte</w:t>
            </w:r>
            <w:bookmarkEnd w:id="619"/>
            <w:r w:rsidRPr="005942F3">
              <w:rPr>
                <w:rFonts w:ascii="Tahoma" w:hAnsi="Tahoma" w:cs="Tahoma"/>
                <w:b w:val="0"/>
                <w:sz w:val="14"/>
                <w:szCs w:val="14"/>
                <w:lang w:val="de-DE" w:eastAsia="en-US"/>
              </w:rPr>
              <w:t xml:space="preserve"> </w:t>
            </w:r>
          </w:p>
        </w:tc>
        <w:tc>
          <w:tcPr>
            <w:tcW w:w="450" w:type="dxa"/>
            <w:shd w:val="clear" w:color="auto" w:fill="FABF8F"/>
            <w:vAlign w:val="center"/>
          </w:tcPr>
          <w:p w:rsidR="00A63948" w:rsidRPr="004D21E6" w:rsidRDefault="00A63948" w:rsidP="009378E8">
            <w:pPr>
              <w:pStyle w:val="TableText"/>
              <w:widowControl w:val="0"/>
              <w:spacing w:before="100" w:beforeAutospacing="1"/>
              <w:rPr>
                <w:rStyle w:val="EndnoteReference"/>
                <w:rFonts w:cs="Tahoma"/>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287"/>
        </w:trPr>
        <w:tc>
          <w:tcPr>
            <w:tcW w:w="2714" w:type="dxa"/>
            <w:shd w:val="clear" w:color="auto" w:fill="FFFFFF"/>
          </w:tcPr>
          <w:p w:rsidR="00A63948" w:rsidRPr="004D21E6" w:rsidRDefault="00A63948" w:rsidP="004D21E6">
            <w:pPr>
              <w:pStyle w:val="Heading2"/>
              <w:ind w:left="0"/>
              <w:rPr>
                <w:rFonts w:ascii="Tahoma" w:hAnsi="Tahoma" w:cs="Tahoma"/>
                <w:b w:val="0"/>
                <w:sz w:val="14"/>
                <w:szCs w:val="14"/>
              </w:rPr>
            </w:pPr>
            <w:bookmarkStart w:id="620" w:name="_Toc325609093"/>
            <w:bookmarkStart w:id="621" w:name="_Toc328145857"/>
            <w:bookmarkEnd w:id="620"/>
            <w:r w:rsidRPr="004D21E6">
              <w:rPr>
                <w:rFonts w:ascii="Tahoma" w:hAnsi="Tahoma" w:cs="Tahoma"/>
                <w:b w:val="0"/>
                <w:sz w:val="14"/>
                <w:szCs w:val="14"/>
                <w:lang w:val="en-US" w:eastAsia="en-US"/>
              </w:rPr>
              <w:t>Windows Essential Business Server 2008 CAL Suite für Premium-Nutzer oder -Geräte (5 Clients)</w:t>
            </w:r>
            <w:bookmarkEnd w:id="621"/>
          </w:p>
        </w:tc>
        <w:tc>
          <w:tcPr>
            <w:tcW w:w="450" w:type="dxa"/>
            <w:shd w:val="clear" w:color="auto" w:fill="FFFFFF"/>
            <w:vAlign w:val="center"/>
          </w:tcPr>
          <w:p w:rsidR="00A63948" w:rsidRPr="004D21E6" w:rsidRDefault="00A63948" w:rsidP="009378E8">
            <w:pPr>
              <w:pStyle w:val="TableText"/>
              <w:widowControl w:val="0"/>
              <w:spacing w:before="100" w:beforeAutospacing="1"/>
              <w:rPr>
                <w:rStyle w:val="EndnoteReference"/>
                <w:rFonts w:cs="Tahoma"/>
                <w:sz w:val="13"/>
                <w:szCs w:val="13"/>
              </w:rPr>
            </w:pPr>
          </w:p>
        </w:tc>
        <w:tc>
          <w:tcPr>
            <w:tcW w:w="450" w:type="dxa"/>
            <w:shd w:val="clear" w:color="auto" w:fill="FFFFFF"/>
            <w:vAlign w:val="center"/>
          </w:tcPr>
          <w:p w:rsidR="00A63948" w:rsidRPr="009378E8" w:rsidRDefault="00B25A3F" w:rsidP="009378E8">
            <w:pPr>
              <w:pStyle w:val="TableText"/>
              <w:widowControl w:val="0"/>
              <w:spacing w:before="20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w:t>
            </w:r>
          </w:p>
        </w:tc>
      </w:tr>
      <w:tr w:rsidR="00A63948" w:rsidRPr="009378E8" w:rsidTr="00EE3750">
        <w:trPr>
          <w:trHeight w:val="287"/>
        </w:trPr>
        <w:tc>
          <w:tcPr>
            <w:tcW w:w="2714" w:type="dxa"/>
            <w:shd w:val="clear" w:color="auto" w:fill="FFFFFF"/>
          </w:tcPr>
          <w:p w:rsidR="00A63948" w:rsidRPr="004D21E6" w:rsidRDefault="00A63948" w:rsidP="004D21E6">
            <w:pPr>
              <w:pStyle w:val="Heading2"/>
              <w:ind w:left="0"/>
              <w:rPr>
                <w:rFonts w:ascii="Tahoma" w:hAnsi="Tahoma" w:cs="Tahoma"/>
                <w:b w:val="0"/>
                <w:sz w:val="14"/>
                <w:szCs w:val="14"/>
                <w:lang w:val="de-DE"/>
              </w:rPr>
            </w:pPr>
            <w:bookmarkStart w:id="622" w:name="_Toc325609094"/>
            <w:bookmarkStart w:id="623" w:name="_Toc328145858"/>
            <w:bookmarkEnd w:id="622"/>
            <w:r w:rsidRPr="004D21E6">
              <w:rPr>
                <w:rFonts w:ascii="Tahoma" w:hAnsi="Tahoma" w:cs="Tahoma"/>
                <w:b w:val="0"/>
                <w:sz w:val="14"/>
                <w:szCs w:val="14"/>
                <w:lang w:val="de-DE" w:eastAsia="en-US"/>
              </w:rPr>
              <w:t>CAL-Suite für Windows Essential Business Server 2008 für Premium-Nutzer oder -Geräte (20 Clients)</w:t>
            </w:r>
            <w:bookmarkEnd w:id="623"/>
          </w:p>
        </w:tc>
        <w:tc>
          <w:tcPr>
            <w:tcW w:w="450" w:type="dxa"/>
            <w:shd w:val="clear" w:color="auto" w:fill="FFFFFF"/>
            <w:vAlign w:val="center"/>
          </w:tcPr>
          <w:p w:rsidR="00A63948" w:rsidRPr="004D21E6" w:rsidRDefault="00A63948" w:rsidP="009378E8">
            <w:pPr>
              <w:pStyle w:val="TableText"/>
              <w:widowControl w:val="0"/>
              <w:spacing w:before="100" w:beforeAutospacing="1"/>
              <w:rPr>
                <w:rStyle w:val="EndnoteReference"/>
                <w:rFonts w:cs="Tahoma"/>
                <w:sz w:val="13"/>
                <w:szCs w:val="13"/>
                <w:lang w:val="de-DE"/>
              </w:rPr>
            </w:pPr>
          </w:p>
        </w:tc>
        <w:tc>
          <w:tcPr>
            <w:tcW w:w="450" w:type="dxa"/>
            <w:shd w:val="clear" w:color="auto" w:fill="FFFFFF"/>
            <w:vAlign w:val="center"/>
          </w:tcPr>
          <w:p w:rsidR="00A63948" w:rsidRPr="009378E8" w:rsidRDefault="00B25A3F" w:rsidP="009378E8">
            <w:pPr>
              <w:pStyle w:val="TableText"/>
              <w:widowControl w:val="0"/>
              <w:spacing w:before="16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w:t>
            </w:r>
          </w:p>
        </w:tc>
      </w:tr>
      <w:tr w:rsidR="00B1779F" w:rsidRPr="009378E8" w:rsidTr="00EE3750">
        <w:trPr>
          <w:trHeight w:val="287"/>
        </w:trPr>
        <w:tc>
          <w:tcPr>
            <w:tcW w:w="2714" w:type="dxa"/>
            <w:shd w:val="clear" w:color="auto" w:fill="FABF8F"/>
          </w:tcPr>
          <w:p w:rsidR="00A63948" w:rsidRPr="004D21E6" w:rsidRDefault="00A63948" w:rsidP="004D21E6">
            <w:pPr>
              <w:pStyle w:val="Heading2"/>
              <w:ind w:left="0"/>
              <w:rPr>
                <w:rFonts w:ascii="Tahoma" w:hAnsi="Tahoma" w:cs="Tahoma"/>
                <w:b w:val="0"/>
                <w:sz w:val="14"/>
                <w:szCs w:val="14"/>
                <w:lang w:val="de-DE"/>
              </w:rPr>
            </w:pPr>
            <w:bookmarkStart w:id="624" w:name="_Toc325609095"/>
            <w:bookmarkStart w:id="625" w:name="_Toc328145859"/>
            <w:bookmarkEnd w:id="624"/>
            <w:r w:rsidRPr="004D21E6">
              <w:rPr>
                <w:rFonts w:ascii="Tahoma" w:hAnsi="Tahoma" w:cs="Tahoma"/>
                <w:b w:val="0"/>
                <w:sz w:val="14"/>
                <w:szCs w:val="14"/>
                <w:lang w:val="de-DE" w:eastAsia="en-US"/>
              </w:rPr>
              <w:t>CAL-Suite für Windows Essential Business Server 2008 für Premium-Nutzer oder -Geräte (50 Clients)</w:t>
            </w:r>
            <w:bookmarkEnd w:id="625"/>
          </w:p>
        </w:tc>
        <w:tc>
          <w:tcPr>
            <w:tcW w:w="450" w:type="dxa"/>
            <w:shd w:val="clear" w:color="auto" w:fill="FABF8F"/>
            <w:vAlign w:val="center"/>
          </w:tcPr>
          <w:p w:rsidR="00A63948" w:rsidRPr="004D21E6" w:rsidRDefault="00A63948" w:rsidP="009378E8">
            <w:pPr>
              <w:pStyle w:val="TableText"/>
              <w:widowControl w:val="0"/>
              <w:spacing w:before="100" w:beforeAutospacing="1"/>
              <w:rPr>
                <w:rStyle w:val="EndnoteReference"/>
                <w:rFonts w:cs="Tahoma"/>
                <w:color w:val="0000FF"/>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180"/>
              <w:rPr>
                <w:rFonts w:ascii="Tahoma" w:hAnsi="Tahoma" w:cs="Tahoma"/>
                <w:sz w:val="13"/>
              </w:rPr>
            </w:pPr>
            <w:r w:rsidRPr="009378E8">
              <w:rPr>
                <w:rFonts w:ascii="Tahoma" w:hAnsi="Tahoma" w:cs="Tahoma"/>
                <w:sz w:val="13"/>
                <w:lang w:val="en-US" w:eastAsia="en-US"/>
              </w:rPr>
              <w:t>11/08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w:t>
            </w: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26" w:name="_Toc325609096"/>
            <w:bookmarkStart w:id="627" w:name="_Toc328145860"/>
            <w:bookmarkEnd w:id="626"/>
            <w:r w:rsidRPr="004D21E6">
              <w:rPr>
                <w:rFonts w:ascii="Tahoma" w:hAnsi="Tahoma" w:cs="Tahoma"/>
                <w:b w:val="0"/>
                <w:sz w:val="14"/>
                <w:szCs w:val="14"/>
                <w:lang w:val="en-US" w:eastAsia="en-US"/>
              </w:rPr>
              <w:t>Windows HPC Server 2008 R2 Suite</w:t>
            </w:r>
            <w:bookmarkEnd w:id="627"/>
            <w:r w:rsidRPr="004D21E6">
              <w:rPr>
                <w:rFonts w:ascii="Tahoma" w:hAnsi="Tahoma" w:cs="Tahoma"/>
                <w:sz w:val="14"/>
                <w:szCs w:val="14"/>
                <w:lang w:val="en-US" w:eastAsia="en-US"/>
              </w:rPr>
              <w:t xml:space="preserve"> </w:t>
            </w:r>
          </w:p>
        </w:tc>
        <w:tc>
          <w:tcPr>
            <w:tcW w:w="450" w:type="dxa"/>
            <w:shd w:val="clear" w:color="auto" w:fill="FFFFFF"/>
            <w:vAlign w:val="center"/>
          </w:tcPr>
          <w:p w:rsidR="00A63948" w:rsidRPr="004D21E6" w:rsidRDefault="00DC1FB7" w:rsidP="009378E8">
            <w:pPr>
              <w:pStyle w:val="TableText"/>
              <w:widowControl w:val="0"/>
              <w:rPr>
                <w:rFonts w:cs="Tahoma"/>
                <w:b/>
                <w:sz w:val="13"/>
                <w:szCs w:val="13"/>
              </w:rPr>
            </w:pPr>
            <w:hyperlink w:anchor="_110_Windows_HPC" w:history="1">
              <w:r w:rsidR="00B25A3F" w:rsidRPr="004D21E6">
                <w:rPr>
                  <w:rStyle w:val="Hyperlink"/>
                  <w:rFonts w:cs="Tahoma"/>
                  <w:b/>
                  <w:sz w:val="13"/>
                  <w:szCs w:val="13"/>
                  <w:lang w:val="en-US" w:eastAsia="en-US"/>
                </w:rPr>
                <w:t>110</w:t>
              </w:r>
            </w:hyperlink>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09/10</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B1779F"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28" w:name="_Toc325609097"/>
            <w:bookmarkStart w:id="629" w:name="_Toc328145861"/>
            <w:bookmarkEnd w:id="628"/>
            <w:r w:rsidRPr="004D21E6">
              <w:rPr>
                <w:rFonts w:ascii="Tahoma" w:hAnsi="Tahoma" w:cs="Tahoma"/>
                <w:b w:val="0"/>
                <w:sz w:val="14"/>
                <w:szCs w:val="14"/>
                <w:lang w:val="de-DE" w:eastAsia="en-US"/>
              </w:rPr>
              <w:t>Windows</w:t>
            </w:r>
            <w:r w:rsidR="003026ED" w:rsidRPr="004D21E6">
              <w:rPr>
                <w:rFonts w:ascii="Tahoma" w:hAnsi="Tahoma" w:cs="Tahoma"/>
                <w:b w:val="0"/>
                <w:sz w:val="14"/>
                <w:szCs w:val="14"/>
                <w:vertAlign w:val="superscript"/>
                <w:lang w:val="de-DE" w:eastAsia="en-US"/>
              </w:rPr>
              <w:t>®</w:t>
            </w:r>
            <w:r w:rsidRPr="004D21E6">
              <w:rPr>
                <w:rFonts w:ascii="Tahoma" w:hAnsi="Tahoma" w:cs="Tahoma"/>
                <w:b w:val="0"/>
                <w:sz w:val="14"/>
                <w:szCs w:val="14"/>
                <w:lang w:val="de-DE" w:eastAsia="en-US"/>
              </w:rPr>
              <w:t xml:space="preserve"> Intune</w:t>
            </w:r>
            <w:bookmarkEnd w:id="629"/>
            <w:r w:rsidRPr="004D21E6">
              <w:rPr>
                <w:rFonts w:ascii="Tahoma" w:hAnsi="Tahoma" w:cs="Tahoma"/>
                <w:sz w:val="14"/>
                <w:szCs w:val="14"/>
                <w:lang w:val="en-US" w:eastAsia="en-US"/>
              </w:rPr>
              <w:t xml:space="preserve"> </w:t>
            </w:r>
          </w:p>
        </w:tc>
        <w:tc>
          <w:tcPr>
            <w:tcW w:w="450" w:type="dxa"/>
            <w:shd w:val="clear" w:color="auto" w:fill="FABF8F"/>
            <w:vAlign w:val="center"/>
          </w:tcPr>
          <w:p w:rsidR="00A63948" w:rsidRPr="004D21E6" w:rsidRDefault="00A63948" w:rsidP="009378E8">
            <w:pPr>
              <w:pStyle w:val="TableText"/>
              <w:widowControl w:val="0"/>
              <w:rPr>
                <w:rFonts w:cs="Tahoma"/>
                <w:b/>
                <w:sz w:val="13"/>
                <w:szCs w:val="13"/>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tcPr>
          <w:p w:rsidR="00A63948" w:rsidRPr="009378E8" w:rsidDel="002C7622"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highlight w:val="yellow"/>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30" w:name="_Toc325609098"/>
            <w:bookmarkStart w:id="631" w:name="_Toc328145862"/>
            <w:bookmarkEnd w:id="630"/>
            <w:r w:rsidRPr="004D21E6">
              <w:rPr>
                <w:rFonts w:ascii="Tahoma" w:hAnsi="Tahoma" w:cs="Tahoma"/>
                <w:b w:val="0"/>
                <w:sz w:val="14"/>
                <w:szCs w:val="14"/>
                <w:lang w:val="en-US" w:eastAsia="en-US"/>
              </w:rPr>
              <w:t>Add-On für Windows Intune</w:t>
            </w:r>
            <w:r w:rsidR="003026ED" w:rsidRPr="004D21E6">
              <w:rPr>
                <w:rFonts w:ascii="Tahoma" w:hAnsi="Tahoma" w:cs="Tahoma"/>
                <w:b w:val="0"/>
                <w:sz w:val="14"/>
                <w:szCs w:val="14"/>
                <w:vertAlign w:val="superscript"/>
                <w:lang w:val="en-US" w:eastAsia="en-US"/>
              </w:rPr>
              <w:t>®</w:t>
            </w:r>
            <w:bookmarkEnd w:id="631"/>
          </w:p>
        </w:tc>
        <w:tc>
          <w:tcPr>
            <w:tcW w:w="450" w:type="dxa"/>
            <w:shd w:val="clear" w:color="auto" w:fill="FFFFFF"/>
            <w:vAlign w:val="center"/>
          </w:tcPr>
          <w:p w:rsidR="00A63948" w:rsidRPr="004D21E6" w:rsidRDefault="00DC1FB7" w:rsidP="009378E8">
            <w:pPr>
              <w:pStyle w:val="TableText"/>
              <w:widowControl w:val="0"/>
              <w:rPr>
                <w:rFonts w:cs="Tahoma"/>
                <w:b/>
                <w:sz w:val="13"/>
                <w:szCs w:val="13"/>
              </w:rPr>
            </w:pPr>
            <w:hyperlink w:anchor="_111_Add-On_für" w:history="1">
              <w:r w:rsidR="00B25A3F" w:rsidRPr="004D21E6">
                <w:rPr>
                  <w:rStyle w:val="Hyperlink"/>
                  <w:rFonts w:cs="Tahoma"/>
                  <w:b/>
                  <w:sz w:val="13"/>
                  <w:szCs w:val="13"/>
                  <w:lang w:val="en-US" w:eastAsia="en-US"/>
                </w:rPr>
                <w:t>111</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04/11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OSB</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w:t>
            </w: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highlight w:val="yellow"/>
              </w:rPr>
            </w:pP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32" w:name="_Toc325609099"/>
            <w:bookmarkStart w:id="633" w:name="_Toc328145863"/>
            <w:bookmarkEnd w:id="632"/>
            <w:r w:rsidRPr="004D21E6">
              <w:rPr>
                <w:rFonts w:ascii="Tahoma" w:hAnsi="Tahoma" w:cs="Tahoma"/>
                <w:b w:val="0"/>
                <w:sz w:val="14"/>
                <w:szCs w:val="14"/>
                <w:lang w:val="en-US" w:eastAsia="en-US"/>
              </w:rPr>
              <w:t>Windows</w:t>
            </w:r>
            <w:r w:rsidR="003026ED" w:rsidRPr="004D21E6">
              <w:rPr>
                <w:rFonts w:ascii="Tahoma" w:hAnsi="Tahoma" w:cs="Tahoma"/>
                <w:b w:val="0"/>
                <w:sz w:val="14"/>
                <w:szCs w:val="14"/>
                <w:vertAlign w:val="superscript"/>
                <w:lang w:val="en-US" w:eastAsia="en-US"/>
              </w:rPr>
              <w:t>®</w:t>
            </w:r>
            <w:r w:rsidRPr="004D21E6">
              <w:rPr>
                <w:rFonts w:ascii="Tahoma" w:hAnsi="Tahoma" w:cs="Tahoma"/>
                <w:b w:val="0"/>
                <w:sz w:val="14"/>
                <w:szCs w:val="14"/>
                <w:lang w:val="en-US" w:eastAsia="en-US"/>
              </w:rPr>
              <w:t xml:space="preserve"> Intune Extra Storage 1 GB</w:t>
            </w:r>
            <w:bookmarkEnd w:id="633"/>
          </w:p>
        </w:tc>
        <w:tc>
          <w:tcPr>
            <w:tcW w:w="450" w:type="dxa"/>
            <w:shd w:val="clear" w:color="auto" w:fill="FABF8F"/>
            <w:vAlign w:val="center"/>
          </w:tcPr>
          <w:p w:rsidR="00A63948" w:rsidRPr="004D21E6" w:rsidRDefault="00A63948" w:rsidP="009378E8">
            <w:pPr>
              <w:pStyle w:val="TableText"/>
              <w:widowControl w:val="0"/>
              <w:rPr>
                <w:rFonts w:cs="Tahoma"/>
                <w:b/>
                <w:sz w:val="13"/>
                <w:szCs w:val="13"/>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10/11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34" w:name="_Toc325609100"/>
            <w:bookmarkStart w:id="635" w:name="_Toc328145864"/>
            <w:bookmarkEnd w:id="634"/>
            <w:r w:rsidRPr="004D21E6">
              <w:rPr>
                <w:rFonts w:ascii="Tahoma" w:hAnsi="Tahoma" w:cs="Tahoma"/>
                <w:b w:val="0"/>
                <w:sz w:val="14"/>
                <w:szCs w:val="14"/>
                <w:lang w:val="de-DE" w:eastAsia="en-US"/>
              </w:rPr>
              <w:t>Windows MultiPoint Server 2011 Standard</w:t>
            </w:r>
            <w:bookmarkEnd w:id="635"/>
          </w:p>
        </w:tc>
        <w:tc>
          <w:tcPr>
            <w:tcW w:w="450" w:type="dxa"/>
            <w:shd w:val="clear" w:color="auto" w:fill="FFFFFF"/>
            <w:vAlign w:val="center"/>
          </w:tcPr>
          <w:p w:rsidR="00A63948" w:rsidRPr="004D21E6" w:rsidRDefault="00A63948" w:rsidP="009378E8">
            <w:pPr>
              <w:pStyle w:val="TableText"/>
              <w:widowControl w:val="0"/>
              <w:rPr>
                <w:rFonts w:cs="Tahoma"/>
                <w:b/>
                <w:sz w:val="13"/>
                <w:szCs w:val="13"/>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36" w:name="_Toc325609101"/>
            <w:bookmarkStart w:id="637" w:name="_Toc328145865"/>
            <w:bookmarkEnd w:id="636"/>
            <w:r w:rsidRPr="004D21E6">
              <w:rPr>
                <w:rFonts w:ascii="Tahoma" w:hAnsi="Tahoma" w:cs="Tahoma"/>
                <w:b w:val="0"/>
                <w:sz w:val="14"/>
                <w:szCs w:val="14"/>
                <w:lang w:val="de-DE" w:eastAsia="en-US"/>
              </w:rPr>
              <w:t>Windows MultiPoint Server 2011 Premium</w:t>
            </w:r>
            <w:bookmarkEnd w:id="637"/>
          </w:p>
        </w:tc>
        <w:tc>
          <w:tcPr>
            <w:tcW w:w="450" w:type="dxa"/>
            <w:shd w:val="clear" w:color="auto" w:fill="FABF8F"/>
            <w:vAlign w:val="center"/>
          </w:tcPr>
          <w:p w:rsidR="00A63948" w:rsidRPr="004D21E6" w:rsidRDefault="00DC1FB7" w:rsidP="009378E8">
            <w:pPr>
              <w:pStyle w:val="TableText"/>
              <w:widowControl w:val="0"/>
              <w:rPr>
                <w:rFonts w:cs="Tahoma"/>
                <w:b/>
                <w:sz w:val="13"/>
                <w:szCs w:val="13"/>
              </w:rPr>
            </w:pPr>
            <w:hyperlink w:anchor="_112_Windows_Multipoint" w:history="1">
              <w:r w:rsidR="00B25A3F" w:rsidRPr="004D21E6">
                <w:rPr>
                  <w:rStyle w:val="Hyperlink"/>
                  <w:rFonts w:cs="Tahoma"/>
                  <w:b/>
                  <w:sz w:val="13"/>
                  <w:szCs w:val="13"/>
                  <w:lang w:val="en-US" w:eastAsia="en-US"/>
                </w:rPr>
                <w:t>112</w:t>
              </w:r>
            </w:hyperlink>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38" w:name="_Toc325609102"/>
            <w:bookmarkStart w:id="639" w:name="_Toc328145866"/>
            <w:bookmarkEnd w:id="638"/>
            <w:r w:rsidRPr="004D21E6">
              <w:rPr>
                <w:rFonts w:ascii="Tahoma" w:hAnsi="Tahoma" w:cs="Tahoma"/>
                <w:b w:val="0"/>
                <w:sz w:val="14"/>
                <w:szCs w:val="14"/>
                <w:lang w:val="en-US" w:eastAsia="en-US"/>
              </w:rPr>
              <w:t>CAL für Windows MultiPoint Server 2011</w:t>
            </w:r>
            <w:bookmarkEnd w:id="639"/>
          </w:p>
        </w:tc>
        <w:tc>
          <w:tcPr>
            <w:tcW w:w="450" w:type="dxa"/>
            <w:shd w:val="clear" w:color="auto" w:fill="FFFFFF"/>
            <w:vAlign w:val="center"/>
          </w:tcPr>
          <w:p w:rsidR="00A63948" w:rsidRPr="004D21E6" w:rsidRDefault="00DC1FB7" w:rsidP="009378E8">
            <w:pPr>
              <w:pStyle w:val="TableText"/>
              <w:widowControl w:val="0"/>
              <w:rPr>
                <w:rFonts w:cs="Tahoma"/>
                <w:b/>
                <w:sz w:val="13"/>
                <w:szCs w:val="13"/>
              </w:rPr>
            </w:pPr>
            <w:hyperlink w:anchor="_113_CAL_für" w:history="1">
              <w:r w:rsidR="00B25A3F" w:rsidRPr="004D21E6">
                <w:rPr>
                  <w:rStyle w:val="Hyperlink"/>
                  <w:rFonts w:cs="Tahoma"/>
                  <w:b/>
                  <w:sz w:val="13"/>
                  <w:szCs w:val="13"/>
                  <w:lang w:val="en-US" w:eastAsia="en-US"/>
                </w:rPr>
                <w:t>113</w:t>
              </w:r>
            </w:hyperlink>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lang w:val="de-DE"/>
              </w:rPr>
            </w:pPr>
            <w:bookmarkStart w:id="640" w:name="_Toc325609103"/>
            <w:bookmarkStart w:id="641" w:name="_Toc328145867"/>
            <w:bookmarkEnd w:id="640"/>
            <w:r w:rsidRPr="004D21E6">
              <w:rPr>
                <w:rFonts w:ascii="Tahoma" w:hAnsi="Tahoma" w:cs="Tahoma"/>
                <w:b w:val="0"/>
                <w:sz w:val="14"/>
                <w:szCs w:val="14"/>
                <w:lang w:val="de-DE" w:eastAsia="en-US"/>
              </w:rPr>
              <w:t>CAL für Windows MultiPoint Server 2011 mit CAL für Windows Server 2008</w:t>
            </w:r>
            <w:bookmarkEnd w:id="641"/>
          </w:p>
        </w:tc>
        <w:tc>
          <w:tcPr>
            <w:tcW w:w="450" w:type="dxa"/>
            <w:shd w:val="clear" w:color="auto" w:fill="FABF8F"/>
            <w:vAlign w:val="center"/>
          </w:tcPr>
          <w:p w:rsidR="00A63948" w:rsidRPr="004D21E6" w:rsidRDefault="00A63948" w:rsidP="009378E8">
            <w:pPr>
              <w:pStyle w:val="TableText"/>
              <w:widowControl w:val="0"/>
              <w:rPr>
                <w:rFonts w:cs="Tahoma"/>
                <w:b/>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42" w:name="_Toc325609104"/>
            <w:bookmarkStart w:id="643" w:name="_Toc328145868"/>
            <w:bookmarkEnd w:id="642"/>
            <w:r w:rsidRPr="004D21E6">
              <w:rPr>
                <w:rFonts w:ascii="Tahoma" w:hAnsi="Tahoma" w:cs="Tahoma"/>
                <w:b w:val="0"/>
                <w:sz w:val="14"/>
                <w:szCs w:val="14"/>
                <w:lang w:val="en-US" w:eastAsia="en-US"/>
              </w:rPr>
              <w:t>Windows MultiPoint Server 2011 Premium mit Windows MultiPoint Server 2011 (CAL) (5 Clients)</w:t>
            </w:r>
            <w:bookmarkEnd w:id="643"/>
          </w:p>
        </w:tc>
        <w:tc>
          <w:tcPr>
            <w:tcW w:w="450" w:type="dxa"/>
            <w:shd w:val="clear" w:color="auto" w:fill="FFFFFF"/>
            <w:vAlign w:val="center"/>
          </w:tcPr>
          <w:p w:rsidR="00A63948" w:rsidRPr="004D21E6" w:rsidRDefault="00A63948" w:rsidP="009378E8">
            <w:pPr>
              <w:pStyle w:val="TableText"/>
              <w:widowControl w:val="0"/>
              <w:rPr>
                <w:rFonts w:cs="Tahoma"/>
                <w:b/>
                <w:sz w:val="13"/>
                <w:szCs w:val="13"/>
              </w:rPr>
            </w:pPr>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44" w:name="_Toc325609105"/>
            <w:bookmarkStart w:id="645" w:name="_Toc328145869"/>
            <w:bookmarkEnd w:id="644"/>
            <w:r w:rsidRPr="004D21E6">
              <w:rPr>
                <w:rFonts w:ascii="Tahoma" w:hAnsi="Tahoma" w:cs="Tahoma"/>
                <w:b w:val="0"/>
                <w:sz w:val="14"/>
                <w:szCs w:val="14"/>
                <w:lang w:val="en-US" w:eastAsia="en-US"/>
              </w:rPr>
              <w:t>Windows MultiPoint Server 2011 Premium mit Windows MultiPoint Server 2011 (CAL) (5 Clients) mit CAL für Windows Server 2008 (5 Clients)</w:t>
            </w:r>
            <w:bookmarkEnd w:id="645"/>
          </w:p>
        </w:tc>
        <w:tc>
          <w:tcPr>
            <w:tcW w:w="450" w:type="dxa"/>
            <w:shd w:val="clear" w:color="auto" w:fill="FABF8F"/>
            <w:vAlign w:val="center"/>
          </w:tcPr>
          <w:p w:rsidR="00A63948" w:rsidRPr="004D21E6" w:rsidRDefault="00A63948" w:rsidP="009378E8">
            <w:pPr>
              <w:pStyle w:val="TableText"/>
              <w:widowControl w:val="0"/>
              <w:rPr>
                <w:rFonts w:cs="Tahoma"/>
                <w:b/>
                <w:sz w:val="13"/>
                <w:szCs w:val="13"/>
              </w:rPr>
            </w:pPr>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lang w:val="de-DE"/>
              </w:rPr>
            </w:pPr>
            <w:bookmarkStart w:id="646" w:name="_Toc325609106"/>
            <w:bookmarkStart w:id="647" w:name="_Toc328145870"/>
            <w:bookmarkEnd w:id="646"/>
            <w:r w:rsidRPr="004D21E6">
              <w:rPr>
                <w:rFonts w:ascii="Tahoma" w:hAnsi="Tahoma" w:cs="Tahoma"/>
                <w:b w:val="0"/>
                <w:sz w:val="14"/>
                <w:szCs w:val="14"/>
                <w:lang w:val="de-DE" w:eastAsia="en-US"/>
              </w:rPr>
              <w:t xml:space="preserve">CAL für Windows Server™ 2008 </w:t>
            </w:r>
            <w:r w:rsidR="005E4716">
              <w:rPr>
                <w:rFonts w:ascii="Tahoma" w:hAnsi="Tahoma" w:cs="Tahoma"/>
                <w:b w:val="0"/>
                <w:sz w:val="14"/>
                <w:szCs w:val="14"/>
                <w:lang w:val="de-DE" w:eastAsia="en-US"/>
              </w:rPr>
              <w:br/>
            </w:r>
            <w:r w:rsidRPr="004D21E6">
              <w:rPr>
                <w:rFonts w:ascii="Tahoma" w:hAnsi="Tahoma" w:cs="Tahoma"/>
                <w:b w:val="0"/>
                <w:sz w:val="14"/>
                <w:szCs w:val="14"/>
                <w:lang w:val="de-DE" w:eastAsia="en-US"/>
              </w:rPr>
              <w:t>(Gerät &amp; Nutzer)</w:t>
            </w:r>
            <w:bookmarkEnd w:id="647"/>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114_CAL_für" w:history="1">
              <w:r w:rsidR="00B25A3F" w:rsidRPr="004D21E6">
                <w:rPr>
                  <w:rStyle w:val="Hyperlink"/>
                  <w:rFonts w:cs="Tahoma"/>
                  <w:b/>
                  <w:sz w:val="13"/>
                  <w:szCs w:val="13"/>
                  <w:lang w:val="en-US" w:eastAsia="en-US"/>
                </w:rPr>
                <w:t>114</w:t>
              </w:r>
            </w:hyperlink>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03/08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D</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A,ST</w:t>
            </w:r>
          </w:p>
        </w:tc>
        <w:tc>
          <w:tcPr>
            <w:tcW w:w="450" w:type="dxa"/>
            <w:shd w:val="clear" w:color="auto" w:fill="FFFFF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48" w:name="_Toc325609107"/>
            <w:bookmarkStart w:id="649" w:name="_Toc328145871"/>
            <w:bookmarkEnd w:id="648"/>
            <w:r w:rsidRPr="004D21E6">
              <w:rPr>
                <w:rFonts w:ascii="Tahoma" w:hAnsi="Tahoma" w:cs="Tahoma"/>
                <w:b w:val="0"/>
                <w:sz w:val="14"/>
                <w:szCs w:val="14"/>
                <w:lang w:val="en-US" w:eastAsia="en-US"/>
              </w:rPr>
              <w:t>Windows Server™ 2008 R2 HPC Edition</w:t>
            </w:r>
            <w:bookmarkEnd w:id="649"/>
          </w:p>
        </w:tc>
        <w:tc>
          <w:tcPr>
            <w:tcW w:w="450" w:type="dxa"/>
            <w:shd w:val="clear" w:color="auto" w:fill="FABF8F"/>
            <w:vAlign w:val="center"/>
          </w:tcPr>
          <w:p w:rsidR="00A63948" w:rsidRPr="004D21E6" w:rsidRDefault="00DC1FB7" w:rsidP="009378E8">
            <w:pPr>
              <w:pStyle w:val="TableText"/>
              <w:widowControl w:val="0"/>
              <w:spacing w:before="240"/>
              <w:rPr>
                <w:rStyle w:val="EndnoteReference"/>
                <w:rFonts w:cs="Tahoma"/>
                <w:b w:val="0"/>
                <w:color w:val="0000FF"/>
                <w:sz w:val="13"/>
                <w:szCs w:val="13"/>
                <w:u w:val="single"/>
              </w:rPr>
            </w:pPr>
            <w:hyperlink w:anchor="_115_Windows_Server" w:history="1">
              <w:r w:rsidR="00B25A3F" w:rsidRPr="004D21E6">
                <w:rPr>
                  <w:rStyle w:val="Hyperlink"/>
                  <w:rFonts w:cs="Tahoma"/>
                  <w:b/>
                  <w:sz w:val="13"/>
                  <w:szCs w:val="13"/>
                  <w:lang w:val="en-US" w:eastAsia="en-US"/>
                </w:rPr>
                <w:t>115</w:t>
              </w:r>
            </w:hyperlink>
          </w:p>
        </w:tc>
        <w:tc>
          <w:tcPr>
            <w:tcW w:w="450" w:type="dxa"/>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sz w:val="13"/>
                <w:lang w:val="en-US" w:eastAsia="en-US"/>
              </w:rPr>
              <w:t>09/10</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lang w:val="de-DE" w:eastAsia="en-US"/>
              </w:rPr>
              <w:t>SRV</w:t>
            </w:r>
          </w:p>
        </w:tc>
        <w:tc>
          <w:tcPr>
            <w:tcW w:w="36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5</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13</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10</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8</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8</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5</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3</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5</w:t>
            </w: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10</w:t>
            </w:r>
          </w:p>
        </w:tc>
        <w:tc>
          <w:tcPr>
            <w:tcW w:w="45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5</w:t>
            </w:r>
          </w:p>
        </w:tc>
        <w:tc>
          <w:tcPr>
            <w:tcW w:w="450" w:type="dxa"/>
            <w:tcBorders>
              <w:lef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en-US" w:eastAsia="en-US"/>
              </w:rPr>
              <w:t>5</w:t>
            </w:r>
          </w:p>
        </w:tc>
        <w:tc>
          <w:tcPr>
            <w:tcW w:w="360" w:type="dxa"/>
            <w:tcBorders>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de-DE" w:eastAsia="en-US"/>
              </w:rPr>
              <w:t>A</w:t>
            </w:r>
          </w:p>
        </w:tc>
        <w:tc>
          <w:tcPr>
            <w:tcW w:w="360" w:type="dxa"/>
            <w:tcBorders>
              <w:left w:val="single" w:sz="18" w:space="0" w:color="auto"/>
              <w:right w:val="single" w:sz="18" w:space="0" w:color="auto"/>
            </w:tcBorders>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rPr>
            </w:pPr>
            <w:bookmarkStart w:id="650" w:name="_Toc325609108"/>
            <w:bookmarkStart w:id="651" w:name="_Toc328145872"/>
            <w:bookmarkEnd w:id="650"/>
            <w:r w:rsidRPr="004D21E6">
              <w:rPr>
                <w:rFonts w:ascii="Tahoma" w:hAnsi="Tahoma" w:cs="Tahoma"/>
                <w:b w:val="0"/>
                <w:sz w:val="14"/>
                <w:szCs w:val="14"/>
                <w:lang w:val="de-DE" w:eastAsia="en-US"/>
              </w:rPr>
              <w:t>Windows Server™ 2008 R2 Datacenter</w:t>
            </w:r>
            <w:bookmarkEnd w:id="651"/>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Toc325609359" w:history="1">
              <w:r w:rsidR="00B25A3F" w:rsidRPr="004D21E6">
                <w:rPr>
                  <w:rStyle w:val="Hyperlink"/>
                  <w:rFonts w:cs="Tahoma"/>
                  <w:b/>
                  <w:sz w:val="13"/>
                  <w:szCs w:val="13"/>
                  <w:lang w:val="en-US" w:eastAsia="en-US"/>
                </w:rPr>
                <w:t>116</w:t>
              </w:r>
            </w:hyperlink>
          </w:p>
        </w:tc>
        <w:tc>
          <w:tcPr>
            <w:tcW w:w="450" w:type="dxa"/>
            <w:shd w:val="clear" w:color="auto" w:fill="FFFFF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08/09</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rPr>
            </w:pPr>
            <w:bookmarkStart w:id="652" w:name="_Toc325609109"/>
            <w:bookmarkStart w:id="653" w:name="_Toc328145873"/>
            <w:bookmarkEnd w:id="652"/>
            <w:r w:rsidRPr="004D21E6">
              <w:rPr>
                <w:rFonts w:ascii="Tahoma" w:hAnsi="Tahoma" w:cs="Tahoma"/>
                <w:b w:val="0"/>
                <w:sz w:val="14"/>
                <w:szCs w:val="14"/>
                <w:lang w:val="de-DE" w:eastAsia="en-US"/>
              </w:rPr>
              <w:t>Windows Server™ 2008 R2 Enterprise</w:t>
            </w:r>
            <w:bookmarkEnd w:id="653"/>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color w:val="0000FF"/>
                <w:sz w:val="13"/>
                <w:szCs w:val="13"/>
                <w:u w:val="single"/>
              </w:rPr>
            </w:pPr>
            <w:hyperlink w:anchor="_117_Windows_Server" w:history="1">
              <w:r w:rsidR="00B25A3F" w:rsidRPr="004D21E6">
                <w:rPr>
                  <w:rStyle w:val="Hyperlink"/>
                  <w:rFonts w:cs="Tahoma"/>
                  <w:b/>
                  <w:sz w:val="13"/>
                  <w:szCs w:val="13"/>
                  <w:lang w:val="en-US" w:eastAsia="en-US"/>
                </w:rPr>
                <w:t>117</w:t>
              </w:r>
            </w:hyperlink>
          </w:p>
        </w:tc>
        <w:tc>
          <w:tcPr>
            <w:tcW w:w="450" w:type="dxa"/>
            <w:shd w:val="clear" w:color="auto" w:fill="FABF8F"/>
            <w:vAlign w:val="center"/>
          </w:tcPr>
          <w:p w:rsidR="00A63948" w:rsidRPr="009378E8" w:rsidRDefault="00B25A3F" w:rsidP="009378E8">
            <w:pPr>
              <w:pStyle w:val="TableText"/>
              <w:widowControl w:val="0"/>
              <w:spacing w:before="80"/>
              <w:rPr>
                <w:rFonts w:ascii="Tahoma" w:hAnsi="Tahoma" w:cs="Tahoma"/>
                <w:color w:val="000000"/>
                <w:sz w:val="13"/>
              </w:rPr>
            </w:pPr>
            <w:r w:rsidRPr="009378E8">
              <w:rPr>
                <w:rFonts w:ascii="Tahoma" w:hAnsi="Tahoma" w:cs="Tahoma"/>
                <w:color w:val="000000"/>
                <w:sz w:val="13"/>
                <w:lang w:val="en-US" w:eastAsia="en-US"/>
              </w:rPr>
              <w:t>08/09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lang w:val="de-DE"/>
              </w:rPr>
            </w:pPr>
            <w:bookmarkStart w:id="654" w:name="_Toc325609110"/>
            <w:bookmarkStart w:id="655" w:name="_Toc328145874"/>
            <w:bookmarkEnd w:id="654"/>
            <w:r w:rsidRPr="004D21E6">
              <w:rPr>
                <w:rFonts w:ascii="Tahoma" w:hAnsi="Tahoma" w:cs="Tahoma"/>
                <w:b w:val="0"/>
                <w:sz w:val="14"/>
                <w:szCs w:val="14"/>
                <w:lang w:val="de-DE" w:eastAsia="en-US"/>
              </w:rPr>
              <w:t>Windows Server™ 2008 R2 für Itanium-basierte Systeme</w:t>
            </w:r>
            <w:bookmarkEnd w:id="655"/>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sz w:val="13"/>
                <w:szCs w:val="13"/>
              </w:rPr>
            </w:pPr>
            <w:hyperlink w:anchor="_118_Windows_Server" w:history="1">
              <w:r w:rsidR="00B25A3F" w:rsidRPr="004D21E6">
                <w:rPr>
                  <w:rStyle w:val="Hyperlink"/>
                  <w:rFonts w:cs="Tahoma"/>
                  <w:b/>
                  <w:sz w:val="13"/>
                  <w:szCs w:val="13"/>
                  <w:lang w:val="en-US" w:eastAsia="en-US"/>
                </w:rPr>
                <w:t>118</w:t>
              </w:r>
            </w:hyperlink>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08/09</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rPr>
            </w:pPr>
            <w:bookmarkStart w:id="656" w:name="_Toc325609111"/>
            <w:bookmarkStart w:id="657" w:name="_Toc328145875"/>
            <w:bookmarkEnd w:id="656"/>
            <w:r w:rsidRPr="004D21E6">
              <w:rPr>
                <w:rFonts w:ascii="Tahoma" w:hAnsi="Tahoma" w:cs="Tahoma"/>
                <w:b w:val="0"/>
                <w:sz w:val="14"/>
                <w:szCs w:val="14"/>
                <w:lang w:val="de-DE" w:eastAsia="en-US"/>
              </w:rPr>
              <w:t>Windows Server™ 2008 R2 Standard</w:t>
            </w:r>
            <w:bookmarkEnd w:id="657"/>
          </w:p>
        </w:tc>
        <w:tc>
          <w:tcPr>
            <w:tcW w:w="450" w:type="dxa"/>
            <w:shd w:val="clear" w:color="auto" w:fill="FABF8F"/>
            <w:vAlign w:val="center"/>
          </w:tcPr>
          <w:p w:rsidR="00A63948" w:rsidRPr="004D21E6" w:rsidRDefault="00DC1FB7" w:rsidP="009378E8">
            <w:pPr>
              <w:pStyle w:val="TableText"/>
              <w:widowControl w:val="0"/>
              <w:spacing w:before="240"/>
              <w:rPr>
                <w:rStyle w:val="EndnoteReference"/>
                <w:rFonts w:cs="Tahoma"/>
                <w:b w:val="0"/>
                <w:color w:val="0000FF"/>
                <w:sz w:val="13"/>
                <w:szCs w:val="13"/>
                <w:u w:val="single"/>
              </w:rPr>
            </w:pPr>
            <w:hyperlink w:anchor="_119_Windows_Server" w:history="1">
              <w:r w:rsidR="00B25A3F" w:rsidRPr="00253B2F">
                <w:rPr>
                  <w:rStyle w:val="Hyperlink"/>
                  <w:rFonts w:cs="Tahoma"/>
                  <w:b/>
                  <w:sz w:val="13"/>
                  <w:szCs w:val="13"/>
                  <w:lang w:val="en-US" w:eastAsia="en-US"/>
                </w:rPr>
                <w:t>119</w:t>
              </w:r>
            </w:hyperlink>
            <w:r w:rsidR="00B25A3F" w:rsidRPr="004D21E6">
              <w:rPr>
                <w:rFonts w:cs="Tahoma"/>
                <w:b/>
                <w:sz w:val="13"/>
                <w:szCs w:val="13"/>
                <w:lang w:val="en-US" w:eastAsia="en-US"/>
              </w:rPr>
              <w:t xml:space="preserve"> </w:t>
            </w: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08/09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rPr>
            </w:pPr>
            <w:bookmarkStart w:id="658" w:name="_Toc325609112"/>
            <w:bookmarkStart w:id="659" w:name="_Toc328145876"/>
            <w:bookmarkEnd w:id="658"/>
            <w:r w:rsidRPr="004D21E6">
              <w:rPr>
                <w:rFonts w:ascii="Tahoma" w:hAnsi="Tahoma" w:cs="Tahoma"/>
                <w:b w:val="0"/>
                <w:sz w:val="14"/>
                <w:szCs w:val="14"/>
                <w:lang w:val="en-US" w:eastAsia="en-US"/>
              </w:rPr>
              <w:t>Externer Connector für Windows Server™</w:t>
            </w:r>
            <w:r w:rsidR="004D21E6">
              <w:rPr>
                <w:rFonts w:ascii="Tahoma" w:hAnsi="Tahoma" w:cs="Tahoma"/>
                <w:b w:val="0"/>
                <w:sz w:val="14"/>
                <w:szCs w:val="14"/>
                <w:lang w:val="en-US" w:eastAsia="en-US"/>
              </w:rPr>
              <w:t> </w:t>
            </w:r>
            <w:r w:rsidRPr="004D21E6">
              <w:rPr>
                <w:rFonts w:ascii="Tahoma" w:hAnsi="Tahoma" w:cs="Tahoma"/>
                <w:b w:val="0"/>
                <w:sz w:val="14"/>
                <w:szCs w:val="14"/>
                <w:lang w:val="en-US" w:eastAsia="en-US"/>
              </w:rPr>
              <w:t>2008</w:t>
            </w:r>
            <w:bookmarkEnd w:id="659"/>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03/08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lang w:val="de-DE"/>
              </w:rPr>
            </w:pPr>
            <w:bookmarkStart w:id="660" w:name="_Toc325609113"/>
            <w:bookmarkStart w:id="661" w:name="_Toc328145877"/>
            <w:bookmarkEnd w:id="660"/>
            <w:r w:rsidRPr="004D21E6">
              <w:rPr>
                <w:rFonts w:ascii="Tahoma" w:hAnsi="Tahoma" w:cs="Tahoma"/>
                <w:b w:val="0"/>
                <w:sz w:val="14"/>
                <w:szCs w:val="14"/>
                <w:lang w:val="de-DE" w:eastAsia="en-US"/>
              </w:rPr>
              <w:t>CAL für Windows Server™ 2008-Remotedesktopdienste</w:t>
            </w:r>
            <w:bookmarkEnd w:id="661"/>
          </w:p>
        </w:tc>
        <w:tc>
          <w:tcPr>
            <w:tcW w:w="450" w:type="dxa"/>
            <w:shd w:val="clear" w:color="auto" w:fill="FABF8F"/>
            <w:vAlign w:val="center"/>
          </w:tcPr>
          <w:p w:rsidR="00A63948" w:rsidRPr="004D21E6" w:rsidRDefault="00DC1FB7" w:rsidP="009378E8">
            <w:pPr>
              <w:pStyle w:val="TableText"/>
              <w:widowControl w:val="0"/>
              <w:rPr>
                <w:rStyle w:val="EndnoteReference"/>
                <w:rFonts w:cs="Tahoma"/>
                <w:b w:val="0"/>
                <w:sz w:val="13"/>
                <w:szCs w:val="13"/>
              </w:rPr>
            </w:pPr>
            <w:hyperlink w:anchor="_120_CAL_für" w:history="1">
              <w:r w:rsidR="00B25A3F" w:rsidRPr="004D21E6">
                <w:rPr>
                  <w:rStyle w:val="Hyperlink"/>
                  <w:rFonts w:cs="Tahoma"/>
                  <w:b/>
                  <w:sz w:val="13"/>
                  <w:szCs w:val="13"/>
                  <w:lang w:val="en-US" w:eastAsia="en-US"/>
                </w:rPr>
                <w:t>120</w:t>
              </w:r>
            </w:hyperlink>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09/09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 D</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A,ST</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rPr>
            </w:pPr>
            <w:bookmarkStart w:id="662" w:name="_Toc325609114"/>
            <w:bookmarkStart w:id="663" w:name="_Toc328145878"/>
            <w:bookmarkEnd w:id="662"/>
            <w:r w:rsidRPr="004D21E6">
              <w:rPr>
                <w:rFonts w:ascii="Tahoma" w:hAnsi="Tahoma" w:cs="Tahoma"/>
                <w:b w:val="0"/>
                <w:sz w:val="14"/>
                <w:szCs w:val="14"/>
                <w:lang w:val="de-DE" w:eastAsia="en-US"/>
              </w:rPr>
              <w:t>Externer Connector für Windows Server™ 2008-Remotedesktopdienste</w:t>
            </w:r>
            <w:bookmarkEnd w:id="663"/>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sz w:val="13"/>
                <w:szCs w:val="13"/>
              </w:rPr>
            </w:pPr>
            <w:hyperlink w:anchor="_Toc325609363" w:history="1">
              <w:r w:rsidR="00B25A3F" w:rsidRPr="004D21E6">
                <w:rPr>
                  <w:rStyle w:val="Hyperlink"/>
                  <w:rFonts w:cs="Tahoma"/>
                  <w:b/>
                  <w:sz w:val="13"/>
                  <w:szCs w:val="13"/>
                  <w:lang w:val="en-US" w:eastAsia="en-US"/>
                </w:rPr>
                <w:t>120</w:t>
              </w:r>
            </w:hyperlink>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09/09</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38</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75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lang w:val="de-DE"/>
              </w:rPr>
            </w:pPr>
            <w:bookmarkStart w:id="664" w:name="_Toc325609115"/>
            <w:bookmarkStart w:id="665" w:name="_Toc100983707"/>
            <w:bookmarkStart w:id="666" w:name="_Toc227803575"/>
            <w:bookmarkStart w:id="667" w:name="_Toc243411864"/>
            <w:bookmarkStart w:id="668" w:name="_Toc325609116"/>
            <w:bookmarkStart w:id="669" w:name="_Toc328145879"/>
            <w:bookmarkEnd w:id="664"/>
            <w:bookmarkEnd w:id="665"/>
            <w:bookmarkEnd w:id="666"/>
            <w:bookmarkEnd w:id="667"/>
            <w:bookmarkEnd w:id="668"/>
            <w:r w:rsidRPr="004D21E6">
              <w:rPr>
                <w:rFonts w:ascii="Tahoma" w:hAnsi="Tahoma" w:cs="Tahoma"/>
                <w:b w:val="0"/>
                <w:sz w:val="14"/>
                <w:szCs w:val="14"/>
                <w:lang w:val="de-DE" w:eastAsia="en-US"/>
              </w:rPr>
              <w:t>Externer Connector für Windows Server™ 2008 Rechteverwaltungsdienste -</w:t>
            </w:r>
            <w:bookmarkEnd w:id="669"/>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03/08</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A,ST</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lang w:val="de-DE"/>
              </w:rPr>
            </w:pPr>
            <w:bookmarkStart w:id="670" w:name="_Toc325609117"/>
            <w:bookmarkStart w:id="671" w:name="_Toc100983709"/>
            <w:bookmarkStart w:id="672" w:name="_Toc227803577"/>
            <w:bookmarkStart w:id="673" w:name="_Toc325609118"/>
            <w:bookmarkStart w:id="674" w:name="_Toc328145880"/>
            <w:bookmarkEnd w:id="670"/>
            <w:bookmarkEnd w:id="671"/>
            <w:bookmarkEnd w:id="672"/>
            <w:bookmarkEnd w:id="673"/>
            <w:r w:rsidRPr="004D21E6">
              <w:rPr>
                <w:rFonts w:ascii="Tahoma" w:hAnsi="Tahoma" w:cs="Tahoma"/>
                <w:b w:val="0"/>
                <w:sz w:val="14"/>
                <w:szCs w:val="14"/>
                <w:lang w:val="de-DE" w:eastAsia="en-US"/>
              </w:rPr>
              <w:t>Externer Connector für Windows Server™ 2008- Rechteverwaltungsdienste</w:t>
            </w:r>
            <w:bookmarkEnd w:id="674"/>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lang w:val="de-DE"/>
              </w:rPr>
            </w:pPr>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03/08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313</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188</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63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125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A63948" w:rsidP="004D21E6">
            <w:pPr>
              <w:pStyle w:val="Heading2"/>
              <w:ind w:left="0"/>
              <w:rPr>
                <w:rFonts w:ascii="Tahoma" w:hAnsi="Tahoma" w:cs="Tahoma"/>
                <w:b w:val="0"/>
                <w:sz w:val="14"/>
                <w:szCs w:val="14"/>
              </w:rPr>
            </w:pPr>
            <w:bookmarkStart w:id="675" w:name="_Toc325609119"/>
            <w:bookmarkStart w:id="676" w:name="_Toc328145881"/>
            <w:bookmarkEnd w:id="675"/>
            <w:r w:rsidRPr="004D21E6">
              <w:rPr>
                <w:rFonts w:ascii="Tahoma" w:hAnsi="Tahoma" w:cs="Tahoma"/>
                <w:b w:val="0"/>
                <w:sz w:val="14"/>
                <w:szCs w:val="14"/>
                <w:lang w:val="de-DE" w:eastAsia="en-US"/>
              </w:rPr>
              <w:t>Geräte-CAL für Windows Server™ 2008 für</w:t>
            </w:r>
            <w:r w:rsidR="004D21E6">
              <w:rPr>
                <w:rFonts w:ascii="Tahoma" w:hAnsi="Tahoma" w:cs="Tahoma"/>
                <w:b w:val="0"/>
                <w:sz w:val="14"/>
                <w:szCs w:val="14"/>
                <w:lang w:val="de-DE" w:eastAsia="en-US"/>
              </w:rPr>
              <w:t> </w:t>
            </w:r>
            <w:r w:rsidRPr="004D21E6">
              <w:rPr>
                <w:rFonts w:ascii="Tahoma" w:hAnsi="Tahoma" w:cs="Tahoma"/>
                <w:b w:val="0"/>
                <w:sz w:val="14"/>
                <w:szCs w:val="14"/>
                <w:lang w:val="de-DE" w:eastAsia="en-US"/>
              </w:rPr>
              <w:t>Windows Essential Server Solutions (5</w:t>
            </w:r>
            <w:r w:rsidR="004D21E6">
              <w:rPr>
                <w:rFonts w:ascii="Tahoma" w:hAnsi="Tahoma" w:cs="Tahoma"/>
                <w:b w:val="0"/>
                <w:sz w:val="14"/>
                <w:szCs w:val="14"/>
                <w:lang w:val="de-DE" w:eastAsia="en-US"/>
              </w:rPr>
              <w:t> </w:t>
            </w:r>
            <w:r w:rsidRPr="004D21E6">
              <w:rPr>
                <w:rFonts w:ascii="Tahoma" w:hAnsi="Tahoma" w:cs="Tahoma"/>
                <w:b w:val="0"/>
                <w:sz w:val="14"/>
                <w:szCs w:val="14"/>
                <w:lang w:val="de-DE" w:eastAsia="en-US"/>
              </w:rPr>
              <w:t>Clients)</w:t>
            </w:r>
            <w:bookmarkEnd w:id="676"/>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ABF8F"/>
            <w:vAlign w:val="center"/>
          </w:tcPr>
          <w:p w:rsidR="00A63948" w:rsidRPr="009378E8" w:rsidRDefault="00B25A3F" w:rsidP="009378E8">
            <w:pPr>
              <w:pStyle w:val="TableText"/>
              <w:widowControl w:val="0"/>
              <w:spacing w:before="160"/>
              <w:rPr>
                <w:rFonts w:ascii="Tahoma" w:hAnsi="Tahoma" w:cs="Tahoma"/>
                <w:color w:val="000000"/>
                <w:sz w:val="13"/>
              </w:rPr>
            </w:pPr>
            <w:r w:rsidRPr="009378E8">
              <w:rPr>
                <w:rFonts w:ascii="Tahoma" w:hAnsi="Tahoma" w:cs="Tahoma"/>
                <w:color w:val="000000"/>
                <w:sz w:val="13"/>
                <w:lang w:val="en-US" w:eastAsia="en-US"/>
              </w:rPr>
              <w:t>01/09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FFFFF"/>
          </w:tcPr>
          <w:p w:rsidR="00A63948" w:rsidRPr="004D21E6" w:rsidRDefault="00A63948" w:rsidP="004D21E6">
            <w:pPr>
              <w:pStyle w:val="Heading2"/>
              <w:ind w:left="0"/>
              <w:rPr>
                <w:rFonts w:ascii="Tahoma" w:hAnsi="Tahoma" w:cs="Tahoma"/>
                <w:b w:val="0"/>
                <w:sz w:val="14"/>
                <w:szCs w:val="14"/>
                <w:lang w:val="de-DE"/>
              </w:rPr>
            </w:pPr>
            <w:bookmarkStart w:id="677" w:name="_Toc325609120"/>
            <w:bookmarkStart w:id="678" w:name="_Toc328145882"/>
            <w:bookmarkEnd w:id="677"/>
            <w:r w:rsidRPr="004D21E6">
              <w:rPr>
                <w:rFonts w:ascii="Tahoma" w:hAnsi="Tahoma" w:cs="Tahoma"/>
                <w:b w:val="0"/>
                <w:sz w:val="14"/>
                <w:szCs w:val="14"/>
                <w:lang w:val="de-DE" w:eastAsia="en-US"/>
              </w:rPr>
              <w:t>Nutzer-CAL für Windows Server™ 2008 für</w:t>
            </w:r>
            <w:r w:rsidR="004D21E6">
              <w:rPr>
                <w:rFonts w:ascii="Tahoma" w:hAnsi="Tahoma" w:cs="Tahoma"/>
                <w:b w:val="0"/>
                <w:sz w:val="14"/>
                <w:szCs w:val="14"/>
                <w:lang w:val="de-DE" w:eastAsia="en-US"/>
              </w:rPr>
              <w:t> </w:t>
            </w:r>
            <w:r w:rsidRPr="004D21E6">
              <w:rPr>
                <w:rFonts w:ascii="Tahoma" w:hAnsi="Tahoma" w:cs="Tahoma"/>
                <w:b w:val="0"/>
                <w:sz w:val="14"/>
                <w:szCs w:val="14"/>
                <w:lang w:val="de-DE" w:eastAsia="en-US"/>
              </w:rPr>
              <w:t>Windows Essential Server Solutions (5</w:t>
            </w:r>
            <w:r w:rsidR="004D21E6">
              <w:rPr>
                <w:rFonts w:ascii="Tahoma" w:hAnsi="Tahoma" w:cs="Tahoma"/>
                <w:b w:val="0"/>
                <w:sz w:val="14"/>
                <w:szCs w:val="14"/>
                <w:lang w:val="de-DE" w:eastAsia="en-US"/>
              </w:rPr>
              <w:t> </w:t>
            </w:r>
            <w:r w:rsidRPr="004D21E6">
              <w:rPr>
                <w:rFonts w:ascii="Tahoma" w:hAnsi="Tahoma" w:cs="Tahoma"/>
                <w:b w:val="0"/>
                <w:sz w:val="14"/>
                <w:szCs w:val="14"/>
                <w:lang w:val="de-DE" w:eastAsia="en-US"/>
              </w:rPr>
              <w:t>Clients)</w:t>
            </w:r>
            <w:bookmarkEnd w:id="678"/>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lang w:val="de-DE"/>
              </w:rPr>
            </w:pPr>
          </w:p>
        </w:tc>
        <w:tc>
          <w:tcPr>
            <w:tcW w:w="450" w:type="dxa"/>
            <w:shd w:val="clear" w:color="auto" w:fill="FFFFFF"/>
            <w:vAlign w:val="center"/>
          </w:tcPr>
          <w:p w:rsidR="00A63948" w:rsidRPr="009378E8" w:rsidRDefault="00B25A3F" w:rsidP="009378E8">
            <w:pPr>
              <w:pStyle w:val="TableText"/>
              <w:widowControl w:val="0"/>
              <w:spacing w:before="160"/>
              <w:rPr>
                <w:rFonts w:ascii="Tahoma" w:hAnsi="Tahoma" w:cs="Tahoma"/>
                <w:color w:val="000000"/>
                <w:sz w:val="13"/>
              </w:rPr>
            </w:pPr>
            <w:r w:rsidRPr="009378E8">
              <w:rPr>
                <w:rFonts w:ascii="Tahoma" w:hAnsi="Tahoma" w:cs="Tahoma"/>
                <w:color w:val="000000"/>
                <w:sz w:val="13"/>
                <w:lang w:val="en-US" w:eastAsia="en-US"/>
              </w:rPr>
              <w:t>01/09</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r w:rsidR="00A63948" w:rsidRPr="009378E8" w:rsidTr="00EE3750">
        <w:trPr>
          <w:trHeight w:val="359"/>
        </w:trPr>
        <w:tc>
          <w:tcPr>
            <w:tcW w:w="2714" w:type="dxa"/>
            <w:shd w:val="clear" w:color="auto" w:fill="FABF8F"/>
          </w:tcPr>
          <w:p w:rsidR="00A63948" w:rsidRPr="004D21E6" w:rsidRDefault="00A63948" w:rsidP="004D21E6">
            <w:pPr>
              <w:pStyle w:val="Heading2"/>
              <w:ind w:left="0"/>
              <w:rPr>
                <w:rFonts w:ascii="Tahoma" w:hAnsi="Tahoma" w:cs="Tahoma"/>
                <w:b w:val="0"/>
                <w:sz w:val="14"/>
                <w:szCs w:val="14"/>
              </w:rPr>
            </w:pPr>
            <w:bookmarkStart w:id="679" w:name="_Toc325609121"/>
            <w:bookmarkStart w:id="680" w:name="_Toc328145883"/>
            <w:bookmarkEnd w:id="679"/>
            <w:r w:rsidRPr="004D21E6">
              <w:rPr>
                <w:rFonts w:ascii="Tahoma" w:hAnsi="Tahoma" w:cs="Tahoma"/>
                <w:b w:val="0"/>
                <w:sz w:val="14"/>
                <w:szCs w:val="14"/>
                <w:lang w:val="de-DE" w:eastAsia="en-US"/>
              </w:rPr>
              <w:t>Windows Web Server 2008 R2</w:t>
            </w:r>
            <w:bookmarkEnd w:id="680"/>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color w:val="000000"/>
                <w:sz w:val="13"/>
              </w:rPr>
            </w:pPr>
            <w:r w:rsidRPr="009378E8">
              <w:rPr>
                <w:rFonts w:ascii="Tahoma" w:hAnsi="Tahoma" w:cs="Tahoma"/>
                <w:color w:val="000000"/>
                <w:sz w:val="13"/>
                <w:lang w:val="en-US" w:eastAsia="en-US"/>
              </w:rPr>
              <w:t>08/09</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SRV</w:t>
            </w:r>
          </w:p>
        </w:tc>
        <w:tc>
          <w:tcPr>
            <w:tcW w:w="36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13</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8</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color w:val="000000"/>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81" w:name="_Toc325609122"/>
            <w:bookmarkStart w:id="682" w:name="_Toc328145884"/>
            <w:bookmarkEnd w:id="681"/>
            <w:r w:rsidRPr="004D21E6">
              <w:rPr>
                <w:rFonts w:ascii="Tahoma" w:hAnsi="Tahoma" w:cs="Tahoma"/>
                <w:b w:val="0"/>
                <w:sz w:val="14"/>
                <w:szCs w:val="14"/>
                <w:lang w:val="en-US" w:eastAsia="en-US"/>
              </w:rPr>
              <w:t>Windows</w:t>
            </w:r>
            <w:r w:rsidR="003026ED" w:rsidRPr="004D21E6">
              <w:rPr>
                <w:rFonts w:ascii="Tahoma" w:hAnsi="Tahoma" w:cs="Tahoma"/>
                <w:b w:val="0"/>
                <w:sz w:val="14"/>
                <w:szCs w:val="14"/>
                <w:vertAlign w:val="superscript"/>
                <w:lang w:val="en-US" w:eastAsia="en-US"/>
              </w:rPr>
              <w:t>®</w:t>
            </w:r>
            <w:r w:rsidRPr="004D21E6">
              <w:rPr>
                <w:rFonts w:ascii="Tahoma" w:hAnsi="Tahoma" w:cs="Tahoma"/>
                <w:b w:val="0"/>
                <w:sz w:val="14"/>
                <w:szCs w:val="14"/>
                <w:lang w:val="en-US" w:eastAsia="en-US"/>
              </w:rPr>
              <w:t xml:space="preserve"> Small Business Server 2008 Premium</w:t>
            </w:r>
            <w:bookmarkEnd w:id="682"/>
            <w:r w:rsidRPr="004D21E6">
              <w:rPr>
                <w:rFonts w:ascii="Tahoma" w:hAnsi="Tahoma" w:cs="Tahoma"/>
                <w:sz w:val="14"/>
                <w:szCs w:val="14"/>
                <w:lang w:val="en-US" w:eastAsia="en-US"/>
              </w:rPr>
              <w:t xml:space="preserve"> </w:t>
            </w:r>
          </w:p>
        </w:tc>
        <w:tc>
          <w:tcPr>
            <w:tcW w:w="450" w:type="dxa"/>
            <w:shd w:val="clear" w:color="auto" w:fill="FFFFFF"/>
            <w:vAlign w:val="center"/>
          </w:tcPr>
          <w:p w:rsidR="00A63948" w:rsidRPr="004D21E6" w:rsidRDefault="00DC1FB7" w:rsidP="009378E8">
            <w:pPr>
              <w:pStyle w:val="TableText"/>
              <w:widowControl w:val="0"/>
              <w:rPr>
                <w:rFonts w:cs="Tahoma"/>
                <w:b/>
                <w:sz w:val="13"/>
                <w:szCs w:val="13"/>
              </w:rPr>
            </w:pPr>
            <w:hyperlink w:anchor="_121_Windows_Small" w:history="1">
              <w:r w:rsidR="00B25A3F" w:rsidRPr="004D21E6">
                <w:rPr>
                  <w:rStyle w:val="Hyperlink"/>
                  <w:rFonts w:cs="Tahoma"/>
                  <w:b/>
                  <w:sz w:val="13"/>
                  <w:szCs w:val="13"/>
                  <w:lang w:val="en-US" w:eastAsia="en-US"/>
                </w:rPr>
                <w:t>121</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10/08</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Del="001265B4" w:rsidRDefault="00A63948" w:rsidP="009378E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72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lang w:val="de-DE"/>
              </w:rPr>
            </w:pPr>
            <w:bookmarkStart w:id="683" w:name="_Toc325609123"/>
            <w:bookmarkStart w:id="684" w:name="_Toc328145885"/>
            <w:bookmarkEnd w:id="683"/>
            <w:r w:rsidRPr="004D21E6">
              <w:rPr>
                <w:rFonts w:ascii="Tahoma" w:hAnsi="Tahoma" w:cs="Tahoma"/>
                <w:b w:val="0"/>
                <w:sz w:val="14"/>
                <w:szCs w:val="14"/>
                <w:lang w:val="de-DE" w:eastAsia="en-US"/>
              </w:rPr>
              <w:t>CAL-Suite für Windows Small Business Server 2008 für Premium-Nutzer oder -Geräte</w:t>
            </w:r>
            <w:bookmarkEnd w:id="684"/>
          </w:p>
        </w:tc>
        <w:tc>
          <w:tcPr>
            <w:tcW w:w="450" w:type="dxa"/>
            <w:shd w:val="clear" w:color="auto" w:fill="FABF8F"/>
            <w:vAlign w:val="center"/>
          </w:tcPr>
          <w:p w:rsidR="00A63948" w:rsidRPr="004D21E6" w:rsidRDefault="00A63948" w:rsidP="009378E8">
            <w:pPr>
              <w:pStyle w:val="TableText"/>
              <w:widowControl w:val="0"/>
              <w:rPr>
                <w:rFonts w:cs="Tahoma"/>
                <w:b/>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Del="001265B4"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 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lang w:val="de-DE"/>
              </w:rPr>
            </w:pPr>
            <w:bookmarkStart w:id="685" w:name="_Toc325609124"/>
            <w:bookmarkStart w:id="686" w:name="_Toc328145886"/>
            <w:bookmarkEnd w:id="685"/>
            <w:r w:rsidRPr="004D21E6">
              <w:rPr>
                <w:rFonts w:ascii="Tahoma" w:hAnsi="Tahoma" w:cs="Tahoma"/>
                <w:b w:val="0"/>
                <w:sz w:val="14"/>
                <w:szCs w:val="14"/>
                <w:lang w:val="de-DE" w:eastAsia="en-US"/>
              </w:rPr>
              <w:t>CAL-Suite für Windows Small Business Server 2008 für Premium-Nutzer oder -Geräte (5 Clients)</w:t>
            </w:r>
            <w:bookmarkEnd w:id="686"/>
          </w:p>
        </w:tc>
        <w:tc>
          <w:tcPr>
            <w:tcW w:w="450" w:type="dxa"/>
            <w:shd w:val="clear" w:color="auto" w:fill="FFFFFF"/>
            <w:vAlign w:val="center"/>
          </w:tcPr>
          <w:p w:rsidR="00A63948" w:rsidRPr="004D21E6" w:rsidRDefault="00A63948" w:rsidP="009378E8">
            <w:pPr>
              <w:pStyle w:val="TableText"/>
              <w:widowControl w:val="0"/>
              <w:rPr>
                <w:rFonts w:cs="Tahoma"/>
                <w:b/>
                <w:sz w:val="13"/>
                <w:szCs w:val="13"/>
                <w:lang w:val="de-DE"/>
              </w:rPr>
            </w:pPr>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Del="001265B4"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lang w:val="de-DE"/>
              </w:rPr>
            </w:pPr>
            <w:bookmarkStart w:id="687" w:name="_Toc325609125"/>
            <w:bookmarkStart w:id="688" w:name="_Toc328145887"/>
            <w:bookmarkEnd w:id="687"/>
            <w:r w:rsidRPr="004D21E6">
              <w:rPr>
                <w:rFonts w:ascii="Tahoma" w:hAnsi="Tahoma" w:cs="Tahoma"/>
                <w:b w:val="0"/>
                <w:sz w:val="14"/>
                <w:szCs w:val="14"/>
                <w:lang w:val="de-DE" w:eastAsia="en-US"/>
              </w:rPr>
              <w:t>CAL-Suite für Windows Small Business Server 2008 für Premium-Nutzer oder -Geräte (20 Clients)</w:t>
            </w:r>
            <w:bookmarkEnd w:id="688"/>
          </w:p>
        </w:tc>
        <w:tc>
          <w:tcPr>
            <w:tcW w:w="450" w:type="dxa"/>
            <w:shd w:val="clear" w:color="auto" w:fill="FABF8F"/>
            <w:vAlign w:val="center"/>
          </w:tcPr>
          <w:p w:rsidR="00A63948" w:rsidRPr="004D21E6" w:rsidRDefault="00A63948" w:rsidP="009378E8">
            <w:pPr>
              <w:pStyle w:val="TableText"/>
              <w:widowControl w:val="0"/>
              <w:rPr>
                <w:rFonts w:cs="Tahoma"/>
                <w:b/>
                <w:sz w:val="13"/>
                <w:szCs w:val="13"/>
                <w:lang w:val="de-DE"/>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Del="001265B4"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89" w:name="_Toc325609126"/>
            <w:bookmarkStart w:id="690" w:name="_Toc328145888"/>
            <w:bookmarkEnd w:id="689"/>
            <w:r w:rsidRPr="004D21E6">
              <w:rPr>
                <w:rFonts w:ascii="Tahoma" w:hAnsi="Tahoma" w:cs="Tahoma"/>
                <w:b w:val="0"/>
                <w:sz w:val="14"/>
                <w:szCs w:val="14"/>
                <w:lang w:val="en-US" w:eastAsia="en-US"/>
              </w:rPr>
              <w:t>Windows Small Business Server 2011 Standard (5 Clients)</w:t>
            </w:r>
            <w:bookmarkEnd w:id="690"/>
            <w:r w:rsidRPr="004D21E6">
              <w:rPr>
                <w:rFonts w:ascii="Tahoma" w:hAnsi="Tahoma" w:cs="Tahoma"/>
                <w:sz w:val="14"/>
                <w:szCs w:val="14"/>
                <w:lang w:val="en-US" w:eastAsia="en-US"/>
              </w:rPr>
              <w:t xml:space="preserve"> </w:t>
            </w:r>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rPr>
            </w:pPr>
            <w:hyperlink w:anchor="_122_Windows_Small" w:history="1">
              <w:r w:rsidR="00B25A3F" w:rsidRPr="004D21E6">
                <w:rPr>
                  <w:rStyle w:val="Hyperlink"/>
                  <w:rFonts w:cs="Tahoma"/>
                  <w:b/>
                  <w:sz w:val="13"/>
                  <w:szCs w:val="13"/>
                  <w:lang w:val="en-US" w:eastAsia="en-US"/>
                </w:rPr>
                <w:t>122</w:t>
              </w:r>
            </w:hyperlink>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30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91" w:name="_Toc325609127"/>
            <w:bookmarkStart w:id="692" w:name="_Toc328145889"/>
            <w:bookmarkEnd w:id="691"/>
            <w:r w:rsidRPr="004D21E6">
              <w:rPr>
                <w:rFonts w:ascii="Tahoma" w:hAnsi="Tahoma" w:cs="Tahoma"/>
                <w:b w:val="0"/>
                <w:sz w:val="14"/>
                <w:szCs w:val="14"/>
                <w:lang w:val="en-US" w:eastAsia="en-US"/>
              </w:rPr>
              <w:t>CAL-Suite für Windows Small Business Server 2011 (1 Client)</w:t>
            </w:r>
            <w:bookmarkEnd w:id="692"/>
          </w:p>
        </w:tc>
        <w:tc>
          <w:tcPr>
            <w:tcW w:w="450" w:type="dxa"/>
            <w:shd w:val="clear" w:color="auto" w:fill="FABF8F"/>
            <w:vAlign w:val="center"/>
          </w:tcPr>
          <w:p w:rsidR="00A63948" w:rsidRPr="004D21E6" w:rsidRDefault="00A63948" w:rsidP="009378E8">
            <w:pPr>
              <w:pStyle w:val="TableText"/>
              <w:widowControl w:val="0"/>
              <w:rPr>
                <w:rStyle w:val="EndnoteReference"/>
                <w:rFonts w:cs="Tahoma"/>
                <w:color w:val="0000FF"/>
                <w:sz w:val="13"/>
                <w:szCs w:val="13"/>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 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color w:val="000000"/>
                <w:sz w:val="14"/>
                <w:szCs w:val="14"/>
              </w:rPr>
            </w:pPr>
            <w:bookmarkStart w:id="693" w:name="_Toc325609128"/>
            <w:bookmarkStart w:id="694" w:name="_Toc328145890"/>
            <w:bookmarkEnd w:id="693"/>
            <w:r w:rsidRPr="004D21E6">
              <w:rPr>
                <w:rFonts w:ascii="Tahoma" w:hAnsi="Tahoma" w:cs="Tahoma"/>
                <w:b w:val="0"/>
                <w:sz w:val="14"/>
                <w:szCs w:val="14"/>
                <w:lang w:val="en-US" w:eastAsia="en-US"/>
              </w:rPr>
              <w:t>CAL-Suite für Windows Small Business Server 2011 (5 Clients)</w:t>
            </w:r>
            <w:bookmarkEnd w:id="694"/>
          </w:p>
        </w:tc>
        <w:tc>
          <w:tcPr>
            <w:tcW w:w="450" w:type="dxa"/>
            <w:shd w:val="clear" w:color="auto" w:fill="FFFFF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FFFF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color w:val="000000"/>
                <w:sz w:val="14"/>
                <w:szCs w:val="14"/>
              </w:rPr>
            </w:pPr>
            <w:bookmarkStart w:id="695" w:name="_Toc325609129"/>
            <w:bookmarkStart w:id="696" w:name="_Toc328145891"/>
            <w:bookmarkEnd w:id="695"/>
            <w:r w:rsidRPr="004D21E6">
              <w:rPr>
                <w:rFonts w:ascii="Tahoma" w:hAnsi="Tahoma" w:cs="Tahoma"/>
                <w:b w:val="0"/>
                <w:sz w:val="14"/>
                <w:szCs w:val="14"/>
                <w:lang w:val="en-US" w:eastAsia="en-US"/>
              </w:rPr>
              <w:t>CAL-Suite für Windows Small Business Server 2011 (20 Clients)</w:t>
            </w:r>
            <w:bookmarkEnd w:id="696"/>
            <w:r w:rsidRPr="004D21E6">
              <w:rPr>
                <w:rFonts w:ascii="Tahoma" w:hAnsi="Tahoma" w:cs="Tahoma"/>
                <w:sz w:val="14"/>
                <w:szCs w:val="14"/>
                <w:lang w:val="en-US" w:eastAsia="en-US"/>
              </w:rPr>
              <w:t xml:space="preserve"> </w:t>
            </w:r>
          </w:p>
        </w:tc>
        <w:tc>
          <w:tcPr>
            <w:tcW w:w="450" w:type="dxa"/>
            <w:shd w:val="clear" w:color="auto" w:fill="FABF8F"/>
            <w:vAlign w:val="center"/>
          </w:tcPr>
          <w:p w:rsidR="00A63948" w:rsidRPr="004D21E6" w:rsidRDefault="00A63948" w:rsidP="009378E8">
            <w:pPr>
              <w:pStyle w:val="TableText"/>
              <w:widowControl w:val="0"/>
              <w:rPr>
                <w:rStyle w:val="EndnoteReference"/>
                <w:rFonts w:cs="Tahoma"/>
                <w:sz w:val="13"/>
                <w:szCs w:val="13"/>
              </w:rPr>
            </w:pPr>
          </w:p>
        </w:tc>
        <w:tc>
          <w:tcPr>
            <w:tcW w:w="450" w:type="dxa"/>
            <w:shd w:val="clear" w:color="auto" w:fill="FABF8F"/>
            <w:vAlign w:val="center"/>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697" w:name="_Toc325609130"/>
            <w:bookmarkStart w:id="698" w:name="_Toc328145892"/>
            <w:bookmarkEnd w:id="697"/>
            <w:r w:rsidRPr="004D21E6">
              <w:rPr>
                <w:rFonts w:ascii="Tahoma" w:hAnsi="Tahoma" w:cs="Tahoma"/>
                <w:b w:val="0"/>
                <w:sz w:val="14"/>
                <w:szCs w:val="14"/>
                <w:lang w:val="en-US" w:eastAsia="en-US"/>
              </w:rPr>
              <w:t>Add-On für Windows Small Business Server 2011 Premium (5 Clients)</w:t>
            </w:r>
            <w:bookmarkEnd w:id="698"/>
          </w:p>
        </w:tc>
        <w:tc>
          <w:tcPr>
            <w:tcW w:w="450" w:type="dxa"/>
            <w:shd w:val="clear" w:color="auto" w:fill="FFFFFF"/>
            <w:vAlign w:val="center"/>
          </w:tcPr>
          <w:p w:rsidR="00A63948" w:rsidRPr="004D21E6" w:rsidRDefault="00DC1FB7" w:rsidP="009378E8">
            <w:pPr>
              <w:pStyle w:val="TableText"/>
              <w:widowControl w:val="0"/>
              <w:rPr>
                <w:rStyle w:val="EndnoteReference"/>
                <w:rFonts w:cs="Tahoma"/>
                <w:b w:val="0"/>
                <w:color w:val="0000FF"/>
                <w:sz w:val="13"/>
                <w:szCs w:val="13"/>
              </w:rPr>
            </w:pPr>
            <w:hyperlink w:anchor="_123_Windows_Small" w:history="1">
              <w:r w:rsidR="00B25A3F" w:rsidRPr="004D21E6">
                <w:rPr>
                  <w:rStyle w:val="Hyperlink"/>
                  <w:rFonts w:cs="Tahoma"/>
                  <w:b/>
                  <w:sz w:val="13"/>
                  <w:szCs w:val="13"/>
                  <w:lang w:val="en-US" w:eastAsia="en-US"/>
                </w:rPr>
                <w:t>123</w:t>
              </w:r>
            </w:hyperlink>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145"/>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699" w:name="_Toc325609131"/>
            <w:bookmarkStart w:id="700" w:name="_Toc328145893"/>
            <w:bookmarkEnd w:id="699"/>
            <w:r w:rsidRPr="004D21E6">
              <w:rPr>
                <w:rFonts w:ascii="Tahoma" w:hAnsi="Tahoma" w:cs="Tahoma"/>
                <w:b w:val="0"/>
                <w:sz w:val="14"/>
                <w:szCs w:val="14"/>
                <w:lang w:val="en-US" w:eastAsia="en-US"/>
              </w:rPr>
              <w:t>Add-On CAL Suite für Windows Small Business Server 2011 Premium</w:t>
            </w:r>
            <w:bookmarkEnd w:id="700"/>
            <w:r w:rsidRPr="004D21E6">
              <w:rPr>
                <w:rFonts w:ascii="Tahoma" w:hAnsi="Tahoma" w:cs="Tahoma"/>
                <w:sz w:val="14"/>
                <w:szCs w:val="14"/>
                <w:lang w:val="en-US" w:eastAsia="en-US"/>
              </w:rPr>
              <w:t xml:space="preserve"> </w:t>
            </w:r>
          </w:p>
        </w:tc>
        <w:tc>
          <w:tcPr>
            <w:tcW w:w="450" w:type="dxa"/>
            <w:shd w:val="clear" w:color="auto" w:fill="FABF8F"/>
            <w:vAlign w:val="center"/>
          </w:tcPr>
          <w:p w:rsidR="00A63948" w:rsidRPr="004D21E6" w:rsidRDefault="00A63948" w:rsidP="009378E8">
            <w:pPr>
              <w:pStyle w:val="TableText"/>
              <w:widowControl w:val="0"/>
              <w:rPr>
                <w:rFonts w:cs="Tahoma"/>
                <w:b/>
                <w:sz w:val="13"/>
                <w:szCs w:val="13"/>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E, 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A,ST</w:t>
            </w:r>
          </w:p>
        </w:tc>
        <w:tc>
          <w:tcPr>
            <w:tcW w:w="450" w:type="dxa"/>
            <w:shd w:val="clear" w:color="auto" w:fill="FABF8F"/>
            <w:vAlign w:val="center"/>
          </w:tcPr>
          <w:p w:rsidR="00A63948" w:rsidRPr="009378E8" w:rsidRDefault="00A63948" w:rsidP="009378E8">
            <w:pPr>
              <w:pStyle w:val="TableText"/>
              <w:widowControl w:val="0"/>
              <w:rPr>
                <w:rFonts w:ascii="Tahoma" w:hAnsi="Tahoma" w:cs="Tahoma"/>
                <w:sz w:val="13"/>
              </w:rPr>
            </w:pP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701" w:name="_Toc325609132"/>
            <w:bookmarkStart w:id="702" w:name="_Toc328145894"/>
            <w:bookmarkEnd w:id="701"/>
            <w:r w:rsidRPr="004D21E6">
              <w:rPr>
                <w:rFonts w:ascii="Tahoma" w:hAnsi="Tahoma" w:cs="Tahoma"/>
                <w:b w:val="0"/>
                <w:sz w:val="14"/>
                <w:szCs w:val="14"/>
                <w:lang w:val="en-US" w:eastAsia="en-US"/>
              </w:rPr>
              <w:t>Add-On CAL Suite für Windows Small Business Server 2011 Premium (5 Clients)</w:t>
            </w:r>
            <w:bookmarkEnd w:id="702"/>
          </w:p>
        </w:tc>
        <w:tc>
          <w:tcPr>
            <w:tcW w:w="450" w:type="dxa"/>
            <w:shd w:val="clear" w:color="auto" w:fill="FFFFFF"/>
            <w:vAlign w:val="center"/>
          </w:tcPr>
          <w:p w:rsidR="00A63948" w:rsidRPr="004D21E6" w:rsidRDefault="00A63948" w:rsidP="009378E8">
            <w:pPr>
              <w:pStyle w:val="TableText"/>
              <w:widowControl w:val="0"/>
              <w:rPr>
                <w:rFonts w:cs="Tahoma"/>
                <w:b/>
                <w:sz w:val="13"/>
                <w:szCs w:val="13"/>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OL/OV</w:t>
            </w:r>
          </w:p>
        </w:tc>
      </w:tr>
      <w:tr w:rsidR="00A63948" w:rsidRPr="009378E8" w:rsidTr="00EE3750">
        <w:trPr>
          <w:trHeight w:val="440"/>
        </w:trPr>
        <w:tc>
          <w:tcPr>
            <w:tcW w:w="2714" w:type="dxa"/>
            <w:shd w:val="clear" w:color="auto" w:fill="FABF8F"/>
          </w:tcPr>
          <w:p w:rsidR="00A63948" w:rsidRPr="004D21E6" w:rsidRDefault="00B25A3F" w:rsidP="004D21E6">
            <w:pPr>
              <w:pStyle w:val="Heading2"/>
              <w:ind w:left="0"/>
              <w:rPr>
                <w:rFonts w:ascii="Tahoma" w:hAnsi="Tahoma" w:cs="Tahoma"/>
                <w:b w:val="0"/>
                <w:sz w:val="14"/>
                <w:szCs w:val="14"/>
              </w:rPr>
            </w:pPr>
            <w:bookmarkStart w:id="703" w:name="_Toc325609133"/>
            <w:bookmarkStart w:id="704" w:name="_Toc328145895"/>
            <w:bookmarkEnd w:id="703"/>
            <w:r w:rsidRPr="004D21E6">
              <w:rPr>
                <w:rFonts w:ascii="Tahoma" w:hAnsi="Tahoma" w:cs="Tahoma"/>
                <w:b w:val="0"/>
                <w:sz w:val="14"/>
                <w:szCs w:val="14"/>
                <w:lang w:val="en-US" w:eastAsia="en-US"/>
              </w:rPr>
              <w:t>Add-On CAL Suite für Windows Small</w:t>
            </w:r>
            <w:r w:rsidR="004D21E6">
              <w:rPr>
                <w:rFonts w:ascii="Tahoma" w:hAnsi="Tahoma" w:cs="Tahoma"/>
                <w:b w:val="0"/>
                <w:sz w:val="14"/>
                <w:szCs w:val="14"/>
                <w:lang w:val="en-US" w:eastAsia="en-US"/>
              </w:rPr>
              <w:t> </w:t>
            </w:r>
            <w:r w:rsidRPr="004D21E6">
              <w:rPr>
                <w:rFonts w:ascii="Tahoma" w:hAnsi="Tahoma" w:cs="Tahoma"/>
                <w:b w:val="0"/>
                <w:sz w:val="14"/>
                <w:szCs w:val="14"/>
                <w:lang w:val="en-US" w:eastAsia="en-US"/>
              </w:rPr>
              <w:t>Business Server 2011 Premium (20</w:t>
            </w:r>
            <w:r w:rsidR="004D21E6">
              <w:rPr>
                <w:rFonts w:ascii="Tahoma" w:hAnsi="Tahoma" w:cs="Tahoma"/>
                <w:b w:val="0"/>
                <w:sz w:val="14"/>
                <w:szCs w:val="14"/>
                <w:lang w:val="en-US" w:eastAsia="en-US"/>
              </w:rPr>
              <w:t> </w:t>
            </w:r>
            <w:r w:rsidRPr="004D21E6">
              <w:rPr>
                <w:rFonts w:ascii="Tahoma" w:hAnsi="Tahoma" w:cs="Tahoma"/>
                <w:b w:val="0"/>
                <w:sz w:val="14"/>
                <w:szCs w:val="14"/>
                <w:lang w:val="en-US" w:eastAsia="en-US"/>
              </w:rPr>
              <w:t>Clients)</w:t>
            </w:r>
            <w:bookmarkEnd w:id="704"/>
          </w:p>
        </w:tc>
        <w:tc>
          <w:tcPr>
            <w:tcW w:w="450" w:type="dxa"/>
            <w:shd w:val="clear" w:color="auto" w:fill="FABF8F"/>
            <w:vAlign w:val="center"/>
          </w:tcPr>
          <w:p w:rsidR="00A63948" w:rsidRPr="004D21E6" w:rsidRDefault="00A63948" w:rsidP="009378E8">
            <w:pPr>
              <w:pStyle w:val="TableText"/>
              <w:widowControl w:val="0"/>
              <w:rPr>
                <w:rFonts w:cs="Tahoma"/>
                <w:b/>
                <w:sz w:val="13"/>
                <w:szCs w:val="13"/>
              </w:rPr>
            </w:pPr>
          </w:p>
        </w:tc>
        <w:tc>
          <w:tcPr>
            <w:tcW w:w="450" w:type="dxa"/>
            <w:shd w:val="clear" w:color="auto" w:fill="FABF8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01/11</w:t>
            </w:r>
          </w:p>
        </w:tc>
        <w:tc>
          <w:tcPr>
            <w:tcW w:w="36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FF0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8000"/>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50</w:t>
            </w:r>
          </w:p>
        </w:tc>
        <w:tc>
          <w:tcPr>
            <w:tcW w:w="450" w:type="dxa"/>
            <w:tcBorders>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450" w:type="dxa"/>
            <w:tcBorders>
              <w:lef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25</w:t>
            </w:r>
          </w:p>
        </w:tc>
        <w:tc>
          <w:tcPr>
            <w:tcW w:w="360" w:type="dxa"/>
            <w:tcBorders>
              <w:right w:val="single" w:sz="18" w:space="0" w:color="auto"/>
            </w:tcBorders>
            <w:shd w:val="clear" w:color="auto" w:fill="FABF8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ABF8F"/>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A</w:t>
            </w:r>
          </w:p>
        </w:tc>
        <w:tc>
          <w:tcPr>
            <w:tcW w:w="450" w:type="dxa"/>
            <w:shd w:val="clear" w:color="auto" w:fill="FABF8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color w:val="000000"/>
                <w:sz w:val="13"/>
                <w:lang w:val="de-DE" w:eastAsia="en-US"/>
              </w:rPr>
              <w:t>OL/OV</w:t>
            </w:r>
          </w:p>
        </w:tc>
      </w:tr>
      <w:tr w:rsidR="00A63948" w:rsidRPr="009378E8" w:rsidTr="00EE3750">
        <w:trPr>
          <w:trHeight w:val="145"/>
        </w:trPr>
        <w:tc>
          <w:tcPr>
            <w:tcW w:w="2714" w:type="dxa"/>
            <w:shd w:val="clear" w:color="auto" w:fill="FFFFFF"/>
          </w:tcPr>
          <w:p w:rsidR="00A63948" w:rsidRPr="004D21E6" w:rsidRDefault="00B25A3F" w:rsidP="004D21E6">
            <w:pPr>
              <w:pStyle w:val="Heading2"/>
              <w:ind w:left="0"/>
              <w:rPr>
                <w:rFonts w:ascii="Tahoma" w:hAnsi="Tahoma" w:cs="Tahoma"/>
                <w:b w:val="0"/>
                <w:sz w:val="14"/>
                <w:szCs w:val="14"/>
              </w:rPr>
            </w:pPr>
            <w:bookmarkStart w:id="705" w:name="_Toc325609134"/>
            <w:bookmarkStart w:id="706" w:name="_Toc328145896"/>
            <w:bookmarkEnd w:id="705"/>
            <w:r w:rsidRPr="004D21E6">
              <w:rPr>
                <w:rFonts w:ascii="Tahoma" w:hAnsi="Tahoma" w:cs="Tahoma"/>
                <w:b w:val="0"/>
                <w:sz w:val="14"/>
                <w:szCs w:val="14"/>
                <w:lang w:val="en-US" w:eastAsia="en-US"/>
              </w:rPr>
              <w:t>Windows Small Business Server 2011</w:t>
            </w:r>
            <w:r w:rsidR="004D21E6">
              <w:rPr>
                <w:rFonts w:ascii="Tahoma" w:hAnsi="Tahoma" w:cs="Tahoma"/>
                <w:b w:val="0"/>
                <w:sz w:val="14"/>
                <w:szCs w:val="14"/>
                <w:lang w:val="en-US" w:eastAsia="en-US"/>
              </w:rPr>
              <w:t> </w:t>
            </w:r>
            <w:r w:rsidRPr="004D21E6">
              <w:rPr>
                <w:rFonts w:ascii="Tahoma" w:hAnsi="Tahoma" w:cs="Tahoma"/>
                <w:b w:val="0"/>
                <w:sz w:val="14"/>
                <w:szCs w:val="14"/>
                <w:lang w:val="en-US" w:eastAsia="en-US"/>
              </w:rPr>
              <w:t>Essentials</w:t>
            </w:r>
            <w:bookmarkEnd w:id="706"/>
          </w:p>
        </w:tc>
        <w:tc>
          <w:tcPr>
            <w:tcW w:w="450" w:type="dxa"/>
            <w:shd w:val="clear" w:color="auto" w:fill="FFFFFF"/>
            <w:vAlign w:val="center"/>
          </w:tcPr>
          <w:p w:rsidR="00A63948" w:rsidRPr="004D21E6" w:rsidRDefault="00A63948" w:rsidP="009378E8">
            <w:pPr>
              <w:pStyle w:val="TableText"/>
              <w:widowControl w:val="0"/>
              <w:rPr>
                <w:rFonts w:cs="Tahoma"/>
                <w:b/>
                <w:sz w:val="13"/>
                <w:szCs w:val="13"/>
              </w:rPr>
            </w:pPr>
          </w:p>
        </w:tc>
        <w:tc>
          <w:tcPr>
            <w:tcW w:w="450" w:type="dxa"/>
            <w:shd w:val="clear" w:color="auto" w:fill="FFFFFF"/>
          </w:tcPr>
          <w:p w:rsidR="00A63948" w:rsidRPr="009378E8" w:rsidRDefault="00B25A3F" w:rsidP="009378E8">
            <w:pPr>
              <w:pStyle w:val="TableText"/>
              <w:widowControl w:val="0"/>
              <w:spacing w:before="120"/>
              <w:rPr>
                <w:rFonts w:ascii="Tahoma" w:hAnsi="Tahoma" w:cs="Tahoma"/>
                <w:sz w:val="13"/>
              </w:rPr>
            </w:pPr>
            <w:r w:rsidRPr="009378E8">
              <w:rPr>
                <w:rFonts w:ascii="Tahoma" w:hAnsi="Tahoma" w:cs="Tahoma"/>
                <w:sz w:val="13"/>
                <w:lang w:val="en-US" w:eastAsia="en-US"/>
              </w:rPr>
              <w:t>05/11</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SRV</w:t>
            </w:r>
          </w:p>
        </w:tc>
        <w:tc>
          <w:tcPr>
            <w:tcW w:w="36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13</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10</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8</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36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3</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en-US" w:eastAsia="en-US"/>
              </w:rPr>
              <w:t>5</w:t>
            </w:r>
          </w:p>
        </w:tc>
        <w:tc>
          <w:tcPr>
            <w:tcW w:w="450" w:type="dxa"/>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10</w:t>
            </w:r>
          </w:p>
        </w:tc>
        <w:tc>
          <w:tcPr>
            <w:tcW w:w="450" w:type="dxa"/>
            <w:tcBorders>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450" w:type="dxa"/>
            <w:tcBorders>
              <w:lef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en-US" w:eastAsia="en-US"/>
              </w:rPr>
              <w:t>5</w:t>
            </w:r>
          </w:p>
        </w:tc>
        <w:tc>
          <w:tcPr>
            <w:tcW w:w="360" w:type="dxa"/>
            <w:tcBorders>
              <w:right w:val="single" w:sz="18" w:space="0" w:color="auto"/>
            </w:tcBorders>
            <w:shd w:val="clear" w:color="auto" w:fill="FFFFFF"/>
            <w:vAlign w:val="center"/>
          </w:tcPr>
          <w:p w:rsidR="00A63948" w:rsidRPr="009378E8" w:rsidRDefault="00A63948" w:rsidP="009378E8">
            <w:pPr>
              <w:pStyle w:val="TableText"/>
              <w:widowControl w:val="0"/>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A63948" w:rsidRPr="009378E8" w:rsidRDefault="00B25A3F" w:rsidP="009378E8">
            <w:pPr>
              <w:pStyle w:val="TableText"/>
              <w:widowControl w:val="0"/>
              <w:rPr>
                <w:rFonts w:ascii="Tahoma" w:hAnsi="Tahoma" w:cs="Tahoma"/>
                <w:sz w:val="13"/>
              </w:rPr>
            </w:pPr>
            <w:r w:rsidRPr="009378E8">
              <w:rPr>
                <w:rFonts w:ascii="Tahoma" w:hAnsi="Tahoma" w:cs="Tahoma"/>
                <w:sz w:val="13"/>
                <w:lang w:val="de-DE" w:eastAsia="en-US"/>
              </w:rPr>
              <w:t>P</w:t>
            </w:r>
          </w:p>
        </w:tc>
        <w:tc>
          <w:tcPr>
            <w:tcW w:w="720" w:type="dxa"/>
            <w:shd w:val="clear" w:color="auto" w:fill="FFFFFF"/>
          </w:tcPr>
          <w:p w:rsidR="00A63948" w:rsidRPr="009378E8" w:rsidRDefault="00B25A3F" w:rsidP="009378E8">
            <w:pPr>
              <w:pStyle w:val="TableText"/>
              <w:widowControl w:val="0"/>
              <w:spacing w:before="60"/>
              <w:rPr>
                <w:rFonts w:ascii="Tahoma" w:hAnsi="Tahoma" w:cs="Tahoma"/>
                <w:sz w:val="13"/>
              </w:rPr>
            </w:pPr>
            <w:r w:rsidRPr="009378E8">
              <w:rPr>
                <w:rFonts w:ascii="Tahoma" w:hAnsi="Tahoma" w:cs="Tahoma"/>
                <w:sz w:val="13"/>
                <w:lang w:val="de-DE" w:eastAsia="en-US"/>
              </w:rPr>
              <w:t>A</w:t>
            </w:r>
          </w:p>
        </w:tc>
        <w:tc>
          <w:tcPr>
            <w:tcW w:w="450" w:type="dxa"/>
            <w:shd w:val="clear" w:color="auto" w:fill="FFFFFF"/>
            <w:vAlign w:val="center"/>
          </w:tcPr>
          <w:p w:rsidR="00A63948" w:rsidRPr="009378E8" w:rsidRDefault="00B25A3F" w:rsidP="009378E8">
            <w:pPr>
              <w:pStyle w:val="TableText"/>
              <w:widowControl w:val="0"/>
              <w:rPr>
                <w:rFonts w:ascii="Tahoma" w:hAnsi="Tahoma" w:cs="Tahoma"/>
                <w:color w:val="000000"/>
                <w:sz w:val="13"/>
              </w:rPr>
            </w:pPr>
            <w:r w:rsidRPr="009378E8">
              <w:rPr>
                <w:rFonts w:ascii="Tahoma" w:hAnsi="Tahoma" w:cs="Tahoma"/>
                <w:color w:val="000000"/>
                <w:sz w:val="13"/>
                <w:lang w:val="de-DE" w:eastAsia="en-US"/>
              </w:rPr>
              <w:t>OL/OV</w:t>
            </w:r>
          </w:p>
        </w:tc>
      </w:tr>
    </w:tbl>
    <w:p w:rsidR="00023FE7" w:rsidRPr="00FD32B5" w:rsidRDefault="006D0107" w:rsidP="009378E8">
      <w:pPr>
        <w:pStyle w:val="Heading1"/>
        <w:rPr>
          <w:rFonts w:cs="Tahoma"/>
          <w:bCs/>
          <w:noProof/>
          <w:szCs w:val="36"/>
          <w:lang w:val="de-DE" w:eastAsia="fr-FR"/>
        </w:rPr>
      </w:pPr>
      <w:r>
        <w:rPr>
          <w:rFonts w:cs="Tahoma"/>
          <w:bCs/>
          <w:noProof/>
          <w:szCs w:val="36"/>
          <w:lang w:val="en-US" w:eastAsia="en-US"/>
        </w:rPr>
        <mc:AlternateContent>
          <mc:Choice Requires="wps">
            <w:drawing>
              <wp:anchor distT="0" distB="0" distL="114300" distR="114300" simplePos="0" relativeHeight="251656192" behindDoc="0" locked="0" layoutInCell="1" allowOverlap="1" wp14:anchorId="6AC34921" wp14:editId="60D96967">
                <wp:simplePos x="0" y="0"/>
                <wp:positionH relativeFrom="column">
                  <wp:posOffset>-332105</wp:posOffset>
                </wp:positionH>
                <wp:positionV relativeFrom="paragraph">
                  <wp:posOffset>91440</wp:posOffset>
                </wp:positionV>
                <wp:extent cx="6547485" cy="504190"/>
                <wp:effectExtent l="0" t="0" r="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68F2" w:rsidRPr="005942F3" w:rsidRDefault="000168F2" w:rsidP="00C8780F">
                            <w:pPr>
                              <w:rPr>
                                <w:rFonts w:cs="Tahoma"/>
                                <w:i/>
                                <w:color w:val="000000"/>
                                <w:sz w:val="14"/>
                                <w:szCs w:val="14"/>
                                <w:lang w:val="de-DE"/>
                              </w:rPr>
                            </w:pPr>
                            <w:r w:rsidRPr="00E76A7C">
                              <w:rPr>
                                <w:rFonts w:cs="Tahoma"/>
                                <w:i/>
                                <w:sz w:val="14"/>
                                <w:szCs w:val="14"/>
                                <w:lang w:val="de-DE"/>
                              </w:rPr>
                              <w:t>Anmerkung</w:t>
                            </w:r>
                            <w:r>
                              <w:rPr>
                                <w:rFonts w:cs="Tahoma"/>
                                <w:b/>
                                <w:bCs/>
                                <w:i/>
                                <w:caps/>
                                <w:sz w:val="14"/>
                                <w:szCs w:val="14"/>
                                <w:lang w:val="de-DE"/>
                              </w:rPr>
                              <w:t>:</w:t>
                            </w:r>
                            <w:r w:rsidRPr="005942F3">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0168F2" w:rsidRPr="005942F3" w:rsidRDefault="000168F2" w:rsidP="00C8780F">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0168F2" w:rsidRPr="005942F3" w:rsidRDefault="000168F2"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kZpugIAAME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NpKRmm6&#10;AgAAwQUAAA4AAAAAAAAAAAAAAAAALgIAAGRycy9lMm9Eb2MueG1sUEsBAi0AFAAGAAgAAAAhAAzi&#10;H0TeAAAACQEAAA8AAAAAAAAAAAAAAAAAFAUAAGRycy9kb3ducmV2LnhtbFBLBQYAAAAABAAEAPMA&#10;AAAfBgAAAAA=&#10;" filled="f" stroked="f">
                <v:textbox>
                  <w:txbxContent>
                    <w:p w:rsidR="000168F2" w:rsidRPr="005942F3" w:rsidRDefault="000168F2" w:rsidP="00C8780F">
                      <w:pPr>
                        <w:rPr>
                          <w:rFonts w:cs="Tahoma"/>
                          <w:i/>
                          <w:color w:val="000000"/>
                          <w:sz w:val="14"/>
                          <w:szCs w:val="14"/>
                          <w:lang w:val="de-DE"/>
                        </w:rPr>
                      </w:pPr>
                      <w:r w:rsidRPr="00E76A7C">
                        <w:rPr>
                          <w:rFonts w:cs="Tahoma"/>
                          <w:i/>
                          <w:sz w:val="14"/>
                          <w:szCs w:val="14"/>
                          <w:lang w:val="de-DE"/>
                        </w:rPr>
                        <w:t>Anmerkung</w:t>
                      </w:r>
                      <w:r>
                        <w:rPr>
                          <w:rFonts w:cs="Tahoma"/>
                          <w:b/>
                          <w:bCs/>
                          <w:i/>
                          <w:caps/>
                          <w:sz w:val="14"/>
                          <w:szCs w:val="14"/>
                          <w:lang w:val="de-DE"/>
                        </w:rPr>
                        <w:t>:</w:t>
                      </w:r>
                      <w:r w:rsidRPr="005942F3">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rsidR="000168F2" w:rsidRPr="005942F3" w:rsidRDefault="000168F2" w:rsidP="00C8780F">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rsidR="000168F2" w:rsidRPr="005942F3" w:rsidRDefault="000168F2" w:rsidP="00C8780F">
                      <w:pPr>
                        <w:rPr>
                          <w:lang w:val="de-DE"/>
                        </w:rPr>
                      </w:pPr>
                    </w:p>
                  </w:txbxContent>
                </v:textbox>
              </v:shape>
            </w:pict>
          </mc:Fallback>
        </mc:AlternateContent>
      </w:r>
      <w:r w:rsidR="00B754AD" w:rsidRPr="00FD32B5">
        <w:rPr>
          <w:rFonts w:cs="Tahoma"/>
          <w:bCs/>
          <w:noProof/>
          <w:szCs w:val="36"/>
          <w:lang w:val="de-DE" w:eastAsia="fr-FR"/>
        </w:rPr>
        <w:br w:type="page"/>
      </w:r>
      <w:bookmarkStart w:id="707" w:name="_Toc328145897"/>
      <w:bookmarkEnd w:id="1"/>
      <w:r w:rsidR="00B25A3F" w:rsidRPr="00FD32B5">
        <w:rPr>
          <w:rFonts w:cs="Tahoma"/>
          <w:bCs/>
          <w:noProof/>
          <w:szCs w:val="36"/>
          <w:lang w:val="de-DE" w:eastAsia="fr-FR"/>
        </w:rPr>
        <w:t>ABSCHNITT 1 – ÄNDERUNGEN AN DER pRODUKTLISTE WÄhREND DER letzten 12</w:t>
      </w:r>
      <w:r w:rsidR="00712631" w:rsidRPr="00FD32B5">
        <w:rPr>
          <w:rFonts w:cs="Tahoma"/>
          <w:bCs/>
          <w:noProof/>
          <w:szCs w:val="36"/>
          <w:lang w:val="de-DE" w:eastAsia="fr-FR"/>
        </w:rPr>
        <w:t> </w:t>
      </w:r>
      <w:r w:rsidR="00B25A3F" w:rsidRPr="00FD32B5">
        <w:rPr>
          <w:rFonts w:cs="Tahoma"/>
          <w:bCs/>
          <w:noProof/>
          <w:szCs w:val="36"/>
          <w:lang w:val="de-DE" w:eastAsia="fr-FR"/>
        </w:rPr>
        <w:t>monate</w:t>
      </w:r>
      <w:bookmarkEnd w:id="707"/>
    </w:p>
    <w:p w:rsidR="00023FE7" w:rsidRPr="005942F3" w:rsidRDefault="00023FE7" w:rsidP="009378E8">
      <w:pPr>
        <w:rPr>
          <w:rFonts w:cs="Tahoma"/>
          <w:lang w:val="de-DE"/>
        </w:rPr>
      </w:pPr>
    </w:p>
    <w:p w:rsidR="005A23F4" w:rsidRPr="009378E8" w:rsidRDefault="00B25A3F" w:rsidP="009378E8">
      <w:pPr>
        <w:pStyle w:val="Heading2"/>
        <w:ind w:left="0"/>
        <w:jc w:val="both"/>
        <w:rPr>
          <w:rFonts w:ascii="Tahoma" w:hAnsi="Tahoma" w:cs="Tahoma"/>
        </w:rPr>
      </w:pPr>
      <w:bookmarkStart w:id="708" w:name="_Toc325609136"/>
      <w:bookmarkStart w:id="709" w:name="_Toc328145898"/>
      <w:bookmarkEnd w:id="708"/>
      <w:r w:rsidRPr="009378E8">
        <w:rPr>
          <w:rFonts w:ascii="Tahoma" w:hAnsi="Tahoma" w:cs="Tahoma"/>
          <w:color w:val="FF6600"/>
          <w:lang w:val="de-DE"/>
        </w:rPr>
        <w:t>ÄNDERUNGEN IM JULI 2012</w:t>
      </w:r>
      <w:bookmarkEnd w:id="709"/>
    </w:p>
    <w:p w:rsidR="005A23F4" w:rsidRPr="005942F3" w:rsidRDefault="005A23F4" w:rsidP="009378E8">
      <w:pPr>
        <w:rPr>
          <w:rFonts w:cs="Tahoma"/>
          <w:lang w:val="de-DE"/>
        </w:rPr>
      </w:pPr>
    </w:p>
    <w:p w:rsidR="00172CBA" w:rsidRPr="005942F3" w:rsidRDefault="00B25A3F" w:rsidP="009378E8">
      <w:pPr>
        <w:rPr>
          <w:rFonts w:cs="Tahoma"/>
          <w:lang w:val="de-DE"/>
        </w:rPr>
      </w:pPr>
      <w:r w:rsidRPr="009378E8">
        <w:rPr>
          <w:rFonts w:cs="Tahoma"/>
          <w:b/>
          <w:lang w:val="de-DE"/>
        </w:rPr>
        <w:t>Hinzufügungen</w:t>
      </w:r>
    </w:p>
    <w:p w:rsidR="00856858" w:rsidRPr="005942F3" w:rsidRDefault="00B25A3F" w:rsidP="009378E8">
      <w:pPr>
        <w:rPr>
          <w:rFonts w:cs="Tahoma"/>
          <w:lang w:val="de-DE"/>
        </w:rPr>
      </w:pPr>
      <w:r w:rsidRPr="009378E8">
        <w:rPr>
          <w:rFonts w:cs="Tahoma"/>
          <w:lang w:val="de-DE"/>
        </w:rPr>
        <w:t>Lync Online Plan 3</w:t>
      </w:r>
    </w:p>
    <w:p w:rsidR="00B1779F" w:rsidRPr="009378E8" w:rsidRDefault="00CD1088" w:rsidP="009378E8">
      <w:pPr>
        <w:rPr>
          <w:rFonts w:cs="Tahoma"/>
        </w:rPr>
      </w:pPr>
      <w:r w:rsidRPr="009378E8">
        <w:rPr>
          <w:rFonts w:cs="Tahoma"/>
        </w:rPr>
        <w:t>Lync Online Plan 3A</w:t>
      </w:r>
    </w:p>
    <w:p w:rsidR="00856858" w:rsidRPr="009378E8" w:rsidRDefault="00E44EE0" w:rsidP="009378E8">
      <w:pPr>
        <w:rPr>
          <w:rFonts w:cs="Tahoma"/>
        </w:rPr>
      </w:pPr>
      <w:r w:rsidRPr="009378E8">
        <w:rPr>
          <w:rFonts w:cs="Tahoma"/>
        </w:rPr>
        <w:t>Office Web-Anwendungen mit SharePoint Plan 2A</w:t>
      </w:r>
    </w:p>
    <w:p w:rsidR="00172CBA" w:rsidRPr="009378E8" w:rsidRDefault="0093061D" w:rsidP="009378E8">
      <w:pPr>
        <w:rPr>
          <w:rFonts w:cs="Tahoma"/>
        </w:rPr>
      </w:pPr>
      <w:r w:rsidRPr="009378E8">
        <w:rPr>
          <w:rFonts w:cs="Tahoma"/>
        </w:rPr>
        <w:t>Learning Solutions IT Academy (Nutzer-AL)</w:t>
      </w:r>
      <w:r w:rsidR="00B25A3F" w:rsidRPr="009378E8">
        <w:rPr>
          <w:rFonts w:cs="Tahoma"/>
        </w:rPr>
        <w:t xml:space="preserve"> </w:t>
      </w:r>
    </w:p>
    <w:p w:rsidR="00172CBA" w:rsidRPr="009378E8" w:rsidRDefault="00172CBA" w:rsidP="009378E8">
      <w:pPr>
        <w:rPr>
          <w:rFonts w:cs="Tahoma"/>
        </w:rPr>
      </w:pPr>
    </w:p>
    <w:p w:rsidR="00172CBA" w:rsidRPr="005942F3" w:rsidRDefault="00B25A3F" w:rsidP="009378E8">
      <w:pPr>
        <w:rPr>
          <w:rFonts w:cs="Tahoma"/>
          <w:lang w:val="de-DE"/>
        </w:rPr>
      </w:pPr>
      <w:r w:rsidRPr="009378E8">
        <w:rPr>
          <w:rFonts w:cs="Tahoma"/>
          <w:b/>
          <w:lang w:val="de-DE"/>
        </w:rPr>
        <w:t>Promotions</w:t>
      </w:r>
    </w:p>
    <w:p w:rsidR="00172CBA" w:rsidRPr="00FD32B5" w:rsidRDefault="00B25A3F" w:rsidP="004463E5">
      <w:pPr>
        <w:rPr>
          <w:lang w:val="de-DE"/>
        </w:rPr>
      </w:pPr>
      <w:bookmarkStart w:id="710" w:name="_Toc325609137"/>
      <w:bookmarkStart w:id="711" w:name="_Toc327626994"/>
      <w:bookmarkStart w:id="712" w:name="_Toc327966793"/>
      <w:bookmarkEnd w:id="710"/>
      <w:r w:rsidRPr="009378E8">
        <w:rPr>
          <w:lang w:val="de-DE"/>
        </w:rPr>
        <w:t>Es gibt keine Hinzufügungen, Streichungen oder Abläufe bei Promotions.</w:t>
      </w:r>
      <w:bookmarkEnd w:id="711"/>
      <w:bookmarkEnd w:id="712"/>
    </w:p>
    <w:p w:rsidR="00172CBA" w:rsidRPr="005942F3" w:rsidRDefault="00172CBA" w:rsidP="009378E8">
      <w:pPr>
        <w:rPr>
          <w:rFonts w:cs="Tahoma"/>
          <w:lang w:val="de-DE"/>
        </w:rPr>
      </w:pPr>
      <w:r w:rsidRPr="005942F3">
        <w:rPr>
          <w:rFonts w:cs="Tahoma"/>
          <w:b/>
          <w:szCs w:val="18"/>
          <w:lang w:val="de-DE"/>
        </w:rPr>
        <w:br/>
      </w:r>
      <w:r w:rsidR="00B25A3F" w:rsidRPr="009378E8">
        <w:rPr>
          <w:rFonts w:cs="Tahoma"/>
          <w:b/>
          <w:lang w:val="de-DE"/>
        </w:rPr>
        <w:t>Streichungen</w:t>
      </w:r>
    </w:p>
    <w:p w:rsidR="00172CBA" w:rsidRPr="005942F3" w:rsidRDefault="00B25A3F" w:rsidP="009378E8">
      <w:pPr>
        <w:rPr>
          <w:rFonts w:cs="Tahoma"/>
          <w:lang w:val="de-DE"/>
        </w:rPr>
      </w:pPr>
      <w:r w:rsidRPr="009378E8">
        <w:rPr>
          <w:rFonts w:cs="Tahoma"/>
          <w:color w:val="000000"/>
          <w:lang w:val="de-DE"/>
        </w:rPr>
        <w:t>Es gibt keine Produktstreichungen.</w:t>
      </w:r>
    </w:p>
    <w:p w:rsidR="00B1779F" w:rsidRPr="005942F3" w:rsidRDefault="00B1779F" w:rsidP="009378E8">
      <w:pPr>
        <w:rPr>
          <w:rFonts w:cs="Tahoma"/>
          <w:lang w:val="de-DE"/>
        </w:rPr>
      </w:pPr>
    </w:p>
    <w:p w:rsidR="00B1779F" w:rsidRPr="005942F3" w:rsidRDefault="00E36944" w:rsidP="009378E8">
      <w:pPr>
        <w:rPr>
          <w:rFonts w:cs="Tahoma"/>
          <w:lang w:val="de-DE"/>
        </w:rPr>
      </w:pPr>
      <w:r w:rsidRPr="005942F3">
        <w:rPr>
          <w:rFonts w:cs="Tahoma"/>
          <w:b/>
          <w:color w:val="000000"/>
          <w:lang w:val="de-DE"/>
        </w:rPr>
        <w:t>Sonstige Änderungen</w:t>
      </w:r>
    </w:p>
    <w:p w:rsidR="00B1779F" w:rsidRPr="005942F3" w:rsidRDefault="00E36944" w:rsidP="009378E8">
      <w:pPr>
        <w:rPr>
          <w:rFonts w:cs="Tahoma"/>
          <w:lang w:val="de-DE"/>
        </w:rPr>
      </w:pPr>
      <w:r w:rsidRPr="005942F3">
        <w:rPr>
          <w:rFonts w:cs="Tahoma"/>
          <w:color w:val="000000"/>
          <w:lang w:val="de-DE"/>
        </w:rPr>
        <w:t>Die Abschnitte 3 bis 5 wurden zur besseren Handhabung in die Abschnitte 3 bis 9 gegliedert.</w:t>
      </w:r>
      <w:r w:rsidR="007A4E50" w:rsidRPr="005942F3">
        <w:rPr>
          <w:rFonts w:cs="Tahoma"/>
          <w:lang w:val="de-DE"/>
        </w:rPr>
        <w:t xml:space="preserve"> </w:t>
      </w:r>
    </w:p>
    <w:p w:rsidR="00B1779F" w:rsidRPr="005942F3" w:rsidRDefault="00B1779F" w:rsidP="009378E8">
      <w:pPr>
        <w:rPr>
          <w:rFonts w:cs="Tahoma"/>
          <w:lang w:val="de-DE"/>
        </w:rPr>
      </w:pPr>
    </w:p>
    <w:p w:rsidR="005A23F4" w:rsidRPr="009378E8" w:rsidRDefault="005A23F4" w:rsidP="009378E8">
      <w:pPr>
        <w:pStyle w:val="Heading2"/>
        <w:ind w:left="0"/>
        <w:jc w:val="both"/>
        <w:rPr>
          <w:rFonts w:ascii="Tahoma" w:hAnsi="Tahoma" w:cs="Tahoma"/>
        </w:rPr>
      </w:pPr>
    </w:p>
    <w:p w:rsidR="00BB6A1F" w:rsidRPr="009378E8" w:rsidRDefault="00B25A3F" w:rsidP="009378E8">
      <w:pPr>
        <w:pStyle w:val="Heading2"/>
        <w:ind w:left="0"/>
        <w:jc w:val="both"/>
        <w:rPr>
          <w:rFonts w:ascii="Tahoma" w:hAnsi="Tahoma" w:cs="Tahoma"/>
        </w:rPr>
      </w:pPr>
      <w:bookmarkStart w:id="713" w:name="_Toc325609138"/>
      <w:bookmarkStart w:id="714" w:name="_Toc328145899"/>
      <w:bookmarkEnd w:id="713"/>
      <w:r w:rsidRPr="009378E8">
        <w:rPr>
          <w:rFonts w:ascii="Tahoma" w:hAnsi="Tahoma" w:cs="Tahoma"/>
          <w:color w:val="FF6600"/>
          <w:lang w:val="de-DE"/>
        </w:rPr>
        <w:t>ÄNDERUNGEN IM JUNI 2012</w:t>
      </w:r>
      <w:bookmarkEnd w:id="714"/>
    </w:p>
    <w:p w:rsidR="00BB6A1F" w:rsidRPr="005942F3" w:rsidRDefault="00BB6A1F" w:rsidP="009378E8">
      <w:pPr>
        <w:rPr>
          <w:rFonts w:cs="Tahoma"/>
          <w:lang w:val="de-DE"/>
        </w:rPr>
      </w:pPr>
    </w:p>
    <w:p w:rsidR="00BB6A1F" w:rsidRPr="005942F3" w:rsidRDefault="00BB6A1F" w:rsidP="009378E8">
      <w:pPr>
        <w:rPr>
          <w:rFonts w:cs="Tahoma"/>
          <w:lang w:val="de-DE"/>
        </w:rPr>
      </w:pPr>
    </w:p>
    <w:p w:rsidR="00BB6A1F" w:rsidRPr="005942F3" w:rsidRDefault="00B25A3F" w:rsidP="009378E8">
      <w:pPr>
        <w:rPr>
          <w:rFonts w:cs="Tahoma"/>
          <w:lang w:val="de-DE"/>
        </w:rPr>
      </w:pPr>
      <w:r w:rsidRPr="009378E8">
        <w:rPr>
          <w:rFonts w:cs="Tahoma"/>
          <w:b/>
          <w:lang w:val="de-DE"/>
        </w:rPr>
        <w:t>Hinzufügungen</w:t>
      </w:r>
    </w:p>
    <w:p w:rsidR="00B435C3" w:rsidRPr="005942F3" w:rsidRDefault="00B25A3F" w:rsidP="009378E8">
      <w:pPr>
        <w:rPr>
          <w:rFonts w:cs="Tahoma"/>
          <w:lang w:val="de-DE"/>
        </w:rPr>
      </w:pPr>
      <w:r w:rsidRPr="009378E8">
        <w:rPr>
          <w:rFonts w:cs="Tahoma"/>
          <w:lang w:val="de-DE"/>
        </w:rPr>
        <w:t>Dynamics CRM Mobile (Online, pro Nutzer)</w:t>
      </w:r>
    </w:p>
    <w:p w:rsidR="00B435C3" w:rsidRPr="005942F3" w:rsidRDefault="00B25A3F" w:rsidP="009378E8">
      <w:pPr>
        <w:rPr>
          <w:rFonts w:cs="Tahoma"/>
          <w:lang w:val="de-DE"/>
        </w:rPr>
      </w:pPr>
      <w:r w:rsidRPr="009378E8">
        <w:rPr>
          <w:rFonts w:cs="Tahoma"/>
          <w:lang w:val="de-DE"/>
        </w:rPr>
        <w:t>Dynamics CRM Onprem Mobile</w:t>
      </w:r>
    </w:p>
    <w:p w:rsidR="004945FA" w:rsidRPr="005942F3" w:rsidRDefault="00B25A3F" w:rsidP="009378E8">
      <w:pPr>
        <w:rPr>
          <w:rFonts w:cs="Tahoma"/>
          <w:lang w:val="de-DE"/>
        </w:rPr>
      </w:pPr>
      <w:r w:rsidRPr="009378E8">
        <w:rPr>
          <w:rFonts w:cs="Tahoma"/>
          <w:color w:val="000000"/>
          <w:lang w:val="de-DE"/>
        </w:rPr>
        <w:t>Exchange Online-Archivierung für Exchange Server A (Nutzer-AL)</w:t>
      </w:r>
    </w:p>
    <w:p w:rsidR="00AD5DCD" w:rsidRPr="005942F3" w:rsidRDefault="00B25A3F" w:rsidP="009378E8">
      <w:pPr>
        <w:rPr>
          <w:rFonts w:cs="Tahoma"/>
          <w:lang w:val="de-DE"/>
        </w:rPr>
      </w:pPr>
      <w:r w:rsidRPr="009378E8">
        <w:rPr>
          <w:rFonts w:cs="Tahoma"/>
          <w:color w:val="000000"/>
          <w:lang w:val="de-DE"/>
        </w:rPr>
        <w:t>Exchange Online Plan 1A für Alumni</w:t>
      </w:r>
    </w:p>
    <w:p w:rsidR="00AD5DCD" w:rsidRPr="005942F3" w:rsidRDefault="00B25A3F" w:rsidP="009378E8">
      <w:pPr>
        <w:rPr>
          <w:rFonts w:cs="Tahoma"/>
          <w:lang w:val="de-DE"/>
        </w:rPr>
      </w:pPr>
      <w:r w:rsidRPr="009378E8">
        <w:rPr>
          <w:rFonts w:cs="Tahoma"/>
          <w:color w:val="000000"/>
          <w:lang w:val="de-DE"/>
        </w:rPr>
        <w:t>Exchange Online Plan 2A</w:t>
      </w:r>
    </w:p>
    <w:p w:rsidR="007B4641" w:rsidRPr="005942F3" w:rsidRDefault="00B25A3F" w:rsidP="009378E8">
      <w:pPr>
        <w:rPr>
          <w:rFonts w:cs="Tahoma"/>
          <w:lang w:val="de-DE"/>
        </w:rPr>
      </w:pPr>
      <w:r w:rsidRPr="009378E8">
        <w:rPr>
          <w:rFonts w:cs="Tahoma"/>
          <w:color w:val="000000"/>
          <w:lang w:val="de-DE"/>
        </w:rPr>
        <w:t>CAL für Forefront Identity Manager 2010 R2 (nur Nutzer)</w:t>
      </w:r>
    </w:p>
    <w:p w:rsidR="004945FA" w:rsidRPr="00FD32B5" w:rsidRDefault="00B25A3F" w:rsidP="009378E8">
      <w:pPr>
        <w:rPr>
          <w:rFonts w:cs="Tahoma"/>
          <w:lang w:val="de-DE"/>
        </w:rPr>
      </w:pPr>
      <w:r w:rsidRPr="00FD32B5">
        <w:rPr>
          <w:rFonts w:cs="Tahoma"/>
          <w:color w:val="000000"/>
          <w:lang w:val="de-DE"/>
        </w:rPr>
        <w:t>Externer Connector für Forefront Identity Manager 2010 R2</w:t>
      </w:r>
    </w:p>
    <w:p w:rsidR="004945FA" w:rsidRPr="009378E8" w:rsidRDefault="00B25A3F" w:rsidP="009378E8">
      <w:pPr>
        <w:rPr>
          <w:rFonts w:cs="Tahoma"/>
        </w:rPr>
      </w:pPr>
      <w:r w:rsidRPr="005942F3">
        <w:rPr>
          <w:rFonts w:cs="Tahoma"/>
          <w:color w:val="000000"/>
        </w:rPr>
        <w:t>Forefront Identity Manager 2010 R2 Server</w:t>
      </w:r>
    </w:p>
    <w:p w:rsidR="004945FA" w:rsidRPr="009378E8" w:rsidRDefault="00B25A3F" w:rsidP="009378E8">
      <w:pPr>
        <w:rPr>
          <w:rFonts w:cs="Tahoma"/>
        </w:rPr>
      </w:pPr>
      <w:r w:rsidRPr="005942F3">
        <w:rPr>
          <w:rFonts w:cs="Tahoma"/>
          <w:color w:val="000000"/>
        </w:rPr>
        <w:t>Forefront Identity Manager 2010 R2 – Windows Live Edition</w:t>
      </w:r>
    </w:p>
    <w:p w:rsidR="00834000" w:rsidRPr="005942F3" w:rsidRDefault="00B25A3F" w:rsidP="009378E8">
      <w:pPr>
        <w:rPr>
          <w:rFonts w:cs="Tahoma"/>
          <w:lang w:val="it-IT"/>
        </w:rPr>
      </w:pPr>
      <w:r w:rsidRPr="005942F3">
        <w:rPr>
          <w:rFonts w:cs="Tahoma"/>
          <w:color w:val="000000"/>
          <w:lang w:val="it-IT"/>
        </w:rPr>
        <w:t>Office 365 A2-A4 (Nutzer-AL)</w:t>
      </w:r>
    </w:p>
    <w:p w:rsidR="00834000" w:rsidRPr="005942F3" w:rsidRDefault="00B25A3F" w:rsidP="009378E8">
      <w:pPr>
        <w:rPr>
          <w:rFonts w:cs="Tahoma"/>
          <w:lang w:val="fr-FR"/>
        </w:rPr>
      </w:pPr>
      <w:r w:rsidRPr="005942F3">
        <w:rPr>
          <w:rFonts w:cs="Tahoma"/>
          <w:color w:val="000000"/>
          <w:lang w:val="fr-FR"/>
        </w:rPr>
        <w:t>Office Professional Plus-Abonnement A (Nutzer-AL)</w:t>
      </w:r>
    </w:p>
    <w:p w:rsidR="00834000" w:rsidRPr="005942F3" w:rsidRDefault="00B25A3F" w:rsidP="009378E8">
      <w:pPr>
        <w:rPr>
          <w:rFonts w:cs="Tahoma"/>
          <w:lang w:val="de-DE"/>
        </w:rPr>
      </w:pPr>
      <w:r w:rsidRPr="009378E8">
        <w:rPr>
          <w:rFonts w:cs="Tahoma"/>
          <w:color w:val="000000"/>
          <w:lang w:val="de-DE"/>
        </w:rPr>
        <w:t>Office-Webanwendungen A (Nutzer-AL)</w:t>
      </w:r>
    </w:p>
    <w:p w:rsidR="00D82FA6" w:rsidRPr="009378E8" w:rsidRDefault="00B25A3F" w:rsidP="009378E8">
      <w:pPr>
        <w:rPr>
          <w:rFonts w:cs="Tahoma"/>
        </w:rPr>
      </w:pPr>
      <w:r w:rsidRPr="005942F3">
        <w:rPr>
          <w:rFonts w:cs="Tahoma"/>
          <w:color w:val="000000"/>
        </w:rPr>
        <w:t>SharePoint™ Online Extra Storage 1 GB A (Add-On-AL)</w:t>
      </w:r>
    </w:p>
    <w:p w:rsidR="00A862BA" w:rsidRPr="009378E8" w:rsidRDefault="00A862BA" w:rsidP="009378E8">
      <w:pPr>
        <w:rPr>
          <w:rFonts w:cs="Tahoma"/>
        </w:rPr>
      </w:pPr>
    </w:p>
    <w:p w:rsidR="00BB6A1F" w:rsidRPr="005942F3" w:rsidRDefault="00B25A3F" w:rsidP="009378E8">
      <w:pPr>
        <w:rPr>
          <w:rFonts w:cs="Tahoma"/>
          <w:lang w:val="de-DE"/>
        </w:rPr>
      </w:pPr>
      <w:r w:rsidRPr="009378E8">
        <w:rPr>
          <w:rFonts w:cs="Tahoma"/>
          <w:b/>
          <w:lang w:val="de-DE"/>
        </w:rPr>
        <w:t>Promotions</w:t>
      </w:r>
    </w:p>
    <w:p w:rsidR="00BB6A1F" w:rsidRPr="00FD32B5" w:rsidRDefault="00B25A3F" w:rsidP="004463E5">
      <w:pPr>
        <w:rPr>
          <w:lang w:val="de-DE"/>
        </w:rPr>
      </w:pPr>
      <w:bookmarkStart w:id="715" w:name="_Toc323034103"/>
      <w:bookmarkStart w:id="716" w:name="_Toc325609139"/>
      <w:bookmarkStart w:id="717" w:name="_Toc327626996"/>
      <w:bookmarkStart w:id="718" w:name="_Toc327966795"/>
      <w:bookmarkEnd w:id="715"/>
      <w:bookmarkEnd w:id="716"/>
      <w:r w:rsidRPr="009378E8">
        <w:rPr>
          <w:lang w:val="de-DE"/>
        </w:rPr>
        <w:t>Es gibt keine Hinzufügungen, Streichungen oder Abläufe bei Promotions.</w:t>
      </w:r>
      <w:bookmarkEnd w:id="717"/>
      <w:bookmarkEnd w:id="718"/>
    </w:p>
    <w:p w:rsidR="00BB6A1F" w:rsidRPr="005942F3" w:rsidRDefault="00BB6A1F" w:rsidP="009378E8">
      <w:pPr>
        <w:rPr>
          <w:rFonts w:cs="Tahoma"/>
          <w:lang w:val="de-DE"/>
        </w:rPr>
      </w:pPr>
      <w:r w:rsidRPr="005942F3">
        <w:rPr>
          <w:rFonts w:cs="Tahoma"/>
          <w:b/>
          <w:szCs w:val="18"/>
          <w:lang w:val="de-DE"/>
        </w:rPr>
        <w:br/>
      </w:r>
      <w:r w:rsidR="00B25A3F" w:rsidRPr="009378E8">
        <w:rPr>
          <w:rFonts w:cs="Tahoma"/>
          <w:b/>
          <w:lang w:val="de-DE"/>
        </w:rPr>
        <w:t>Streichungen</w:t>
      </w:r>
    </w:p>
    <w:p w:rsidR="00BB6A1F" w:rsidRPr="005942F3" w:rsidRDefault="00B25A3F" w:rsidP="009378E8">
      <w:pPr>
        <w:rPr>
          <w:rFonts w:cs="Tahoma"/>
          <w:lang w:val="de-DE"/>
        </w:rPr>
      </w:pPr>
      <w:r w:rsidRPr="009378E8">
        <w:rPr>
          <w:rFonts w:cs="Tahoma"/>
          <w:color w:val="000000"/>
          <w:lang w:val="de-DE"/>
        </w:rPr>
        <w:t>CAL für Forefront Identity Manager 2010 (nur Nutzer)</w:t>
      </w:r>
    </w:p>
    <w:p w:rsidR="004945FA" w:rsidRPr="009378E8" w:rsidRDefault="00B25A3F" w:rsidP="009378E8">
      <w:pPr>
        <w:rPr>
          <w:rFonts w:cs="Tahoma"/>
        </w:rPr>
      </w:pPr>
      <w:r w:rsidRPr="005942F3">
        <w:rPr>
          <w:rFonts w:cs="Tahoma"/>
          <w:color w:val="000000"/>
        </w:rPr>
        <w:t>Externer Connector für Forefront Identity Manager 2010</w:t>
      </w:r>
    </w:p>
    <w:p w:rsidR="004945FA" w:rsidRPr="009378E8" w:rsidRDefault="00B25A3F" w:rsidP="009378E8">
      <w:pPr>
        <w:rPr>
          <w:rFonts w:cs="Tahoma"/>
        </w:rPr>
      </w:pPr>
      <w:r w:rsidRPr="005942F3">
        <w:rPr>
          <w:rFonts w:cs="Tahoma"/>
          <w:color w:val="000000"/>
        </w:rPr>
        <w:t>Forefront Identity Manager 2010 Server</w:t>
      </w:r>
    </w:p>
    <w:p w:rsidR="004945FA" w:rsidRPr="009378E8" w:rsidRDefault="00B25A3F" w:rsidP="009378E8">
      <w:pPr>
        <w:rPr>
          <w:rFonts w:cs="Tahoma"/>
        </w:rPr>
      </w:pPr>
      <w:r w:rsidRPr="005942F3">
        <w:rPr>
          <w:rFonts w:cs="Tahoma"/>
          <w:color w:val="000000"/>
        </w:rPr>
        <w:t>Forefront Identity Manager 2010 – Windows Live Edition</w:t>
      </w:r>
    </w:p>
    <w:p w:rsidR="00BB6A1F" w:rsidRDefault="00BB6A1F" w:rsidP="009378E8">
      <w:pPr>
        <w:pStyle w:val="Heading2"/>
        <w:ind w:left="0"/>
        <w:jc w:val="both"/>
        <w:rPr>
          <w:rFonts w:ascii="Tahoma" w:hAnsi="Tahoma" w:cs="Tahoma"/>
        </w:rPr>
      </w:pPr>
    </w:p>
    <w:p w:rsidR="00E236F7" w:rsidRDefault="00E236F7" w:rsidP="00E236F7"/>
    <w:p w:rsidR="00E236F7" w:rsidRDefault="00E236F7" w:rsidP="00E236F7"/>
    <w:p w:rsidR="00E236F7" w:rsidRDefault="00E236F7" w:rsidP="00E236F7"/>
    <w:p w:rsidR="00E236F7" w:rsidRDefault="00E236F7" w:rsidP="00E236F7"/>
    <w:p w:rsidR="00E236F7" w:rsidRDefault="00E236F7" w:rsidP="00E236F7"/>
    <w:p w:rsidR="00DD39C7" w:rsidRPr="009378E8" w:rsidRDefault="00B25A3F" w:rsidP="009378E8">
      <w:pPr>
        <w:pStyle w:val="Heading2"/>
        <w:ind w:left="0"/>
        <w:jc w:val="both"/>
        <w:rPr>
          <w:rFonts w:ascii="Tahoma" w:hAnsi="Tahoma" w:cs="Tahoma"/>
        </w:rPr>
      </w:pPr>
      <w:bookmarkStart w:id="719" w:name="_Toc325609140"/>
      <w:bookmarkStart w:id="720" w:name="_Toc328145900"/>
      <w:bookmarkEnd w:id="719"/>
      <w:r w:rsidRPr="009378E8">
        <w:rPr>
          <w:rFonts w:ascii="Tahoma" w:hAnsi="Tahoma" w:cs="Tahoma"/>
          <w:color w:val="FF6600"/>
          <w:lang w:val="de-DE"/>
        </w:rPr>
        <w:t>ÄNDERUNGEN IM MAI 2012</w:t>
      </w:r>
      <w:bookmarkEnd w:id="720"/>
    </w:p>
    <w:p w:rsidR="00DD39C7" w:rsidRPr="005942F3" w:rsidRDefault="00DD39C7" w:rsidP="009378E8">
      <w:pPr>
        <w:rPr>
          <w:rFonts w:cs="Tahoma"/>
          <w:lang w:val="de-DE"/>
        </w:rPr>
      </w:pPr>
    </w:p>
    <w:p w:rsidR="00DD39C7" w:rsidRPr="005942F3" w:rsidRDefault="00DD39C7" w:rsidP="009378E8">
      <w:pPr>
        <w:rPr>
          <w:rFonts w:cs="Tahoma"/>
          <w:lang w:val="de-DE"/>
        </w:rPr>
      </w:pPr>
    </w:p>
    <w:p w:rsidR="00DD39C7" w:rsidRPr="005942F3" w:rsidRDefault="00B25A3F" w:rsidP="009378E8">
      <w:pPr>
        <w:rPr>
          <w:rFonts w:cs="Tahoma"/>
          <w:lang w:val="de-DE"/>
        </w:rPr>
      </w:pPr>
      <w:r w:rsidRPr="009378E8">
        <w:rPr>
          <w:rFonts w:cs="Tahoma"/>
          <w:b/>
          <w:lang w:val="de-DE"/>
        </w:rPr>
        <w:t>Hinzufügungen</w:t>
      </w:r>
    </w:p>
    <w:p w:rsidR="00DD39C7" w:rsidRPr="005942F3" w:rsidRDefault="00B25A3F" w:rsidP="009378E8">
      <w:pPr>
        <w:rPr>
          <w:rFonts w:cs="Tahoma"/>
          <w:lang w:val="de-DE"/>
        </w:rPr>
      </w:pPr>
      <w:r w:rsidRPr="009378E8">
        <w:rPr>
          <w:rFonts w:cs="Tahoma"/>
          <w:lang w:val="de-DE"/>
        </w:rPr>
        <w:t>Es gibt keine Produkthinzufügungen.</w:t>
      </w:r>
      <w:r w:rsidRPr="005942F3">
        <w:rPr>
          <w:rFonts w:cs="Tahoma"/>
          <w:lang w:val="de-DE"/>
        </w:rPr>
        <w:t xml:space="preserve"> </w:t>
      </w:r>
    </w:p>
    <w:p w:rsidR="00E702AC" w:rsidRPr="005942F3" w:rsidRDefault="00E702AC" w:rsidP="009378E8">
      <w:pPr>
        <w:rPr>
          <w:rFonts w:cs="Tahoma"/>
          <w:lang w:val="de-DE"/>
        </w:rPr>
      </w:pPr>
    </w:p>
    <w:p w:rsidR="00DD39C7" w:rsidRPr="005942F3" w:rsidRDefault="00B25A3F" w:rsidP="009378E8">
      <w:pPr>
        <w:rPr>
          <w:rFonts w:cs="Tahoma"/>
          <w:lang w:val="de-DE"/>
        </w:rPr>
      </w:pPr>
      <w:r w:rsidRPr="009378E8">
        <w:rPr>
          <w:rFonts w:cs="Tahoma"/>
          <w:b/>
          <w:lang w:val="de-DE"/>
        </w:rPr>
        <w:t>Promotions</w:t>
      </w:r>
    </w:p>
    <w:p w:rsidR="00DD39C7" w:rsidRPr="005942F3" w:rsidRDefault="00B25A3F" w:rsidP="009378E8">
      <w:pPr>
        <w:outlineLvl w:val="1"/>
        <w:rPr>
          <w:rFonts w:cs="Tahoma"/>
          <w:lang w:val="de-DE"/>
        </w:rPr>
      </w:pPr>
      <w:r w:rsidRPr="009378E8">
        <w:rPr>
          <w:rFonts w:cs="Tahoma"/>
          <w:color w:val="000000"/>
          <w:lang w:val="de-DE"/>
        </w:rPr>
        <w:t>Exchange Server Standard-Promotion</w:t>
      </w:r>
    </w:p>
    <w:p w:rsidR="00DD39C7" w:rsidRPr="00FD32B5" w:rsidRDefault="00B25A3F" w:rsidP="004463E5">
      <w:pPr>
        <w:rPr>
          <w:lang w:val="de-DE"/>
        </w:rPr>
      </w:pPr>
      <w:bookmarkStart w:id="721" w:name="_Toc323034105"/>
      <w:bookmarkStart w:id="722" w:name="_Toc325609141"/>
      <w:bookmarkStart w:id="723" w:name="_Toc327626998"/>
      <w:bookmarkStart w:id="724" w:name="_Toc327966797"/>
      <w:bookmarkEnd w:id="721"/>
      <w:bookmarkEnd w:id="722"/>
      <w:r w:rsidRPr="009378E8">
        <w:rPr>
          <w:lang w:val="de-DE"/>
        </w:rPr>
        <w:t>Up-to-Date-Promotion für Open Value Subscription – Bildungslösung N-2</w:t>
      </w:r>
      <w:bookmarkEnd w:id="723"/>
      <w:bookmarkEnd w:id="724"/>
      <w:r w:rsidRPr="00FD32B5">
        <w:rPr>
          <w:lang w:val="de-DE"/>
        </w:rPr>
        <w:t xml:space="preserve"> </w:t>
      </w:r>
    </w:p>
    <w:p w:rsidR="00DD39C7" w:rsidRPr="005942F3" w:rsidRDefault="00DD39C7" w:rsidP="009378E8">
      <w:pPr>
        <w:rPr>
          <w:rFonts w:cs="Tahoma"/>
          <w:lang w:val="de-DE"/>
        </w:rPr>
      </w:pPr>
      <w:r w:rsidRPr="005942F3">
        <w:rPr>
          <w:rFonts w:cs="Tahoma"/>
          <w:b/>
          <w:szCs w:val="18"/>
          <w:lang w:val="de-DE"/>
        </w:rPr>
        <w:br/>
      </w:r>
      <w:r w:rsidR="00B25A3F" w:rsidRPr="009378E8">
        <w:rPr>
          <w:rFonts w:cs="Tahoma"/>
          <w:b/>
          <w:lang w:val="de-DE"/>
        </w:rPr>
        <w:t>Streichungen</w:t>
      </w:r>
    </w:p>
    <w:p w:rsidR="00DD39C7" w:rsidRPr="005942F3" w:rsidRDefault="00B25A3F" w:rsidP="009378E8">
      <w:pPr>
        <w:rPr>
          <w:rFonts w:cs="Tahoma"/>
          <w:lang w:val="de-DE"/>
        </w:rPr>
      </w:pPr>
      <w:r w:rsidRPr="009378E8">
        <w:rPr>
          <w:rFonts w:cs="Tahoma"/>
          <w:color w:val="000000"/>
          <w:lang w:val="de-DE"/>
        </w:rPr>
        <w:t>Es gibt keine Produktstreichungen.</w:t>
      </w:r>
    </w:p>
    <w:p w:rsidR="00DD39C7" w:rsidRPr="005942F3" w:rsidRDefault="00DD39C7" w:rsidP="009378E8">
      <w:pPr>
        <w:rPr>
          <w:rFonts w:cs="Tahoma"/>
          <w:lang w:val="de-DE"/>
        </w:rPr>
      </w:pPr>
    </w:p>
    <w:p w:rsidR="00C10AE3" w:rsidRPr="009378E8" w:rsidRDefault="00C10AE3" w:rsidP="009378E8">
      <w:pPr>
        <w:pStyle w:val="Heading3"/>
        <w:rPr>
          <w:rFonts w:ascii="Tahoma" w:hAnsi="Tahoma" w:cs="Tahoma"/>
        </w:rPr>
      </w:pPr>
    </w:p>
    <w:p w:rsidR="00E9432A" w:rsidRPr="009378E8" w:rsidRDefault="00B25A3F" w:rsidP="009378E8">
      <w:pPr>
        <w:pStyle w:val="Heading2"/>
        <w:ind w:left="0"/>
        <w:jc w:val="both"/>
        <w:rPr>
          <w:rFonts w:ascii="Tahoma" w:hAnsi="Tahoma" w:cs="Tahoma"/>
        </w:rPr>
      </w:pPr>
      <w:bookmarkStart w:id="725" w:name="_Toc325609142"/>
      <w:bookmarkStart w:id="726" w:name="_Toc328145901"/>
      <w:bookmarkEnd w:id="725"/>
      <w:r w:rsidRPr="009378E8">
        <w:rPr>
          <w:rFonts w:ascii="Tahoma" w:hAnsi="Tahoma" w:cs="Tahoma"/>
          <w:color w:val="FF6600"/>
          <w:lang w:val="de-DE"/>
        </w:rPr>
        <w:t>ÄNDERUNGEN IM APRIL 2012</w:t>
      </w:r>
      <w:bookmarkEnd w:id="726"/>
    </w:p>
    <w:p w:rsidR="00E9432A" w:rsidRPr="005942F3" w:rsidRDefault="00E9432A" w:rsidP="009378E8">
      <w:pPr>
        <w:rPr>
          <w:rFonts w:cs="Tahoma"/>
          <w:lang w:val="de-DE"/>
        </w:rPr>
      </w:pPr>
    </w:p>
    <w:p w:rsidR="00E9432A" w:rsidRPr="005942F3" w:rsidRDefault="00E9432A" w:rsidP="009378E8">
      <w:pPr>
        <w:rPr>
          <w:rFonts w:cs="Tahoma"/>
          <w:lang w:val="de-DE"/>
        </w:rPr>
      </w:pPr>
    </w:p>
    <w:p w:rsidR="00E9432A" w:rsidRPr="005942F3" w:rsidRDefault="00B25A3F" w:rsidP="009378E8">
      <w:pPr>
        <w:rPr>
          <w:rFonts w:cs="Tahoma"/>
          <w:lang w:val="de-DE"/>
        </w:rPr>
      </w:pPr>
      <w:r w:rsidRPr="009378E8">
        <w:rPr>
          <w:rFonts w:cs="Tahoma"/>
          <w:b/>
          <w:lang w:val="de-DE"/>
        </w:rPr>
        <w:t>Hinzufügungen</w:t>
      </w:r>
    </w:p>
    <w:p w:rsidR="002D1186" w:rsidRPr="005942F3" w:rsidRDefault="00C57381" w:rsidP="009378E8">
      <w:pPr>
        <w:pStyle w:val="TOC2"/>
        <w:rPr>
          <w:rFonts w:cs="Tahoma"/>
          <w:lang w:val="de-DE"/>
        </w:rPr>
      </w:pPr>
      <w:r w:rsidRPr="005942F3">
        <w:rPr>
          <w:rFonts w:cs="Tahoma"/>
          <w:color w:val="000000"/>
          <w:lang w:val="de-DE"/>
        </w:rPr>
        <w:t>SQL Server</w:t>
      </w:r>
      <w:r w:rsidR="003026ED" w:rsidRPr="003026ED">
        <w:rPr>
          <w:rFonts w:cs="Tahoma"/>
          <w:color w:val="000000"/>
          <w:vertAlign w:val="superscript"/>
          <w:lang w:val="de-DE"/>
        </w:rPr>
        <w:t>®</w:t>
      </w:r>
      <w:r w:rsidRPr="005942F3">
        <w:rPr>
          <w:rFonts w:cs="Tahoma"/>
          <w:color w:val="000000"/>
          <w:lang w:val="de-DE"/>
        </w:rPr>
        <w:t xml:space="preserve"> 2012 Business Intelligence</w:t>
      </w:r>
    </w:p>
    <w:p w:rsidR="002D1186" w:rsidRPr="005942F3" w:rsidRDefault="00C57381" w:rsidP="009378E8">
      <w:pPr>
        <w:pStyle w:val="TOC2"/>
        <w:rPr>
          <w:rFonts w:cs="Tahoma"/>
          <w:lang w:val="de-DE"/>
        </w:rPr>
      </w:pPr>
      <w:r w:rsidRPr="005942F3">
        <w:rPr>
          <w:rFonts w:cs="Tahoma"/>
          <w:color w:val="000000"/>
          <w:lang w:val="de-DE"/>
        </w:rPr>
        <w:t>CAL für SQL Server</w:t>
      </w:r>
      <w:r w:rsidR="003026ED" w:rsidRPr="003026ED">
        <w:rPr>
          <w:rFonts w:cs="Tahoma"/>
          <w:color w:val="000000"/>
          <w:vertAlign w:val="superscript"/>
          <w:lang w:val="de-DE"/>
        </w:rPr>
        <w:t>®</w:t>
      </w:r>
      <w:r w:rsidRPr="005942F3">
        <w:rPr>
          <w:rFonts w:cs="Tahoma"/>
          <w:color w:val="000000"/>
          <w:lang w:val="de-DE"/>
        </w:rPr>
        <w:t xml:space="preserve"> 2012 (Geräte- &amp; Nutzer-AL)</w:t>
      </w:r>
    </w:p>
    <w:p w:rsidR="002D1186" w:rsidRPr="005942F3" w:rsidRDefault="00C57381" w:rsidP="009378E8">
      <w:pPr>
        <w:pStyle w:val="TOC2"/>
        <w:rPr>
          <w:rFonts w:cs="Tahoma"/>
          <w:lang w:val="de-DE"/>
        </w:rPr>
      </w:pPr>
      <w:r w:rsidRPr="005942F3">
        <w:rPr>
          <w:rFonts w:cs="Tahoma"/>
          <w:color w:val="000000"/>
          <w:lang w:val="de-DE"/>
        </w:rPr>
        <w:t>SQL Server</w:t>
      </w:r>
      <w:r w:rsidR="003026ED" w:rsidRPr="003026ED">
        <w:rPr>
          <w:rFonts w:cs="Tahoma"/>
          <w:color w:val="000000"/>
          <w:vertAlign w:val="superscript"/>
          <w:lang w:val="de-DE"/>
        </w:rPr>
        <w:t>®</w:t>
      </w:r>
      <w:r w:rsidRPr="005942F3">
        <w:rPr>
          <w:rFonts w:cs="Tahoma"/>
          <w:color w:val="000000"/>
          <w:lang w:val="de-DE"/>
        </w:rPr>
        <w:t xml:space="preserve"> 2012 Developer</w:t>
      </w:r>
    </w:p>
    <w:p w:rsidR="002D1186" w:rsidRPr="005942F3" w:rsidRDefault="00C57381" w:rsidP="009378E8">
      <w:pPr>
        <w:pStyle w:val="TOC2"/>
        <w:rPr>
          <w:rFonts w:cs="Tahoma"/>
          <w:lang w:val="de-DE"/>
        </w:rPr>
      </w:pPr>
      <w:r w:rsidRPr="005942F3">
        <w:rPr>
          <w:rFonts w:cs="Tahoma"/>
          <w:color w:val="000000"/>
          <w:lang w:val="de-DE"/>
        </w:rPr>
        <w:t>SQL Server</w:t>
      </w:r>
      <w:r w:rsidR="003026ED" w:rsidRPr="003026ED">
        <w:rPr>
          <w:rFonts w:cs="Tahoma"/>
          <w:color w:val="000000"/>
          <w:vertAlign w:val="superscript"/>
          <w:lang w:val="de-DE"/>
        </w:rPr>
        <w:t>®</w:t>
      </w:r>
      <w:r w:rsidRPr="005942F3">
        <w:rPr>
          <w:rFonts w:cs="Tahoma"/>
          <w:color w:val="000000"/>
          <w:lang w:val="de-DE"/>
        </w:rPr>
        <w:t xml:space="preserve"> 2012 Enterprise</w:t>
      </w:r>
    </w:p>
    <w:p w:rsidR="002D1186" w:rsidRPr="005942F3" w:rsidRDefault="00C57381" w:rsidP="009378E8">
      <w:pPr>
        <w:pStyle w:val="TOC2"/>
        <w:rPr>
          <w:rFonts w:cs="Tahoma"/>
          <w:lang w:val="de-DE"/>
        </w:rPr>
      </w:pPr>
      <w:r w:rsidRPr="005942F3">
        <w:rPr>
          <w:rFonts w:cs="Tahoma"/>
          <w:color w:val="000000"/>
          <w:lang w:val="de-DE"/>
        </w:rPr>
        <w:t>SQL Server</w:t>
      </w:r>
      <w:r w:rsidR="003026ED" w:rsidRPr="003026ED">
        <w:rPr>
          <w:rFonts w:cs="Tahoma"/>
          <w:color w:val="000000"/>
          <w:vertAlign w:val="superscript"/>
          <w:lang w:val="de-DE"/>
        </w:rPr>
        <w:t>®</w:t>
      </w:r>
      <w:r w:rsidRPr="005942F3">
        <w:rPr>
          <w:rFonts w:cs="Tahoma"/>
          <w:color w:val="000000"/>
          <w:lang w:val="de-DE"/>
        </w:rPr>
        <w:t xml:space="preserve"> 2012 Enterprise Core (2 Pack Core-Lizenz)</w:t>
      </w:r>
    </w:p>
    <w:p w:rsidR="002D1186" w:rsidRPr="005942F3" w:rsidRDefault="00C57381" w:rsidP="009378E8">
      <w:pPr>
        <w:pStyle w:val="TOC2"/>
        <w:rPr>
          <w:rFonts w:cs="Tahoma"/>
          <w:lang w:val="de-DE"/>
        </w:rPr>
      </w:pPr>
      <w:r w:rsidRPr="005942F3">
        <w:rPr>
          <w:rFonts w:cs="Tahoma"/>
          <w:color w:val="000000"/>
          <w:lang w:val="de-DE"/>
        </w:rPr>
        <w:t>SQL Server</w:t>
      </w:r>
      <w:r w:rsidR="003026ED" w:rsidRPr="003026ED">
        <w:rPr>
          <w:rFonts w:cs="Tahoma"/>
          <w:color w:val="000000"/>
          <w:vertAlign w:val="superscript"/>
          <w:lang w:val="de-DE"/>
        </w:rPr>
        <w:t>®</w:t>
      </w:r>
      <w:r w:rsidRPr="005942F3">
        <w:rPr>
          <w:rFonts w:cs="Tahoma"/>
          <w:color w:val="000000"/>
          <w:lang w:val="de-DE"/>
        </w:rPr>
        <w:t xml:space="preserve"> 2012 Standard</w:t>
      </w:r>
    </w:p>
    <w:p w:rsidR="002D1186" w:rsidRPr="005942F3" w:rsidRDefault="00F91463" w:rsidP="009378E8">
      <w:pPr>
        <w:pStyle w:val="TOC2"/>
        <w:rPr>
          <w:rFonts w:cs="Tahoma"/>
          <w:lang w:val="de-DE"/>
        </w:rPr>
      </w:pPr>
      <w:r w:rsidRPr="005942F3">
        <w:rPr>
          <w:rFonts w:cs="Tahoma"/>
          <w:color w:val="000000"/>
          <w:lang w:val="de-DE"/>
        </w:rPr>
        <w:t>SQL Server</w:t>
      </w:r>
      <w:r w:rsidR="003026ED" w:rsidRPr="003026ED">
        <w:rPr>
          <w:rFonts w:cs="Tahoma"/>
          <w:color w:val="000000"/>
          <w:vertAlign w:val="superscript"/>
          <w:lang w:val="de-DE"/>
        </w:rPr>
        <w:t>®</w:t>
      </w:r>
      <w:r w:rsidRPr="005942F3">
        <w:rPr>
          <w:rFonts w:cs="Tahoma"/>
          <w:color w:val="000000"/>
          <w:lang w:val="de-DE"/>
        </w:rPr>
        <w:t xml:space="preserve"> 2012 Standard Core (2 Pack Core-Lizenz)</w:t>
      </w:r>
    </w:p>
    <w:p w:rsidR="00E9432A" w:rsidRPr="005942F3" w:rsidRDefault="00B25A3F" w:rsidP="009378E8">
      <w:pPr>
        <w:rPr>
          <w:rFonts w:cs="Tahoma"/>
          <w:lang w:val="de-DE"/>
        </w:rPr>
      </w:pPr>
      <w:r w:rsidRPr="009378E8">
        <w:rPr>
          <w:rFonts w:cs="Tahoma"/>
          <w:lang w:val="de-DE"/>
        </w:rPr>
        <w:t>System Center 2012 Client Management Suite (Client-ML) pro Betriebssystemumgebung</w:t>
      </w:r>
    </w:p>
    <w:p w:rsidR="00E9432A" w:rsidRPr="00FD32B5" w:rsidRDefault="00B25A3F" w:rsidP="009378E8">
      <w:pPr>
        <w:rPr>
          <w:rFonts w:cs="Tahoma"/>
          <w:lang w:val="fr-FR"/>
        </w:rPr>
      </w:pPr>
      <w:r w:rsidRPr="00FD32B5">
        <w:rPr>
          <w:rFonts w:cs="Tahoma"/>
          <w:lang w:val="fr-FR"/>
        </w:rPr>
        <w:t>System Center 2012 Client Management Suite (Client-ML) pro Nutzer</w:t>
      </w:r>
    </w:p>
    <w:p w:rsidR="00E9432A" w:rsidRPr="005942F3" w:rsidRDefault="00B25A3F" w:rsidP="009378E8">
      <w:pPr>
        <w:rPr>
          <w:rFonts w:cs="Tahoma"/>
          <w:lang w:val="de-DE"/>
        </w:rPr>
      </w:pPr>
      <w:r w:rsidRPr="009378E8">
        <w:rPr>
          <w:rFonts w:cs="Tahoma"/>
          <w:lang w:val="de-DE"/>
        </w:rPr>
        <w:t>Client-Management-Lizenz (Client-ML) für System Center 2012 Configuration Manager (nur Studenten)</w:t>
      </w:r>
    </w:p>
    <w:p w:rsidR="00E9432A" w:rsidRPr="005942F3" w:rsidRDefault="00B25A3F" w:rsidP="009378E8">
      <w:pPr>
        <w:rPr>
          <w:rFonts w:cs="Tahoma"/>
          <w:lang w:val="de-DE"/>
        </w:rPr>
      </w:pPr>
      <w:r w:rsidRPr="009378E8">
        <w:rPr>
          <w:rFonts w:cs="Tahoma"/>
          <w:lang w:val="de-DE"/>
        </w:rPr>
        <w:t>Client-Management-Lizenz (Client-ML) für System Center 2012 Configuration Manager pro Betriebssystemumgebung</w:t>
      </w:r>
    </w:p>
    <w:p w:rsidR="00E9432A" w:rsidRPr="005942F3" w:rsidRDefault="00B25A3F" w:rsidP="009378E8">
      <w:pPr>
        <w:rPr>
          <w:rFonts w:cs="Tahoma"/>
          <w:lang w:val="de-DE"/>
        </w:rPr>
      </w:pPr>
      <w:r w:rsidRPr="009378E8">
        <w:rPr>
          <w:rFonts w:cs="Tahoma"/>
          <w:lang w:val="de-DE"/>
        </w:rPr>
        <w:t>Client-Management-Lizenz (Client-ML) für System Center 2012 Configuration Manager pro Nutzer</w:t>
      </w:r>
    </w:p>
    <w:p w:rsidR="00E9432A" w:rsidRPr="005942F3" w:rsidRDefault="00B25A3F" w:rsidP="009378E8">
      <w:pPr>
        <w:rPr>
          <w:rFonts w:cs="Tahoma"/>
          <w:lang w:val="de-DE"/>
        </w:rPr>
      </w:pPr>
      <w:r w:rsidRPr="009378E8">
        <w:rPr>
          <w:rFonts w:cs="Tahoma"/>
          <w:lang w:val="de-DE"/>
        </w:rPr>
        <w:t>Server-Management-Lizenz für System Center 2012 Datacenter (2 Prozessoren)</w:t>
      </w:r>
    </w:p>
    <w:p w:rsidR="00E9432A" w:rsidRPr="005942F3" w:rsidRDefault="00B25A3F" w:rsidP="009378E8">
      <w:pPr>
        <w:rPr>
          <w:rFonts w:cs="Tahoma"/>
          <w:lang w:val="de-DE"/>
        </w:rPr>
      </w:pPr>
      <w:r w:rsidRPr="009378E8">
        <w:rPr>
          <w:rFonts w:cs="Tahoma"/>
          <w:lang w:val="de-DE"/>
        </w:rPr>
        <w:t>System Center 2012 Endpoint Protection</w:t>
      </w:r>
    </w:p>
    <w:p w:rsidR="00E9432A" w:rsidRPr="005942F3" w:rsidRDefault="00B25A3F" w:rsidP="009378E8">
      <w:pPr>
        <w:rPr>
          <w:rFonts w:cs="Tahoma"/>
          <w:lang w:val="de-DE"/>
        </w:rPr>
      </w:pPr>
      <w:r w:rsidRPr="009378E8">
        <w:rPr>
          <w:rFonts w:cs="Tahoma"/>
          <w:lang w:val="de-DE"/>
        </w:rPr>
        <w:t>Standard-Server-Management-Lizenz für System Center 2012 (2 Prozessoren)</w:t>
      </w:r>
    </w:p>
    <w:p w:rsidR="00E9432A" w:rsidRPr="00FD32B5" w:rsidRDefault="00B25A3F" w:rsidP="009378E8">
      <w:pPr>
        <w:rPr>
          <w:rFonts w:cs="Tahoma"/>
          <w:lang w:val="de-DE"/>
        </w:rPr>
      </w:pPr>
      <w:r w:rsidRPr="00FD32B5">
        <w:rPr>
          <w:rFonts w:cs="Tahoma"/>
          <w:lang w:val="de-DE"/>
        </w:rPr>
        <w:t>VDI Suite</w:t>
      </w:r>
    </w:p>
    <w:p w:rsidR="00E9432A" w:rsidRPr="00FD32B5" w:rsidRDefault="00E9432A" w:rsidP="009378E8">
      <w:pPr>
        <w:rPr>
          <w:rFonts w:cs="Tahoma"/>
          <w:lang w:val="de-DE"/>
        </w:rPr>
      </w:pPr>
      <w:r w:rsidRPr="00FD32B5">
        <w:rPr>
          <w:rFonts w:cs="Tahoma"/>
          <w:b/>
          <w:szCs w:val="18"/>
          <w:lang w:val="de-DE"/>
        </w:rPr>
        <w:br/>
      </w:r>
      <w:r w:rsidR="00B25A3F" w:rsidRPr="00FD32B5">
        <w:rPr>
          <w:rFonts w:cs="Tahoma"/>
          <w:b/>
          <w:lang w:val="de-DE"/>
        </w:rPr>
        <w:t>Streichungen</w:t>
      </w:r>
    </w:p>
    <w:p w:rsidR="00CC4AC7" w:rsidRPr="005942F3" w:rsidRDefault="00B25A3F" w:rsidP="009378E8">
      <w:pPr>
        <w:rPr>
          <w:rFonts w:cs="Tahoma"/>
          <w:lang w:val="fr-FR"/>
        </w:rPr>
      </w:pPr>
      <w:r w:rsidRPr="005942F3">
        <w:rPr>
          <w:rFonts w:cs="Tahoma"/>
          <w:lang w:val="fr-FR"/>
        </w:rPr>
        <w:t xml:space="preserve">Core Infrastructure Server Suite Enterprise </w:t>
      </w:r>
    </w:p>
    <w:p w:rsidR="00E9432A" w:rsidRPr="00FD32B5" w:rsidRDefault="00B25A3F" w:rsidP="009378E8">
      <w:pPr>
        <w:rPr>
          <w:rFonts w:cs="Tahoma"/>
          <w:lang w:val="fr-FR"/>
        </w:rPr>
      </w:pPr>
      <w:r w:rsidRPr="00FD32B5">
        <w:rPr>
          <w:rFonts w:cs="Tahoma"/>
          <w:lang w:val="fr-FR"/>
        </w:rPr>
        <w:t>Forefront Endpoint Protection</w:t>
      </w:r>
    </w:p>
    <w:p w:rsidR="006A59F4" w:rsidRPr="009378E8" w:rsidRDefault="00B25A3F" w:rsidP="009378E8">
      <w:pPr>
        <w:rPr>
          <w:rFonts w:cs="Tahoma"/>
        </w:rPr>
      </w:pPr>
      <w:r w:rsidRPr="005942F3">
        <w:rPr>
          <w:rFonts w:cs="Tahoma"/>
        </w:rPr>
        <w:t>Learning Solutions IT Academy (Dienste-AL)</w:t>
      </w:r>
      <w:r w:rsidRPr="009378E8">
        <w:rPr>
          <w:rFonts w:cs="Tahoma"/>
        </w:rPr>
        <w:t xml:space="preserve"> </w:t>
      </w:r>
    </w:p>
    <w:p w:rsidR="00CC4AC7" w:rsidRPr="005942F3" w:rsidRDefault="00B25A3F" w:rsidP="009378E8">
      <w:pPr>
        <w:rPr>
          <w:rFonts w:cs="Tahoma"/>
          <w:lang w:val="pt-BR"/>
        </w:rPr>
      </w:pPr>
      <w:r w:rsidRPr="005942F3">
        <w:rPr>
          <w:rFonts w:cs="Tahoma"/>
          <w:lang w:val="pt-BR"/>
        </w:rPr>
        <w:t xml:space="preserve">SQL Server 2008 R2 Datacenter </w:t>
      </w:r>
    </w:p>
    <w:p w:rsidR="005B31F0" w:rsidRPr="005942F3" w:rsidRDefault="00B25A3F" w:rsidP="009378E8">
      <w:pPr>
        <w:rPr>
          <w:rFonts w:cs="Tahoma"/>
          <w:lang w:val="pt-BR"/>
        </w:rPr>
      </w:pPr>
      <w:r w:rsidRPr="005942F3">
        <w:rPr>
          <w:rFonts w:cs="Tahoma"/>
          <w:lang w:val="pt-BR"/>
        </w:rPr>
        <w:t>SQL Server 2008 R2 Enterprise</w:t>
      </w:r>
    </w:p>
    <w:p w:rsidR="005B31F0" w:rsidRPr="009378E8" w:rsidRDefault="00B25A3F" w:rsidP="009378E8">
      <w:pPr>
        <w:rPr>
          <w:rFonts w:cs="Tahoma"/>
        </w:rPr>
      </w:pPr>
      <w:r w:rsidRPr="005942F3">
        <w:rPr>
          <w:rFonts w:cs="Tahoma"/>
        </w:rPr>
        <w:t>SQL Server 2008 R2 Small Business</w:t>
      </w:r>
      <w:r w:rsidRPr="009378E8">
        <w:rPr>
          <w:rFonts w:cs="Tahoma"/>
        </w:rPr>
        <w:t xml:space="preserve"> </w:t>
      </w:r>
    </w:p>
    <w:p w:rsidR="005B31F0" w:rsidRPr="009378E8" w:rsidRDefault="00B25A3F" w:rsidP="009378E8">
      <w:pPr>
        <w:rPr>
          <w:rFonts w:cs="Tahoma"/>
        </w:rPr>
      </w:pPr>
      <w:r w:rsidRPr="005942F3">
        <w:rPr>
          <w:rFonts w:cs="Tahoma"/>
        </w:rPr>
        <w:t>SQL Server 2008 R2 Standard</w:t>
      </w:r>
    </w:p>
    <w:p w:rsidR="00CC4AC7" w:rsidRPr="009378E8" w:rsidRDefault="00B25A3F" w:rsidP="009378E8">
      <w:pPr>
        <w:rPr>
          <w:rFonts w:cs="Tahoma"/>
        </w:rPr>
      </w:pPr>
      <w:r w:rsidRPr="005942F3">
        <w:rPr>
          <w:rFonts w:cs="Tahoma"/>
        </w:rPr>
        <w:t>SQL Server 2008 R2 Workgroup Prozessor</w:t>
      </w:r>
    </w:p>
    <w:p w:rsidR="00CC4AC7" w:rsidRPr="009378E8" w:rsidRDefault="00B25A3F" w:rsidP="009378E8">
      <w:pPr>
        <w:rPr>
          <w:rFonts w:cs="Tahoma"/>
        </w:rPr>
      </w:pPr>
      <w:r w:rsidRPr="005942F3">
        <w:rPr>
          <w:rFonts w:cs="Tahoma"/>
        </w:rPr>
        <w:t>SQL Server 2008 R2 Workgroup (Add-On für 5 Clients)</w:t>
      </w:r>
    </w:p>
    <w:p w:rsidR="00CC4AC7" w:rsidRPr="009378E8" w:rsidRDefault="00B25A3F" w:rsidP="009378E8">
      <w:pPr>
        <w:rPr>
          <w:rFonts w:cs="Tahoma"/>
        </w:rPr>
      </w:pPr>
      <w:r w:rsidRPr="005942F3">
        <w:rPr>
          <w:rFonts w:cs="Tahoma"/>
        </w:rPr>
        <w:t>SQL Server 2008 R2 Web</w:t>
      </w:r>
    </w:p>
    <w:p w:rsidR="00E9432A" w:rsidRPr="009378E8" w:rsidRDefault="00B25A3F" w:rsidP="009378E8">
      <w:pPr>
        <w:rPr>
          <w:rFonts w:cs="Tahoma"/>
        </w:rPr>
      </w:pPr>
      <w:r w:rsidRPr="005942F3">
        <w:rPr>
          <w:rFonts w:cs="Tahoma"/>
        </w:rPr>
        <w:t>System Center Client Management Suite (Client-ML) pro Betriebssystemumgebung</w:t>
      </w:r>
    </w:p>
    <w:p w:rsidR="00E9432A" w:rsidRPr="00FD32B5" w:rsidRDefault="00B25A3F" w:rsidP="009378E8">
      <w:pPr>
        <w:rPr>
          <w:rFonts w:cs="Tahoma"/>
        </w:rPr>
      </w:pPr>
      <w:r w:rsidRPr="00FD32B5">
        <w:rPr>
          <w:rFonts w:cs="Tahoma"/>
        </w:rPr>
        <w:t>System Center Client Management Suite (Client-ML) pro Nutzer</w:t>
      </w:r>
    </w:p>
    <w:p w:rsidR="00E9432A" w:rsidRPr="00FD32B5" w:rsidRDefault="00B25A3F" w:rsidP="009378E8">
      <w:pPr>
        <w:rPr>
          <w:rFonts w:cs="Tahoma"/>
        </w:rPr>
      </w:pPr>
      <w:r w:rsidRPr="00FD32B5">
        <w:rPr>
          <w:rFonts w:cs="Tahoma"/>
        </w:rPr>
        <w:t>Client-Management-Lizenz (Client-ML) für System Center Configuration Manager 2007 R3 (nur Studenten)</w:t>
      </w:r>
    </w:p>
    <w:p w:rsidR="00E9432A" w:rsidRPr="00FD32B5" w:rsidRDefault="00B25A3F" w:rsidP="009378E8">
      <w:pPr>
        <w:rPr>
          <w:rFonts w:cs="Tahoma"/>
        </w:rPr>
      </w:pPr>
      <w:r w:rsidRPr="00FD32B5">
        <w:rPr>
          <w:rFonts w:cs="Tahoma"/>
        </w:rPr>
        <w:t>Client-Management-Lizenz pro OSE für System Center Configuration Manager 2007 R3</w:t>
      </w:r>
    </w:p>
    <w:p w:rsidR="00E9432A" w:rsidRPr="00FD32B5" w:rsidRDefault="00B25A3F" w:rsidP="004463E5">
      <w:pPr>
        <w:rPr>
          <w:lang w:val="de-DE"/>
        </w:rPr>
      </w:pPr>
      <w:bookmarkStart w:id="727" w:name="_Toc317591145"/>
      <w:bookmarkStart w:id="728" w:name="_Toc323034107"/>
      <w:bookmarkStart w:id="729" w:name="_Toc325609143"/>
      <w:bookmarkStart w:id="730" w:name="_Toc327627000"/>
      <w:bookmarkStart w:id="731" w:name="_Toc327966799"/>
      <w:bookmarkEnd w:id="727"/>
      <w:bookmarkEnd w:id="728"/>
      <w:bookmarkEnd w:id="729"/>
      <w:r w:rsidRPr="00FD32B5">
        <w:rPr>
          <w:lang w:val="de-DE"/>
        </w:rPr>
        <w:t>Client-Management-Lizenz für System Center Configuration Manager 2007 R3 pro Nutzer</w:t>
      </w:r>
      <w:bookmarkEnd w:id="730"/>
      <w:bookmarkEnd w:id="731"/>
    </w:p>
    <w:p w:rsidR="007A5EAF" w:rsidRPr="009378E8" w:rsidRDefault="00B25A3F" w:rsidP="009378E8">
      <w:pPr>
        <w:rPr>
          <w:rFonts w:cs="Tahoma"/>
        </w:rPr>
      </w:pPr>
      <w:r w:rsidRPr="005942F3">
        <w:rPr>
          <w:rFonts w:cs="Tahoma"/>
        </w:rPr>
        <w:t>Visual Studio Team Explorer Everywhere 2010</w:t>
      </w:r>
    </w:p>
    <w:p w:rsidR="00E9432A" w:rsidRPr="009378E8" w:rsidRDefault="00B25A3F" w:rsidP="009378E8">
      <w:pPr>
        <w:rPr>
          <w:rFonts w:cs="Tahoma"/>
        </w:rPr>
      </w:pPr>
      <w:r w:rsidRPr="005942F3">
        <w:rPr>
          <w:rFonts w:cs="Tahoma"/>
        </w:rPr>
        <w:t>Windows Embedded Device Manager 2011</w:t>
      </w:r>
    </w:p>
    <w:p w:rsidR="00E9432A" w:rsidRPr="00FD32B5" w:rsidRDefault="00B25A3F" w:rsidP="009378E8">
      <w:pPr>
        <w:rPr>
          <w:rFonts w:cs="Tahoma"/>
        </w:rPr>
      </w:pPr>
      <w:r w:rsidRPr="00FD32B5">
        <w:rPr>
          <w:rFonts w:cs="Tahoma"/>
        </w:rPr>
        <w:t>Windows Embedded Device Manager 2011 mit SQL Server 2008-Technologie</w:t>
      </w:r>
    </w:p>
    <w:p w:rsidR="00E9432A" w:rsidRDefault="00E9432A" w:rsidP="009378E8">
      <w:pPr>
        <w:pStyle w:val="Heading2"/>
        <w:ind w:left="0"/>
        <w:jc w:val="both"/>
        <w:rPr>
          <w:rFonts w:ascii="Tahoma" w:hAnsi="Tahoma" w:cs="Tahoma"/>
        </w:rPr>
      </w:pPr>
    </w:p>
    <w:p w:rsidR="00E236F7" w:rsidRDefault="00E236F7" w:rsidP="00E236F7"/>
    <w:p w:rsidR="00E236F7" w:rsidRDefault="00E236F7" w:rsidP="00E236F7"/>
    <w:p w:rsidR="00E236F7" w:rsidRDefault="00E236F7" w:rsidP="00E236F7"/>
    <w:p w:rsidR="00842F32" w:rsidRPr="009378E8" w:rsidRDefault="00B25A3F" w:rsidP="009378E8">
      <w:pPr>
        <w:pStyle w:val="Heading2"/>
        <w:ind w:left="0"/>
        <w:jc w:val="both"/>
        <w:rPr>
          <w:rFonts w:ascii="Tahoma" w:hAnsi="Tahoma" w:cs="Tahoma"/>
        </w:rPr>
      </w:pPr>
      <w:bookmarkStart w:id="732" w:name="_Toc325609144"/>
      <w:bookmarkStart w:id="733" w:name="_Toc328145902"/>
      <w:bookmarkEnd w:id="732"/>
      <w:r w:rsidRPr="009378E8">
        <w:rPr>
          <w:rFonts w:ascii="Tahoma" w:hAnsi="Tahoma" w:cs="Tahoma"/>
          <w:color w:val="FF6600"/>
          <w:lang w:val="de-DE"/>
        </w:rPr>
        <w:t>ÄNDERUNGEN IM MÄRZ 2012</w:t>
      </w:r>
      <w:bookmarkEnd w:id="733"/>
    </w:p>
    <w:p w:rsidR="00842F32" w:rsidRPr="009378E8" w:rsidRDefault="00842F32" w:rsidP="009378E8">
      <w:pPr>
        <w:pStyle w:val="Heading2"/>
        <w:ind w:left="0"/>
        <w:jc w:val="both"/>
        <w:rPr>
          <w:rFonts w:ascii="Tahoma" w:hAnsi="Tahoma" w:cs="Tahoma"/>
        </w:rPr>
      </w:pPr>
    </w:p>
    <w:p w:rsidR="00842F32" w:rsidRPr="005942F3" w:rsidRDefault="00B25A3F" w:rsidP="009378E8">
      <w:pPr>
        <w:rPr>
          <w:rFonts w:cs="Tahoma"/>
          <w:lang w:val="de-DE"/>
        </w:rPr>
      </w:pPr>
      <w:r w:rsidRPr="009378E8">
        <w:rPr>
          <w:rFonts w:cs="Tahoma"/>
          <w:b/>
          <w:lang w:val="de-DE"/>
        </w:rPr>
        <w:t>Hinzufügungen</w:t>
      </w:r>
    </w:p>
    <w:p w:rsidR="00842F32" w:rsidRPr="005942F3" w:rsidRDefault="00B25A3F" w:rsidP="009378E8">
      <w:pPr>
        <w:rPr>
          <w:rFonts w:cs="Tahoma"/>
          <w:lang w:val="de-DE"/>
        </w:rPr>
      </w:pPr>
      <w:r w:rsidRPr="009378E8">
        <w:rPr>
          <w:rFonts w:cs="Tahoma"/>
          <w:lang w:val="de-DE"/>
        </w:rPr>
        <w:t>Es gibt keine Produkthinzufügungen.</w:t>
      </w:r>
    </w:p>
    <w:p w:rsidR="00842F32" w:rsidRPr="005942F3" w:rsidRDefault="00842F32" w:rsidP="009378E8">
      <w:pPr>
        <w:rPr>
          <w:rFonts w:cs="Tahoma"/>
          <w:lang w:val="de-DE"/>
        </w:rPr>
      </w:pPr>
      <w:r w:rsidRPr="005942F3">
        <w:rPr>
          <w:rFonts w:cs="Tahoma"/>
          <w:b/>
          <w:szCs w:val="18"/>
          <w:lang w:val="de-DE"/>
        </w:rPr>
        <w:br/>
      </w:r>
      <w:r w:rsidR="00B25A3F" w:rsidRPr="009378E8">
        <w:rPr>
          <w:rFonts w:cs="Tahoma"/>
          <w:b/>
          <w:lang w:val="de-DE"/>
        </w:rPr>
        <w:t>Promotions</w:t>
      </w:r>
    </w:p>
    <w:p w:rsidR="0076312D" w:rsidRPr="005942F3" w:rsidRDefault="00B25A3F" w:rsidP="009378E8">
      <w:pPr>
        <w:outlineLvl w:val="1"/>
        <w:rPr>
          <w:rFonts w:cs="Tahoma"/>
          <w:lang w:val="de-DE"/>
        </w:rPr>
      </w:pPr>
      <w:r w:rsidRPr="009378E8">
        <w:rPr>
          <w:rFonts w:cs="Tahoma"/>
          <w:color w:val="000000"/>
          <w:lang w:val="de-DE"/>
        </w:rPr>
        <w:t>Promotion für Bing Maps für Line-of-Business-Anwendungen</w:t>
      </w:r>
    </w:p>
    <w:p w:rsidR="0076312D" w:rsidRPr="005942F3" w:rsidRDefault="00B25A3F" w:rsidP="009378E8">
      <w:pPr>
        <w:outlineLvl w:val="1"/>
        <w:rPr>
          <w:rFonts w:cs="Tahoma"/>
          <w:lang w:val="de-DE"/>
        </w:rPr>
      </w:pPr>
      <w:r w:rsidRPr="009378E8">
        <w:rPr>
          <w:rFonts w:cs="Tahoma"/>
          <w:color w:val="000000"/>
          <w:lang w:val="de-DE"/>
        </w:rPr>
        <w:t>Promotion für Beitritt für Core Infrastructure Standard Suite</w:t>
      </w:r>
    </w:p>
    <w:p w:rsidR="00842F32" w:rsidRPr="005942F3" w:rsidRDefault="00842F32" w:rsidP="009378E8">
      <w:pPr>
        <w:rPr>
          <w:rFonts w:cs="Tahoma"/>
          <w:lang w:val="de-DE"/>
        </w:rPr>
      </w:pPr>
    </w:p>
    <w:p w:rsidR="00842F32" w:rsidRPr="005942F3" w:rsidRDefault="00B25A3F" w:rsidP="009378E8">
      <w:pPr>
        <w:rPr>
          <w:rFonts w:cs="Tahoma"/>
          <w:lang w:val="de-DE"/>
        </w:rPr>
      </w:pPr>
      <w:r w:rsidRPr="009378E8">
        <w:rPr>
          <w:rFonts w:cs="Tahoma"/>
          <w:b/>
          <w:lang w:val="de-DE"/>
        </w:rPr>
        <w:t>Streichungen</w:t>
      </w:r>
    </w:p>
    <w:p w:rsidR="00AD3A03" w:rsidRPr="005942F3" w:rsidRDefault="00B25A3F" w:rsidP="009378E8">
      <w:pPr>
        <w:rPr>
          <w:rFonts w:cs="Tahoma"/>
          <w:lang w:val="de-DE"/>
        </w:rPr>
      </w:pPr>
      <w:r w:rsidRPr="009378E8">
        <w:rPr>
          <w:rFonts w:cs="Tahoma"/>
          <w:lang w:val="de-DE"/>
        </w:rPr>
        <w:t>Es gibt keine Produktstreichungen.</w:t>
      </w:r>
    </w:p>
    <w:p w:rsidR="00204BD0" w:rsidRPr="005942F3" w:rsidRDefault="00204BD0" w:rsidP="00204BD0">
      <w:pPr>
        <w:rPr>
          <w:rFonts w:cs="Tahoma"/>
          <w:lang w:val="de-DE"/>
        </w:rPr>
      </w:pPr>
      <w:bookmarkStart w:id="734" w:name="_Toc325609145"/>
      <w:bookmarkStart w:id="735" w:name="_Toc328145903"/>
      <w:bookmarkEnd w:id="734"/>
    </w:p>
    <w:p w:rsidR="00204BD0" w:rsidRPr="009378E8" w:rsidRDefault="00204BD0" w:rsidP="00204BD0">
      <w:pPr>
        <w:pStyle w:val="Heading2"/>
        <w:ind w:left="0"/>
        <w:jc w:val="both"/>
        <w:rPr>
          <w:rFonts w:ascii="Tahoma" w:hAnsi="Tahoma" w:cs="Tahoma"/>
        </w:rPr>
      </w:pPr>
    </w:p>
    <w:p w:rsidR="00C10AE3" w:rsidRPr="009378E8" w:rsidRDefault="00B25A3F" w:rsidP="009378E8">
      <w:pPr>
        <w:pStyle w:val="Heading3"/>
        <w:rPr>
          <w:rFonts w:ascii="Tahoma" w:hAnsi="Tahoma" w:cs="Tahoma"/>
        </w:rPr>
      </w:pPr>
      <w:r w:rsidRPr="009378E8">
        <w:rPr>
          <w:rFonts w:ascii="Tahoma" w:hAnsi="Tahoma" w:cs="Tahoma"/>
          <w:color w:val="FF6600"/>
          <w:sz w:val="24"/>
          <w:lang w:val="de-DE"/>
        </w:rPr>
        <w:t>ÄNDERUNGEN IM FEBRUAR 2012</w:t>
      </w:r>
      <w:bookmarkEnd w:id="735"/>
    </w:p>
    <w:p w:rsidR="00C10AE3" w:rsidRPr="005942F3" w:rsidRDefault="00C10AE3" w:rsidP="009378E8">
      <w:pPr>
        <w:rPr>
          <w:rFonts w:cs="Tahoma"/>
          <w:lang w:val="de-DE"/>
        </w:rPr>
      </w:pPr>
    </w:p>
    <w:p w:rsidR="00C10AE3" w:rsidRPr="005942F3" w:rsidRDefault="00B25A3F" w:rsidP="009378E8">
      <w:pPr>
        <w:rPr>
          <w:rFonts w:cs="Tahoma"/>
          <w:lang w:val="de-DE"/>
        </w:rPr>
      </w:pPr>
      <w:r w:rsidRPr="009378E8">
        <w:rPr>
          <w:rFonts w:cs="Tahoma"/>
          <w:b/>
          <w:lang w:val="de-DE"/>
        </w:rPr>
        <w:t>Hinzufügungen</w:t>
      </w:r>
    </w:p>
    <w:p w:rsidR="00C10AE3" w:rsidRPr="005942F3" w:rsidRDefault="00B25A3F" w:rsidP="009378E8">
      <w:pPr>
        <w:rPr>
          <w:rFonts w:cs="Tahoma"/>
          <w:lang w:val="de-DE"/>
        </w:rPr>
      </w:pPr>
      <w:r w:rsidRPr="009378E8">
        <w:rPr>
          <w:rFonts w:cs="Tahoma"/>
          <w:lang w:val="de-DE"/>
        </w:rPr>
        <w:t>Es gibt keine Produkthinzufügungen.</w:t>
      </w:r>
    </w:p>
    <w:p w:rsidR="00C10AE3" w:rsidRPr="005942F3" w:rsidRDefault="00C10AE3" w:rsidP="009378E8">
      <w:pPr>
        <w:rPr>
          <w:rFonts w:cs="Tahoma"/>
          <w:lang w:val="de-DE"/>
        </w:rPr>
      </w:pPr>
    </w:p>
    <w:p w:rsidR="00C10AE3" w:rsidRPr="009378E8" w:rsidRDefault="00B25A3F" w:rsidP="009378E8">
      <w:pPr>
        <w:rPr>
          <w:rFonts w:cs="Tahoma"/>
        </w:rPr>
      </w:pPr>
      <w:r w:rsidRPr="005942F3">
        <w:rPr>
          <w:rFonts w:cs="Tahoma"/>
          <w:b/>
          <w:color w:val="000000"/>
        </w:rPr>
        <w:t>Promotions</w:t>
      </w:r>
    </w:p>
    <w:p w:rsidR="00C10AE3" w:rsidRPr="009378E8" w:rsidRDefault="00B25A3F" w:rsidP="009378E8">
      <w:pPr>
        <w:rPr>
          <w:rFonts w:cs="Tahoma"/>
        </w:rPr>
      </w:pPr>
      <w:r w:rsidRPr="005942F3">
        <w:rPr>
          <w:rFonts w:cs="Tahoma"/>
        </w:rPr>
        <w:t>SQL Server Parallel Data Warehouse</w:t>
      </w:r>
      <w:r w:rsidRPr="009378E8">
        <w:rPr>
          <w:rFonts w:cs="Tahoma"/>
        </w:rPr>
        <w:t xml:space="preserve"> </w:t>
      </w:r>
    </w:p>
    <w:p w:rsidR="00C10AE3" w:rsidRPr="005942F3" w:rsidRDefault="00B25A3F" w:rsidP="009378E8">
      <w:pPr>
        <w:rPr>
          <w:rFonts w:cs="Tahoma"/>
          <w:lang w:val="de-DE"/>
        </w:rPr>
      </w:pPr>
      <w:r w:rsidRPr="009378E8">
        <w:rPr>
          <w:rFonts w:cs="Tahoma"/>
          <w:lang w:val="de-DE"/>
        </w:rPr>
        <w:t>Visual Studio Test Professional mit MSDN mit einem Nachlass von 20 %</w:t>
      </w:r>
    </w:p>
    <w:p w:rsidR="00C10AE3" w:rsidRPr="005942F3" w:rsidRDefault="00C10AE3" w:rsidP="009378E8">
      <w:pPr>
        <w:rPr>
          <w:rFonts w:cs="Tahoma"/>
          <w:lang w:val="de-DE"/>
        </w:rPr>
      </w:pPr>
    </w:p>
    <w:p w:rsidR="00C10AE3" w:rsidRPr="005942F3" w:rsidRDefault="00B25A3F" w:rsidP="009378E8">
      <w:pPr>
        <w:rPr>
          <w:rFonts w:cs="Tahoma"/>
          <w:lang w:val="de-DE"/>
        </w:rPr>
      </w:pPr>
      <w:r w:rsidRPr="009378E8">
        <w:rPr>
          <w:rFonts w:cs="Tahoma"/>
          <w:b/>
          <w:color w:val="000000"/>
          <w:lang w:val="de-DE"/>
        </w:rPr>
        <w:t>Streichungen</w:t>
      </w:r>
    </w:p>
    <w:p w:rsidR="00C10AE3" w:rsidRPr="005942F3" w:rsidRDefault="00B25A3F" w:rsidP="009378E8">
      <w:pPr>
        <w:rPr>
          <w:rFonts w:cs="Tahoma"/>
          <w:lang w:val="de-DE"/>
        </w:rPr>
      </w:pPr>
      <w:r w:rsidRPr="009378E8">
        <w:rPr>
          <w:rFonts w:cs="Tahoma"/>
          <w:color w:val="000000"/>
          <w:lang w:val="de-DE"/>
        </w:rPr>
        <w:t>Es gibt keine Produktstreichungen.</w:t>
      </w:r>
    </w:p>
    <w:p w:rsidR="00C4684B" w:rsidRPr="005942F3" w:rsidRDefault="00C4684B" w:rsidP="009378E8">
      <w:pPr>
        <w:rPr>
          <w:rFonts w:cs="Tahoma"/>
          <w:lang w:val="de-DE"/>
        </w:rPr>
      </w:pPr>
    </w:p>
    <w:p w:rsidR="00C10AE3" w:rsidRPr="009378E8" w:rsidRDefault="00C10AE3" w:rsidP="009378E8">
      <w:pPr>
        <w:pStyle w:val="Heading3"/>
        <w:rPr>
          <w:rFonts w:ascii="Tahoma" w:hAnsi="Tahoma" w:cs="Tahoma"/>
        </w:rPr>
      </w:pPr>
    </w:p>
    <w:p w:rsidR="00047061" w:rsidRPr="009378E8" w:rsidRDefault="00B25A3F" w:rsidP="009378E8">
      <w:pPr>
        <w:pStyle w:val="Heading3"/>
        <w:rPr>
          <w:rFonts w:ascii="Tahoma" w:hAnsi="Tahoma" w:cs="Tahoma"/>
        </w:rPr>
      </w:pPr>
      <w:bookmarkStart w:id="736" w:name="_Toc325609146"/>
      <w:bookmarkStart w:id="737" w:name="_Toc328145904"/>
      <w:bookmarkEnd w:id="736"/>
      <w:r w:rsidRPr="009378E8">
        <w:rPr>
          <w:rFonts w:ascii="Tahoma" w:hAnsi="Tahoma" w:cs="Tahoma"/>
          <w:color w:val="FF6600"/>
          <w:sz w:val="24"/>
          <w:lang w:val="de-DE"/>
        </w:rPr>
        <w:t>ÄNDERUNGEN IM JANUAR 2012</w:t>
      </w:r>
      <w:bookmarkEnd w:id="737"/>
    </w:p>
    <w:p w:rsidR="00047061" w:rsidRPr="005942F3" w:rsidRDefault="00047061" w:rsidP="009378E8">
      <w:pPr>
        <w:jc w:val="both"/>
        <w:outlineLvl w:val="1"/>
        <w:rPr>
          <w:rFonts w:cs="Tahoma"/>
          <w:lang w:val="de-DE"/>
        </w:rPr>
      </w:pPr>
    </w:p>
    <w:p w:rsidR="00047061" w:rsidRPr="005942F3" w:rsidRDefault="00B25A3F" w:rsidP="009378E8">
      <w:pPr>
        <w:rPr>
          <w:rFonts w:cs="Tahoma"/>
          <w:lang w:val="de-DE"/>
        </w:rPr>
      </w:pPr>
      <w:r w:rsidRPr="009378E8">
        <w:rPr>
          <w:rFonts w:cs="Tahoma"/>
          <w:b/>
          <w:lang w:val="de-DE"/>
        </w:rPr>
        <w:t>Hinzufügungen</w:t>
      </w:r>
    </w:p>
    <w:p w:rsidR="00047061" w:rsidRPr="005942F3" w:rsidRDefault="00B25A3F" w:rsidP="009378E8">
      <w:pPr>
        <w:rPr>
          <w:rFonts w:cs="Tahoma"/>
          <w:lang w:val="de-DE"/>
        </w:rPr>
      </w:pPr>
      <w:r w:rsidRPr="009378E8">
        <w:rPr>
          <w:rFonts w:cs="Tahoma"/>
          <w:color w:val="000000"/>
          <w:lang w:val="de-DE"/>
        </w:rPr>
        <w:t>Es gibt keine Produkthinzufügungen.</w:t>
      </w:r>
    </w:p>
    <w:p w:rsidR="00047061" w:rsidRPr="005942F3" w:rsidRDefault="00047061" w:rsidP="009378E8">
      <w:pPr>
        <w:keepNext/>
        <w:tabs>
          <w:tab w:val="num" w:pos="720"/>
        </w:tabs>
        <w:spacing w:before="60"/>
        <w:ind w:left="720" w:hanging="360"/>
        <w:outlineLvl w:val="3"/>
        <w:rPr>
          <w:rFonts w:cs="Tahoma"/>
          <w:lang w:val="de-DE"/>
        </w:rPr>
      </w:pPr>
    </w:p>
    <w:p w:rsidR="00047061" w:rsidRPr="005942F3" w:rsidRDefault="00B25A3F" w:rsidP="009378E8">
      <w:pPr>
        <w:rPr>
          <w:rFonts w:cs="Tahoma"/>
          <w:lang w:val="de-DE"/>
        </w:rPr>
      </w:pPr>
      <w:r w:rsidRPr="009378E8">
        <w:rPr>
          <w:rFonts w:cs="Tahoma"/>
          <w:b/>
          <w:color w:val="000000"/>
          <w:lang w:val="de-DE"/>
        </w:rPr>
        <w:t>Promotions</w:t>
      </w:r>
    </w:p>
    <w:p w:rsidR="00047061" w:rsidRPr="005942F3" w:rsidRDefault="00047061" w:rsidP="009378E8">
      <w:pPr>
        <w:rPr>
          <w:rFonts w:cs="Tahoma"/>
          <w:lang w:val="de-DE"/>
        </w:rPr>
      </w:pPr>
    </w:p>
    <w:p w:rsidR="009E1FC5" w:rsidRPr="005942F3" w:rsidRDefault="00B25A3F" w:rsidP="009378E8">
      <w:pPr>
        <w:rPr>
          <w:rFonts w:cs="Tahoma"/>
          <w:lang w:val="de-DE"/>
        </w:rPr>
      </w:pPr>
      <w:r w:rsidRPr="009378E8">
        <w:rPr>
          <w:rFonts w:cs="Tahoma"/>
          <w:lang w:val="de-DE"/>
        </w:rPr>
        <w:t>Die folgenden Promotions wurden hinzugefügt:</w:t>
      </w:r>
    </w:p>
    <w:p w:rsidR="009E1FC5" w:rsidRPr="005942F3" w:rsidRDefault="00B25A3F" w:rsidP="009378E8">
      <w:pPr>
        <w:rPr>
          <w:rFonts w:cs="Tahoma"/>
          <w:lang w:val="de-DE"/>
        </w:rPr>
      </w:pPr>
      <w:r w:rsidRPr="009378E8">
        <w:rPr>
          <w:rFonts w:cs="Tahoma"/>
          <w:color w:val="000000"/>
          <w:lang w:val="de-DE"/>
        </w:rPr>
        <w:t>MSDN Attach-Promotion</w:t>
      </w:r>
    </w:p>
    <w:p w:rsidR="009E1FC5" w:rsidRPr="005942F3" w:rsidRDefault="009E1FC5" w:rsidP="009378E8">
      <w:pPr>
        <w:rPr>
          <w:rFonts w:cs="Tahoma"/>
          <w:lang w:val="de-DE"/>
        </w:rPr>
      </w:pPr>
    </w:p>
    <w:p w:rsidR="009E1FC5" w:rsidRPr="005942F3" w:rsidRDefault="00B25A3F" w:rsidP="009378E8">
      <w:pPr>
        <w:outlineLvl w:val="1"/>
        <w:rPr>
          <w:rFonts w:cs="Tahoma"/>
          <w:lang w:val="de-DE"/>
        </w:rPr>
      </w:pPr>
      <w:r w:rsidRPr="009378E8">
        <w:rPr>
          <w:rFonts w:cs="Tahoma"/>
          <w:color w:val="000000"/>
          <w:lang w:val="de-DE"/>
        </w:rPr>
        <w:t>Die folgenden Promotions wurden gelöscht:</w:t>
      </w:r>
    </w:p>
    <w:p w:rsidR="009E1FC5" w:rsidRPr="005942F3" w:rsidRDefault="00B25A3F" w:rsidP="009378E8">
      <w:pPr>
        <w:outlineLvl w:val="1"/>
        <w:rPr>
          <w:rFonts w:cs="Tahoma"/>
          <w:lang w:val="de-DE"/>
        </w:rPr>
      </w:pPr>
      <w:r w:rsidRPr="009378E8">
        <w:rPr>
          <w:rFonts w:cs="Tahoma"/>
          <w:color w:val="000000"/>
          <w:lang w:val="de-DE"/>
        </w:rPr>
        <w:t>CRM Online-Promotion</w:t>
      </w:r>
    </w:p>
    <w:p w:rsidR="009E1FC5" w:rsidRPr="005942F3" w:rsidRDefault="00B25A3F" w:rsidP="009378E8">
      <w:pPr>
        <w:outlineLvl w:val="1"/>
        <w:rPr>
          <w:rFonts w:cs="Tahoma"/>
          <w:lang w:val="de-DE"/>
        </w:rPr>
      </w:pPr>
      <w:r w:rsidRPr="009378E8">
        <w:rPr>
          <w:rFonts w:cs="Tahoma"/>
          <w:color w:val="000000"/>
          <w:lang w:val="de-DE"/>
        </w:rPr>
        <w:t>Promotion für Nachlass von 50 % im ersten Jahr bei neuer Open Value Subscription für Office</w:t>
      </w:r>
    </w:p>
    <w:p w:rsidR="00047061" w:rsidRPr="009378E8" w:rsidRDefault="00F91463" w:rsidP="009378E8">
      <w:pPr>
        <w:outlineLvl w:val="1"/>
        <w:rPr>
          <w:rFonts w:cs="Tahoma"/>
        </w:rPr>
      </w:pPr>
      <w:r w:rsidRPr="009378E8">
        <w:rPr>
          <w:rFonts w:cs="Tahoma"/>
          <w:color w:val="000000"/>
        </w:rPr>
        <w:t>Up-to-Date-Promotion für Windows 7 Professional Open Value Subscription</w:t>
      </w:r>
      <w:r w:rsidRPr="009378E8">
        <w:rPr>
          <w:rFonts w:cs="Tahoma"/>
          <w:color w:val="000000"/>
        </w:rPr>
        <w:br/>
      </w:r>
      <w:r w:rsidR="00B25A3F" w:rsidRPr="009378E8">
        <w:rPr>
          <w:rFonts w:cs="Tahoma"/>
        </w:rPr>
        <w:t xml:space="preserve"> </w:t>
      </w:r>
    </w:p>
    <w:p w:rsidR="00047061" w:rsidRPr="005942F3" w:rsidRDefault="00B25A3F" w:rsidP="009378E8">
      <w:pPr>
        <w:rPr>
          <w:rFonts w:cs="Tahoma"/>
          <w:lang w:val="de-DE"/>
        </w:rPr>
      </w:pPr>
      <w:r w:rsidRPr="009378E8">
        <w:rPr>
          <w:rFonts w:cs="Tahoma"/>
          <w:b/>
          <w:color w:val="000000"/>
          <w:lang w:val="de-DE"/>
        </w:rPr>
        <w:t>Streichungen</w:t>
      </w:r>
    </w:p>
    <w:p w:rsidR="00047061" w:rsidRPr="005942F3" w:rsidRDefault="00B25A3F" w:rsidP="009378E8">
      <w:pPr>
        <w:rPr>
          <w:rFonts w:cs="Tahoma"/>
          <w:lang w:val="de-DE"/>
        </w:rPr>
      </w:pPr>
      <w:r w:rsidRPr="009378E8">
        <w:rPr>
          <w:rFonts w:cs="Tahoma"/>
          <w:color w:val="000000"/>
          <w:lang w:val="de-DE"/>
        </w:rPr>
        <w:t>Visual SourceSafe 2005</w:t>
      </w:r>
    </w:p>
    <w:p w:rsidR="00204BD0" w:rsidRPr="005942F3" w:rsidRDefault="00204BD0" w:rsidP="00204BD0">
      <w:pPr>
        <w:rPr>
          <w:rFonts w:cs="Tahoma"/>
          <w:lang w:val="de-DE"/>
        </w:rPr>
      </w:pPr>
      <w:bookmarkStart w:id="738" w:name="_Toc325609147"/>
      <w:bookmarkStart w:id="739" w:name="_Toc328145905"/>
      <w:bookmarkEnd w:id="738"/>
    </w:p>
    <w:p w:rsidR="00204BD0" w:rsidRPr="009378E8" w:rsidRDefault="00204BD0" w:rsidP="00204BD0">
      <w:pPr>
        <w:pStyle w:val="Heading2"/>
        <w:ind w:left="0"/>
        <w:jc w:val="both"/>
        <w:rPr>
          <w:rFonts w:ascii="Tahoma" w:hAnsi="Tahoma" w:cs="Tahoma"/>
        </w:rPr>
      </w:pPr>
    </w:p>
    <w:p w:rsidR="00714962" w:rsidRPr="009378E8" w:rsidRDefault="00B25A3F" w:rsidP="009378E8">
      <w:pPr>
        <w:pStyle w:val="Heading3"/>
        <w:rPr>
          <w:rFonts w:ascii="Tahoma" w:hAnsi="Tahoma" w:cs="Tahoma"/>
        </w:rPr>
      </w:pPr>
      <w:r w:rsidRPr="009378E8">
        <w:rPr>
          <w:rFonts w:ascii="Tahoma" w:hAnsi="Tahoma" w:cs="Tahoma"/>
          <w:color w:val="FF6600"/>
          <w:sz w:val="24"/>
          <w:lang w:val="de-DE"/>
        </w:rPr>
        <w:t>ÄNDERUNGEN IM DEZEMBER 2011</w:t>
      </w:r>
      <w:bookmarkEnd w:id="739"/>
    </w:p>
    <w:p w:rsidR="00714962" w:rsidRPr="005942F3" w:rsidRDefault="00714962" w:rsidP="009378E8">
      <w:pPr>
        <w:jc w:val="both"/>
        <w:outlineLvl w:val="1"/>
        <w:rPr>
          <w:rFonts w:cs="Tahoma"/>
          <w:lang w:val="de-DE"/>
        </w:rPr>
      </w:pPr>
    </w:p>
    <w:p w:rsidR="00714962" w:rsidRPr="005942F3" w:rsidRDefault="00B25A3F" w:rsidP="009378E8">
      <w:pPr>
        <w:rPr>
          <w:rFonts w:cs="Tahoma"/>
          <w:lang w:val="de-DE"/>
        </w:rPr>
      </w:pPr>
      <w:r w:rsidRPr="009378E8">
        <w:rPr>
          <w:rFonts w:cs="Tahoma"/>
          <w:b/>
          <w:lang w:val="de-DE"/>
        </w:rPr>
        <w:t>Hinzufügungen</w:t>
      </w:r>
    </w:p>
    <w:p w:rsidR="00714962" w:rsidRPr="005942F3" w:rsidRDefault="00B25A3F" w:rsidP="009378E8">
      <w:pPr>
        <w:rPr>
          <w:rFonts w:cs="Tahoma"/>
          <w:lang w:val="de-DE"/>
        </w:rPr>
      </w:pPr>
      <w:r w:rsidRPr="009378E8">
        <w:rPr>
          <w:rFonts w:cs="Tahoma"/>
          <w:color w:val="000000"/>
          <w:lang w:val="de-DE"/>
        </w:rPr>
        <w:t>Es gibt keine Produkthinzufügungen.</w:t>
      </w:r>
    </w:p>
    <w:p w:rsidR="00714962" w:rsidRPr="005942F3" w:rsidRDefault="00714962" w:rsidP="009378E8">
      <w:pPr>
        <w:keepNext/>
        <w:tabs>
          <w:tab w:val="num" w:pos="720"/>
        </w:tabs>
        <w:spacing w:before="60"/>
        <w:ind w:left="720" w:hanging="360"/>
        <w:outlineLvl w:val="3"/>
        <w:rPr>
          <w:rFonts w:cs="Tahoma"/>
          <w:lang w:val="de-DE"/>
        </w:rPr>
      </w:pPr>
    </w:p>
    <w:p w:rsidR="00714962" w:rsidRPr="005942F3" w:rsidRDefault="00B25A3F" w:rsidP="009378E8">
      <w:pPr>
        <w:rPr>
          <w:rFonts w:cs="Tahoma"/>
          <w:lang w:val="de-DE"/>
        </w:rPr>
      </w:pPr>
      <w:r w:rsidRPr="009378E8">
        <w:rPr>
          <w:rFonts w:cs="Tahoma"/>
          <w:b/>
          <w:color w:val="000000"/>
          <w:lang w:val="de-DE"/>
        </w:rPr>
        <w:t>Promotions</w:t>
      </w:r>
      <w:r w:rsidRPr="005942F3">
        <w:rPr>
          <w:rFonts w:cs="Tahoma"/>
          <w:lang w:val="de-DE"/>
        </w:rPr>
        <w:t xml:space="preserve"> </w:t>
      </w:r>
    </w:p>
    <w:p w:rsidR="00714962" w:rsidRPr="005942F3" w:rsidRDefault="00B25A3F" w:rsidP="009378E8">
      <w:pPr>
        <w:outlineLvl w:val="1"/>
        <w:rPr>
          <w:rFonts w:cs="Tahoma"/>
          <w:lang w:val="de-DE"/>
        </w:rPr>
      </w:pPr>
      <w:r w:rsidRPr="009378E8">
        <w:rPr>
          <w:rFonts w:cs="Tahoma"/>
          <w:color w:val="000000"/>
          <w:lang w:val="de-DE"/>
        </w:rPr>
        <w:t>Es gibt keine Hinzufügungen, Streichungen oder Abläufe.</w:t>
      </w:r>
      <w:r w:rsidRPr="009378E8">
        <w:rPr>
          <w:rFonts w:cs="Tahoma"/>
          <w:color w:val="000000"/>
          <w:lang w:val="de-DE"/>
        </w:rPr>
        <w:br/>
      </w:r>
    </w:p>
    <w:p w:rsidR="00714962" w:rsidRPr="005942F3" w:rsidRDefault="00B25A3F" w:rsidP="009378E8">
      <w:pPr>
        <w:rPr>
          <w:rFonts w:cs="Tahoma"/>
          <w:lang w:val="de-DE"/>
        </w:rPr>
      </w:pPr>
      <w:r w:rsidRPr="009378E8">
        <w:rPr>
          <w:rFonts w:cs="Tahoma"/>
          <w:b/>
          <w:color w:val="000000"/>
          <w:lang w:val="de-DE"/>
        </w:rPr>
        <w:t>Streichungen</w:t>
      </w:r>
    </w:p>
    <w:p w:rsidR="00714962" w:rsidRPr="005942F3" w:rsidRDefault="00B25A3F" w:rsidP="009378E8">
      <w:pPr>
        <w:rPr>
          <w:rFonts w:cs="Tahoma"/>
          <w:lang w:val="de-DE"/>
        </w:rPr>
      </w:pPr>
      <w:r w:rsidRPr="009378E8">
        <w:rPr>
          <w:rFonts w:cs="Tahoma"/>
          <w:color w:val="000000"/>
          <w:lang w:val="de-DE"/>
        </w:rPr>
        <w:t>Es gibt keine Produktstreichungen.</w:t>
      </w:r>
    </w:p>
    <w:p w:rsidR="00714962" w:rsidRPr="009378E8" w:rsidRDefault="00714962" w:rsidP="009378E8">
      <w:pPr>
        <w:pStyle w:val="Heading2"/>
        <w:ind w:left="0"/>
        <w:rPr>
          <w:rFonts w:ascii="Tahoma" w:hAnsi="Tahoma" w:cs="Tahoma"/>
        </w:rPr>
      </w:pPr>
    </w:p>
    <w:p w:rsidR="007B48BC" w:rsidRPr="009378E8" w:rsidRDefault="00B25A3F" w:rsidP="009378E8">
      <w:pPr>
        <w:pStyle w:val="Heading2"/>
        <w:ind w:left="0"/>
        <w:rPr>
          <w:rFonts w:ascii="Tahoma" w:hAnsi="Tahoma" w:cs="Tahoma"/>
        </w:rPr>
      </w:pPr>
      <w:bookmarkStart w:id="740" w:name="_Toc325609148"/>
      <w:bookmarkStart w:id="741" w:name="_Toc328145906"/>
      <w:bookmarkEnd w:id="740"/>
      <w:r w:rsidRPr="009378E8">
        <w:rPr>
          <w:rFonts w:ascii="Tahoma" w:hAnsi="Tahoma" w:cs="Tahoma"/>
          <w:color w:val="F26200"/>
          <w:lang w:val="de-DE"/>
        </w:rPr>
        <w:t>ÄNDERUNGEN IM NOVEMBER 2011</w:t>
      </w:r>
      <w:bookmarkEnd w:id="741"/>
    </w:p>
    <w:p w:rsidR="007B48BC" w:rsidRPr="005942F3" w:rsidRDefault="007B48BC" w:rsidP="009378E8">
      <w:pPr>
        <w:jc w:val="both"/>
        <w:outlineLvl w:val="1"/>
        <w:rPr>
          <w:rFonts w:cs="Tahoma"/>
          <w:lang w:val="de-DE"/>
        </w:rPr>
      </w:pPr>
    </w:p>
    <w:p w:rsidR="007B48BC" w:rsidRPr="005942F3" w:rsidRDefault="00B25A3F" w:rsidP="009378E8">
      <w:pPr>
        <w:rPr>
          <w:rFonts w:cs="Tahoma"/>
          <w:lang w:val="de-DE"/>
        </w:rPr>
      </w:pPr>
      <w:r w:rsidRPr="009378E8">
        <w:rPr>
          <w:rFonts w:cs="Tahoma"/>
          <w:b/>
          <w:lang w:val="de-DE"/>
        </w:rPr>
        <w:t>Hinzufügungen</w:t>
      </w:r>
    </w:p>
    <w:p w:rsidR="007B48BC" w:rsidRPr="00FD32B5" w:rsidRDefault="00B25A3F" w:rsidP="004463E5">
      <w:pPr>
        <w:rPr>
          <w:lang w:val="de-DE"/>
        </w:rPr>
      </w:pPr>
      <w:bookmarkStart w:id="742" w:name="_Toc304801134"/>
      <w:bookmarkStart w:id="743" w:name="_Toc307350304"/>
      <w:bookmarkStart w:id="744" w:name="_Toc308429718"/>
      <w:bookmarkStart w:id="745" w:name="_Toc312399187"/>
      <w:bookmarkStart w:id="746" w:name="_Toc315288994"/>
      <w:bookmarkStart w:id="747" w:name="_Toc317591151"/>
      <w:bookmarkStart w:id="748" w:name="_Toc323034113"/>
      <w:bookmarkStart w:id="749" w:name="_Toc325609149"/>
      <w:bookmarkStart w:id="750" w:name="_Toc327627006"/>
      <w:bookmarkEnd w:id="742"/>
      <w:bookmarkEnd w:id="743"/>
      <w:bookmarkEnd w:id="744"/>
      <w:bookmarkEnd w:id="745"/>
      <w:bookmarkEnd w:id="746"/>
      <w:bookmarkEnd w:id="747"/>
      <w:bookmarkEnd w:id="748"/>
      <w:bookmarkEnd w:id="749"/>
      <w:r w:rsidRPr="009378E8">
        <w:rPr>
          <w:lang w:val="de-DE"/>
        </w:rPr>
        <w:t>Business Intelligence Appliance 2011</w:t>
      </w:r>
      <w:bookmarkEnd w:id="750"/>
    </w:p>
    <w:p w:rsidR="007B48BC" w:rsidRPr="009378E8" w:rsidRDefault="00B25A3F" w:rsidP="004463E5">
      <w:bookmarkStart w:id="751" w:name="_Toc304801135"/>
      <w:bookmarkStart w:id="752" w:name="_Toc307350305"/>
      <w:bookmarkStart w:id="753" w:name="_Toc308429719"/>
      <w:bookmarkStart w:id="754" w:name="_Toc312399188"/>
      <w:bookmarkStart w:id="755" w:name="_Toc315288995"/>
      <w:bookmarkStart w:id="756" w:name="_Toc317591152"/>
      <w:bookmarkStart w:id="757" w:name="_Toc323034114"/>
      <w:bookmarkStart w:id="758" w:name="_Toc325609150"/>
      <w:bookmarkStart w:id="759" w:name="_Toc327627007"/>
      <w:bookmarkStart w:id="760" w:name="_Toc327966806"/>
      <w:bookmarkEnd w:id="751"/>
      <w:bookmarkEnd w:id="752"/>
      <w:bookmarkEnd w:id="753"/>
      <w:bookmarkEnd w:id="754"/>
      <w:bookmarkEnd w:id="755"/>
      <w:bookmarkEnd w:id="756"/>
      <w:bookmarkEnd w:id="757"/>
      <w:bookmarkEnd w:id="758"/>
      <w:r w:rsidRPr="005942F3">
        <w:t>Data Warehouse Appliance 2011</w:t>
      </w:r>
      <w:bookmarkEnd w:id="759"/>
      <w:bookmarkEnd w:id="760"/>
    </w:p>
    <w:p w:rsidR="007B48BC" w:rsidRPr="009378E8" w:rsidRDefault="00B25A3F" w:rsidP="009378E8">
      <w:pPr>
        <w:rPr>
          <w:rFonts w:cs="Tahoma"/>
        </w:rPr>
      </w:pPr>
      <w:r w:rsidRPr="005942F3">
        <w:rPr>
          <w:rFonts w:cs="Tahoma"/>
          <w:color w:val="000000"/>
        </w:rPr>
        <w:t>Database Consolidation Appliance 2011</w:t>
      </w:r>
    </w:p>
    <w:p w:rsidR="00174DCD" w:rsidRPr="009378E8" w:rsidRDefault="00B25A3F" w:rsidP="009378E8">
      <w:pPr>
        <w:rPr>
          <w:rFonts w:cs="Tahoma"/>
        </w:rPr>
      </w:pPr>
      <w:r w:rsidRPr="005942F3">
        <w:rPr>
          <w:rFonts w:cs="Tahoma"/>
          <w:color w:val="000000"/>
        </w:rPr>
        <w:t>Windows Azure-Plattformprodukte</w:t>
      </w:r>
    </w:p>
    <w:p w:rsidR="007B48BC" w:rsidRPr="009378E8" w:rsidRDefault="007B48BC" w:rsidP="009378E8">
      <w:pPr>
        <w:pStyle w:val="Heading4"/>
        <w:rPr>
          <w:rFonts w:ascii="Tahoma" w:hAnsi="Tahoma" w:cs="Tahoma"/>
        </w:rPr>
      </w:pPr>
    </w:p>
    <w:p w:rsidR="007B48BC" w:rsidRPr="005942F3" w:rsidRDefault="00B25A3F" w:rsidP="009378E8">
      <w:pPr>
        <w:rPr>
          <w:rFonts w:cs="Tahoma"/>
          <w:lang w:val="de-DE"/>
        </w:rPr>
      </w:pPr>
      <w:r w:rsidRPr="009378E8">
        <w:rPr>
          <w:rFonts w:cs="Tahoma"/>
          <w:b/>
          <w:color w:val="000000"/>
          <w:lang w:val="de-DE"/>
        </w:rPr>
        <w:t>Promotions</w:t>
      </w:r>
    </w:p>
    <w:p w:rsidR="007B48BC" w:rsidRPr="005942F3" w:rsidRDefault="00B25A3F" w:rsidP="009378E8">
      <w:pPr>
        <w:outlineLvl w:val="1"/>
        <w:rPr>
          <w:rFonts w:cs="Tahoma"/>
          <w:lang w:val="de-DE"/>
        </w:rPr>
      </w:pPr>
      <w:r w:rsidRPr="009378E8">
        <w:rPr>
          <w:rFonts w:cs="Tahoma"/>
          <w:color w:val="000000"/>
          <w:lang w:val="de-DE"/>
        </w:rPr>
        <w:t>Es gibt keine Hinzufügungen, Streichungen oder Abläufe.</w:t>
      </w:r>
      <w:r w:rsidRPr="009378E8">
        <w:rPr>
          <w:rFonts w:cs="Tahoma"/>
          <w:color w:val="000000"/>
          <w:lang w:val="de-DE"/>
        </w:rPr>
        <w:br/>
      </w:r>
    </w:p>
    <w:p w:rsidR="007B48BC" w:rsidRPr="005942F3" w:rsidRDefault="00B25A3F" w:rsidP="009378E8">
      <w:pPr>
        <w:rPr>
          <w:rFonts w:cs="Tahoma"/>
          <w:lang w:val="de-DE"/>
        </w:rPr>
      </w:pPr>
      <w:r w:rsidRPr="009378E8">
        <w:rPr>
          <w:rFonts w:cs="Tahoma"/>
          <w:b/>
          <w:color w:val="000000"/>
          <w:lang w:val="de-DE"/>
        </w:rPr>
        <w:t>Streichungen</w:t>
      </w:r>
    </w:p>
    <w:p w:rsidR="00174DCD" w:rsidRPr="005942F3" w:rsidRDefault="00B25A3F" w:rsidP="009378E8">
      <w:pPr>
        <w:rPr>
          <w:rFonts w:cs="Tahoma"/>
          <w:lang w:val="de-DE"/>
        </w:rPr>
      </w:pPr>
      <w:r w:rsidRPr="009378E8">
        <w:rPr>
          <w:rFonts w:cs="Tahoma"/>
          <w:color w:val="000000"/>
          <w:lang w:val="de-DE"/>
        </w:rPr>
        <w:t>SharePoint Online Partner Access</w:t>
      </w:r>
    </w:p>
    <w:p w:rsidR="00C831EC" w:rsidRPr="005942F3" w:rsidRDefault="00C831EC" w:rsidP="009378E8">
      <w:pPr>
        <w:rPr>
          <w:rFonts w:cs="Tahoma"/>
          <w:lang w:val="de-DE"/>
        </w:rPr>
      </w:pPr>
    </w:p>
    <w:p w:rsidR="007B48BC" w:rsidRPr="009378E8" w:rsidRDefault="007B48BC" w:rsidP="009378E8">
      <w:pPr>
        <w:pStyle w:val="Heading2"/>
        <w:ind w:left="0"/>
        <w:rPr>
          <w:rFonts w:ascii="Tahoma" w:hAnsi="Tahoma" w:cs="Tahoma"/>
        </w:rPr>
      </w:pPr>
    </w:p>
    <w:p w:rsidR="00C4684B" w:rsidRPr="009378E8" w:rsidRDefault="00B25A3F" w:rsidP="009378E8">
      <w:pPr>
        <w:pStyle w:val="Heading2"/>
        <w:ind w:left="0"/>
        <w:rPr>
          <w:rFonts w:ascii="Tahoma" w:hAnsi="Tahoma" w:cs="Tahoma"/>
        </w:rPr>
      </w:pPr>
      <w:bookmarkStart w:id="761" w:name="_Toc317591153"/>
      <w:bookmarkStart w:id="762" w:name="_Toc325609151"/>
      <w:bookmarkStart w:id="763" w:name="_Toc328145907"/>
      <w:bookmarkEnd w:id="761"/>
      <w:bookmarkEnd w:id="762"/>
      <w:r w:rsidRPr="009378E8">
        <w:rPr>
          <w:rFonts w:ascii="Tahoma" w:hAnsi="Tahoma" w:cs="Tahoma"/>
          <w:color w:val="F26200"/>
          <w:lang w:val="de-DE"/>
        </w:rPr>
        <w:t>ÄNDERUNGEN IM OKTOBER 2011</w:t>
      </w:r>
      <w:bookmarkEnd w:id="763"/>
    </w:p>
    <w:p w:rsidR="00C4684B" w:rsidRPr="005942F3" w:rsidRDefault="00C4684B" w:rsidP="009378E8">
      <w:pPr>
        <w:jc w:val="both"/>
        <w:outlineLvl w:val="1"/>
        <w:rPr>
          <w:rFonts w:cs="Tahoma"/>
          <w:lang w:val="de-DE"/>
        </w:rPr>
      </w:pPr>
    </w:p>
    <w:p w:rsidR="00C4684B" w:rsidRPr="005942F3" w:rsidRDefault="00B25A3F" w:rsidP="009378E8">
      <w:pPr>
        <w:rPr>
          <w:rFonts w:cs="Tahoma"/>
          <w:lang w:val="de-DE"/>
        </w:rPr>
      </w:pPr>
      <w:r w:rsidRPr="009378E8">
        <w:rPr>
          <w:rFonts w:cs="Tahoma"/>
          <w:b/>
          <w:lang w:val="de-DE"/>
        </w:rPr>
        <w:t>Hinzufügungen</w:t>
      </w:r>
    </w:p>
    <w:p w:rsidR="00C4684B" w:rsidRPr="005942F3" w:rsidRDefault="00B25A3F" w:rsidP="009378E8">
      <w:pPr>
        <w:rPr>
          <w:rFonts w:cs="Tahoma"/>
          <w:lang w:val="de-DE"/>
        </w:rPr>
      </w:pPr>
      <w:r w:rsidRPr="009378E8">
        <w:rPr>
          <w:rFonts w:cs="Tahoma"/>
          <w:lang w:val="de-DE"/>
        </w:rPr>
        <w:t>Lync für Mac 2011</w:t>
      </w:r>
    </w:p>
    <w:p w:rsidR="00C4684B" w:rsidRPr="00FD32B5" w:rsidRDefault="00B25A3F" w:rsidP="004463E5">
      <w:pPr>
        <w:rPr>
          <w:lang w:val="de-DE"/>
        </w:rPr>
      </w:pPr>
      <w:bookmarkStart w:id="764" w:name="_Toc301939744"/>
      <w:bookmarkStart w:id="765" w:name="_Toc304801137"/>
      <w:bookmarkStart w:id="766" w:name="_Toc307350307"/>
      <w:bookmarkStart w:id="767" w:name="_Toc308429721"/>
      <w:bookmarkStart w:id="768" w:name="_Toc312399190"/>
      <w:bookmarkStart w:id="769" w:name="_Toc315288997"/>
      <w:bookmarkStart w:id="770" w:name="_Toc317591154"/>
      <w:bookmarkStart w:id="771" w:name="_Toc323034116"/>
      <w:bookmarkStart w:id="772" w:name="_Toc325609152"/>
      <w:bookmarkStart w:id="773" w:name="_Toc327627009"/>
      <w:bookmarkStart w:id="774" w:name="_Toc327966808"/>
      <w:bookmarkEnd w:id="764"/>
      <w:bookmarkEnd w:id="765"/>
      <w:bookmarkEnd w:id="766"/>
      <w:bookmarkEnd w:id="767"/>
      <w:bookmarkEnd w:id="768"/>
      <w:bookmarkEnd w:id="769"/>
      <w:bookmarkEnd w:id="770"/>
      <w:bookmarkEnd w:id="771"/>
      <w:bookmarkEnd w:id="772"/>
      <w:r w:rsidRPr="009378E8">
        <w:rPr>
          <w:lang w:val="de-DE"/>
        </w:rPr>
        <w:t>Windows</w:t>
      </w:r>
      <w:r w:rsidR="003026ED" w:rsidRPr="003026ED">
        <w:rPr>
          <w:vertAlign w:val="superscript"/>
          <w:lang w:val="de-DE"/>
        </w:rPr>
        <w:t>®</w:t>
      </w:r>
      <w:r w:rsidRPr="009378E8">
        <w:rPr>
          <w:lang w:val="de-DE"/>
        </w:rPr>
        <w:t xml:space="preserve"> Intune Extra Storage 1 GB</w:t>
      </w:r>
      <w:bookmarkEnd w:id="773"/>
      <w:bookmarkEnd w:id="774"/>
    </w:p>
    <w:p w:rsidR="00C4684B" w:rsidRPr="005942F3" w:rsidRDefault="00C4684B" w:rsidP="009378E8">
      <w:pPr>
        <w:rPr>
          <w:rFonts w:cs="Tahoma"/>
          <w:lang w:val="de-DE"/>
        </w:rPr>
      </w:pPr>
    </w:p>
    <w:p w:rsidR="00C4684B" w:rsidRPr="005942F3" w:rsidRDefault="00B25A3F" w:rsidP="009378E8">
      <w:pPr>
        <w:rPr>
          <w:rFonts w:cs="Tahoma"/>
          <w:lang w:val="de-DE"/>
        </w:rPr>
      </w:pPr>
      <w:r w:rsidRPr="009378E8">
        <w:rPr>
          <w:rFonts w:cs="Tahoma"/>
          <w:b/>
          <w:lang w:val="de-DE"/>
        </w:rPr>
        <w:t>Promotions</w:t>
      </w:r>
    </w:p>
    <w:p w:rsidR="00C4684B" w:rsidRPr="005942F3" w:rsidRDefault="00C4684B" w:rsidP="009378E8">
      <w:pPr>
        <w:rPr>
          <w:rFonts w:cs="Tahoma"/>
          <w:lang w:val="de-DE"/>
        </w:rPr>
      </w:pPr>
    </w:p>
    <w:p w:rsidR="00E3259C" w:rsidRPr="005942F3" w:rsidRDefault="00B25A3F" w:rsidP="009378E8">
      <w:pPr>
        <w:outlineLvl w:val="1"/>
        <w:rPr>
          <w:rFonts w:cs="Tahoma"/>
          <w:lang w:val="de-DE"/>
        </w:rPr>
      </w:pPr>
      <w:r w:rsidRPr="009378E8">
        <w:rPr>
          <w:rFonts w:cs="Tahoma"/>
          <w:lang w:val="de-DE"/>
        </w:rPr>
        <w:t>Die folgenden Promotions wurden hinzugefügt:</w:t>
      </w:r>
      <w:r w:rsidRPr="009378E8">
        <w:rPr>
          <w:rFonts w:cs="Tahoma"/>
          <w:lang w:val="de-DE"/>
        </w:rPr>
        <w:br/>
        <w:t>Promotion für Client-Zugriffslizenz für Dynamics CRM 2011 Employee Self-Service</w:t>
      </w:r>
    </w:p>
    <w:p w:rsidR="00E3259C" w:rsidRPr="005942F3" w:rsidRDefault="00B25A3F" w:rsidP="009378E8">
      <w:pPr>
        <w:outlineLvl w:val="1"/>
        <w:rPr>
          <w:rFonts w:cs="Tahoma"/>
          <w:lang w:val="de-DE"/>
        </w:rPr>
      </w:pPr>
      <w:r w:rsidRPr="009378E8">
        <w:rPr>
          <w:rFonts w:cs="Tahoma"/>
          <w:lang w:val="de-DE"/>
        </w:rPr>
        <w:t>MSDN Attach-Promotion</w:t>
      </w:r>
    </w:p>
    <w:p w:rsidR="00E3259C" w:rsidRPr="005942F3" w:rsidRDefault="00B25A3F" w:rsidP="009378E8">
      <w:pPr>
        <w:outlineLvl w:val="1"/>
        <w:rPr>
          <w:rFonts w:cs="Tahoma"/>
          <w:lang w:val="de-DE"/>
        </w:rPr>
      </w:pPr>
      <w:r w:rsidRPr="009378E8">
        <w:rPr>
          <w:rFonts w:cs="Tahoma"/>
          <w:lang w:val="de-DE"/>
        </w:rPr>
        <w:t>Promotion für Nachlass von 50 % im ersten Jahr bei neuer Open Value Subscription für Office</w:t>
      </w:r>
    </w:p>
    <w:p w:rsidR="00E3259C" w:rsidRPr="009378E8" w:rsidRDefault="00B25A3F" w:rsidP="009378E8">
      <w:pPr>
        <w:rPr>
          <w:rFonts w:cs="Tahoma"/>
        </w:rPr>
      </w:pPr>
      <w:r w:rsidRPr="005942F3">
        <w:rPr>
          <w:rFonts w:cs="Tahoma"/>
        </w:rPr>
        <w:t>Up-to-Date-Promotion für Windows 7 Professional Open Value Subscription</w:t>
      </w:r>
    </w:p>
    <w:p w:rsidR="00E3259C" w:rsidRPr="009378E8" w:rsidRDefault="00E3259C" w:rsidP="009378E8">
      <w:pPr>
        <w:rPr>
          <w:rFonts w:cs="Tahoma"/>
        </w:rPr>
      </w:pPr>
    </w:p>
    <w:p w:rsidR="00C4684B" w:rsidRPr="005942F3" w:rsidRDefault="00B25A3F" w:rsidP="009378E8">
      <w:pPr>
        <w:rPr>
          <w:rFonts w:cs="Tahoma"/>
          <w:lang w:val="de-DE"/>
        </w:rPr>
      </w:pPr>
      <w:r w:rsidRPr="009378E8">
        <w:rPr>
          <w:rFonts w:cs="Tahoma"/>
          <w:b/>
          <w:lang w:val="de-DE"/>
        </w:rPr>
        <w:t>Streichungen</w:t>
      </w:r>
    </w:p>
    <w:p w:rsidR="00C4684B" w:rsidRPr="005942F3" w:rsidRDefault="00B25A3F" w:rsidP="009378E8">
      <w:pPr>
        <w:rPr>
          <w:rFonts w:cs="Tahoma"/>
          <w:lang w:val="de-DE"/>
        </w:rPr>
      </w:pPr>
      <w:r w:rsidRPr="009378E8">
        <w:rPr>
          <w:rFonts w:cs="Tahoma"/>
          <w:lang w:val="de-DE"/>
        </w:rPr>
        <w:t>Communicator für Mac 2011</w:t>
      </w:r>
    </w:p>
    <w:p w:rsidR="00023FE7" w:rsidRPr="005942F3" w:rsidRDefault="00023FE7" w:rsidP="009378E8">
      <w:pPr>
        <w:rPr>
          <w:rFonts w:cs="Tahoma"/>
          <w:lang w:val="de-DE"/>
        </w:rPr>
      </w:pPr>
    </w:p>
    <w:p w:rsidR="00C4684B" w:rsidRPr="009378E8" w:rsidRDefault="00C4684B" w:rsidP="009378E8">
      <w:pPr>
        <w:pStyle w:val="Heading2"/>
        <w:ind w:left="0"/>
        <w:rPr>
          <w:rFonts w:ascii="Tahoma" w:hAnsi="Tahoma" w:cs="Tahoma"/>
        </w:rPr>
      </w:pPr>
    </w:p>
    <w:p w:rsidR="00C134F1" w:rsidRPr="009378E8" w:rsidRDefault="00B25A3F" w:rsidP="009378E8">
      <w:pPr>
        <w:pStyle w:val="Heading2"/>
        <w:ind w:left="0"/>
        <w:rPr>
          <w:rFonts w:ascii="Tahoma" w:hAnsi="Tahoma" w:cs="Tahoma"/>
        </w:rPr>
      </w:pPr>
      <w:bookmarkStart w:id="775" w:name="_Toc325609153"/>
      <w:bookmarkStart w:id="776" w:name="_Toc328145908"/>
      <w:bookmarkEnd w:id="775"/>
      <w:r w:rsidRPr="009378E8">
        <w:rPr>
          <w:rFonts w:ascii="Tahoma" w:hAnsi="Tahoma" w:cs="Tahoma"/>
          <w:color w:val="F26200"/>
          <w:lang w:val="de-DE"/>
        </w:rPr>
        <w:t>ÄNDERUNGEN IM SEPTEMBER 2011</w:t>
      </w:r>
      <w:bookmarkEnd w:id="776"/>
    </w:p>
    <w:p w:rsidR="00C134F1" w:rsidRPr="005942F3" w:rsidRDefault="00C134F1" w:rsidP="009378E8">
      <w:pPr>
        <w:jc w:val="both"/>
        <w:outlineLvl w:val="1"/>
        <w:rPr>
          <w:rFonts w:cs="Tahoma"/>
          <w:lang w:val="de-DE"/>
        </w:rPr>
      </w:pPr>
    </w:p>
    <w:p w:rsidR="00C134F1" w:rsidRPr="005942F3" w:rsidRDefault="00B25A3F" w:rsidP="009378E8">
      <w:pPr>
        <w:rPr>
          <w:rFonts w:cs="Tahoma"/>
          <w:lang w:val="de-DE"/>
        </w:rPr>
      </w:pPr>
      <w:r w:rsidRPr="009378E8">
        <w:rPr>
          <w:rFonts w:cs="Tahoma"/>
          <w:b/>
          <w:lang w:val="de-DE"/>
        </w:rPr>
        <w:t>Hinzufügungen</w:t>
      </w:r>
    </w:p>
    <w:p w:rsidR="00C134F1" w:rsidRPr="005942F3" w:rsidRDefault="00B25A3F" w:rsidP="009378E8">
      <w:pPr>
        <w:rPr>
          <w:rFonts w:cs="Tahoma"/>
          <w:lang w:val="de-DE"/>
        </w:rPr>
      </w:pPr>
      <w:r w:rsidRPr="009378E8">
        <w:rPr>
          <w:rFonts w:cs="Tahoma"/>
          <w:lang w:val="de-DE"/>
        </w:rPr>
        <w:t>Commerce Server 2009 R2 Standard Edition</w:t>
      </w:r>
      <w:r w:rsidRPr="005942F3">
        <w:rPr>
          <w:rFonts w:cs="Tahoma"/>
          <w:lang w:val="de-DE"/>
        </w:rPr>
        <w:t xml:space="preserve"> </w:t>
      </w:r>
    </w:p>
    <w:p w:rsidR="00C134F1" w:rsidRPr="00FD32B5" w:rsidRDefault="00B25A3F" w:rsidP="009378E8">
      <w:pPr>
        <w:rPr>
          <w:rFonts w:cs="Tahoma"/>
          <w:lang w:val="de-DE"/>
        </w:rPr>
      </w:pPr>
      <w:r w:rsidRPr="00FD32B5">
        <w:rPr>
          <w:rFonts w:cs="Tahoma"/>
          <w:lang w:val="de-DE"/>
        </w:rPr>
        <w:t xml:space="preserve">Commerce Server 2009 R2 Enterprise Edition </w:t>
      </w:r>
    </w:p>
    <w:p w:rsidR="00C134F1" w:rsidRPr="00FD32B5" w:rsidRDefault="00C134F1" w:rsidP="009378E8">
      <w:pPr>
        <w:rPr>
          <w:rFonts w:cs="Tahoma"/>
          <w:lang w:val="de-DE"/>
        </w:rPr>
      </w:pPr>
    </w:p>
    <w:p w:rsidR="00C134F1" w:rsidRPr="00FD32B5" w:rsidRDefault="00B25A3F" w:rsidP="009378E8">
      <w:pPr>
        <w:rPr>
          <w:rFonts w:cs="Tahoma"/>
          <w:lang w:val="de-DE"/>
        </w:rPr>
      </w:pPr>
      <w:r w:rsidRPr="00FD32B5">
        <w:rPr>
          <w:rFonts w:cs="Tahoma"/>
          <w:b/>
          <w:lang w:val="de-DE"/>
        </w:rPr>
        <w:t>Promotions</w:t>
      </w:r>
    </w:p>
    <w:p w:rsidR="00C134F1" w:rsidRPr="00FD32B5" w:rsidRDefault="00C134F1" w:rsidP="009378E8">
      <w:pPr>
        <w:rPr>
          <w:rFonts w:cs="Tahoma"/>
          <w:lang w:val="de-DE"/>
        </w:rPr>
      </w:pPr>
    </w:p>
    <w:p w:rsidR="00C134F1" w:rsidRPr="00FD32B5" w:rsidRDefault="00B25A3F" w:rsidP="009378E8">
      <w:pPr>
        <w:rPr>
          <w:rFonts w:cs="Tahoma"/>
          <w:lang w:val="de-DE"/>
        </w:rPr>
      </w:pPr>
      <w:r w:rsidRPr="00FD32B5">
        <w:rPr>
          <w:rFonts w:cs="Tahoma"/>
          <w:lang w:val="de-DE"/>
        </w:rPr>
        <w:t>Die folgende Promotion wurde hinzugefügt:</w:t>
      </w:r>
      <w:r w:rsidRPr="00FD32B5">
        <w:rPr>
          <w:rFonts w:cs="Tahoma"/>
          <w:lang w:val="de-DE"/>
        </w:rPr>
        <w:br/>
        <w:t>Microsoft Visual Studio LightSwitch 2011 Launch-Promotion</w:t>
      </w:r>
    </w:p>
    <w:p w:rsidR="00C134F1" w:rsidRPr="00FD32B5" w:rsidRDefault="00C134F1" w:rsidP="009378E8">
      <w:pPr>
        <w:rPr>
          <w:rFonts w:cs="Tahoma"/>
          <w:lang w:val="de-DE"/>
        </w:rPr>
      </w:pPr>
    </w:p>
    <w:p w:rsidR="00C134F1" w:rsidRPr="00FD32B5" w:rsidRDefault="00C134F1" w:rsidP="009378E8">
      <w:pPr>
        <w:rPr>
          <w:rFonts w:cs="Tahoma"/>
          <w:lang w:val="de-DE"/>
        </w:rPr>
      </w:pPr>
    </w:p>
    <w:p w:rsidR="00C134F1" w:rsidRPr="00FD32B5" w:rsidRDefault="00B25A3F" w:rsidP="009378E8">
      <w:pPr>
        <w:rPr>
          <w:rFonts w:cs="Tahoma"/>
          <w:lang w:val="de-DE"/>
        </w:rPr>
      </w:pPr>
      <w:r w:rsidRPr="00FD32B5">
        <w:rPr>
          <w:rFonts w:cs="Tahoma"/>
          <w:b/>
          <w:lang w:val="de-DE"/>
        </w:rPr>
        <w:t>Streichungen</w:t>
      </w:r>
    </w:p>
    <w:p w:rsidR="00C134F1" w:rsidRPr="00FD32B5" w:rsidRDefault="00B25A3F" w:rsidP="009378E8">
      <w:pPr>
        <w:rPr>
          <w:rFonts w:cs="Tahoma"/>
          <w:lang w:val="de-DE"/>
        </w:rPr>
      </w:pPr>
      <w:r w:rsidRPr="00FD32B5">
        <w:rPr>
          <w:rFonts w:cs="Tahoma"/>
          <w:lang w:val="de-DE"/>
        </w:rPr>
        <w:t>Commerce Server Standard Edition 2009</w:t>
      </w:r>
    </w:p>
    <w:p w:rsidR="00C134F1" w:rsidRPr="00FD32B5" w:rsidRDefault="00B25A3F" w:rsidP="009378E8">
      <w:pPr>
        <w:rPr>
          <w:rFonts w:cs="Tahoma"/>
          <w:lang w:val="de-DE"/>
        </w:rPr>
      </w:pPr>
      <w:r w:rsidRPr="00FD32B5">
        <w:rPr>
          <w:rFonts w:cs="Tahoma"/>
          <w:lang w:val="de-DE"/>
        </w:rPr>
        <w:t xml:space="preserve">Commerce Server Enterprise Edition 2009 </w:t>
      </w:r>
    </w:p>
    <w:p w:rsidR="001B1DB9" w:rsidRPr="009378E8" w:rsidRDefault="001B1DB9" w:rsidP="009378E8">
      <w:pPr>
        <w:pStyle w:val="Heading2"/>
        <w:ind w:left="0"/>
        <w:rPr>
          <w:rFonts w:ascii="Tahoma" w:hAnsi="Tahoma" w:cs="Tahoma"/>
        </w:rPr>
      </w:pPr>
    </w:p>
    <w:p w:rsidR="001B1DB9" w:rsidRPr="00FD32B5" w:rsidRDefault="001B1DB9" w:rsidP="009378E8">
      <w:pPr>
        <w:pStyle w:val="Heading2"/>
        <w:ind w:left="0"/>
        <w:rPr>
          <w:rFonts w:ascii="Tahoma" w:hAnsi="Tahoma" w:cs="Tahoma"/>
          <w:lang w:val="de-DE"/>
        </w:rPr>
      </w:pPr>
    </w:p>
    <w:p w:rsidR="00E236F7" w:rsidRPr="00FD32B5" w:rsidRDefault="00E236F7" w:rsidP="00E236F7">
      <w:pPr>
        <w:rPr>
          <w:sz w:val="24"/>
          <w:szCs w:val="24"/>
          <w:lang w:val="de-DE"/>
        </w:rPr>
      </w:pPr>
    </w:p>
    <w:p w:rsidR="00E236F7" w:rsidRPr="00FD32B5" w:rsidRDefault="00E236F7" w:rsidP="00E236F7">
      <w:pPr>
        <w:rPr>
          <w:sz w:val="24"/>
          <w:szCs w:val="24"/>
          <w:lang w:val="de-DE"/>
        </w:rPr>
      </w:pPr>
    </w:p>
    <w:p w:rsidR="00E236F7" w:rsidRPr="00FD32B5" w:rsidRDefault="00E236F7" w:rsidP="00E236F7">
      <w:pPr>
        <w:rPr>
          <w:sz w:val="24"/>
          <w:szCs w:val="24"/>
          <w:lang w:val="de-DE"/>
        </w:rPr>
      </w:pPr>
    </w:p>
    <w:p w:rsidR="00E236F7" w:rsidRPr="00FD32B5" w:rsidRDefault="00E236F7" w:rsidP="00E236F7">
      <w:pPr>
        <w:rPr>
          <w:sz w:val="24"/>
          <w:szCs w:val="24"/>
          <w:lang w:val="de-DE"/>
        </w:rPr>
      </w:pPr>
    </w:p>
    <w:p w:rsidR="00E236F7" w:rsidRPr="00FD32B5" w:rsidRDefault="00E236F7" w:rsidP="00E236F7">
      <w:pPr>
        <w:rPr>
          <w:sz w:val="24"/>
          <w:szCs w:val="24"/>
          <w:lang w:val="de-DE"/>
        </w:rPr>
      </w:pPr>
    </w:p>
    <w:p w:rsidR="00757E6D" w:rsidRPr="009378E8" w:rsidRDefault="00B25A3F" w:rsidP="009378E8">
      <w:pPr>
        <w:pStyle w:val="Heading2"/>
        <w:ind w:left="0"/>
        <w:rPr>
          <w:rFonts w:ascii="Tahoma" w:hAnsi="Tahoma" w:cs="Tahoma"/>
        </w:rPr>
      </w:pPr>
      <w:bookmarkStart w:id="777" w:name="_Toc325609154"/>
      <w:bookmarkStart w:id="778" w:name="_Toc328145909"/>
      <w:bookmarkEnd w:id="777"/>
      <w:r w:rsidRPr="009378E8">
        <w:rPr>
          <w:rFonts w:ascii="Tahoma" w:hAnsi="Tahoma" w:cs="Tahoma"/>
          <w:color w:val="F26200"/>
          <w:lang w:val="de-DE"/>
        </w:rPr>
        <w:t>ÄNDERUNGEN IM AUGUST 2011</w:t>
      </w:r>
      <w:bookmarkEnd w:id="778"/>
    </w:p>
    <w:p w:rsidR="00757E6D" w:rsidRPr="005942F3" w:rsidRDefault="00757E6D" w:rsidP="009378E8">
      <w:pPr>
        <w:jc w:val="both"/>
        <w:outlineLvl w:val="1"/>
        <w:rPr>
          <w:rFonts w:cs="Tahoma"/>
          <w:lang w:val="de-DE"/>
        </w:rPr>
      </w:pPr>
    </w:p>
    <w:p w:rsidR="00757E6D" w:rsidRPr="005942F3" w:rsidRDefault="00B25A3F" w:rsidP="009378E8">
      <w:pPr>
        <w:rPr>
          <w:rFonts w:cs="Tahoma"/>
          <w:lang w:val="de-DE"/>
        </w:rPr>
      </w:pPr>
      <w:r w:rsidRPr="009378E8">
        <w:rPr>
          <w:rFonts w:cs="Tahoma"/>
          <w:b/>
          <w:lang w:val="de-DE"/>
        </w:rPr>
        <w:t>Hinzufügungen</w:t>
      </w:r>
    </w:p>
    <w:p w:rsidR="009A2DF4" w:rsidRPr="00FD32B5" w:rsidRDefault="00B25A3F" w:rsidP="009378E8">
      <w:pPr>
        <w:rPr>
          <w:rFonts w:cs="Tahoma"/>
        </w:rPr>
      </w:pPr>
      <w:r w:rsidRPr="00FD32B5">
        <w:rPr>
          <w:rFonts w:cs="Tahoma"/>
        </w:rPr>
        <w:t xml:space="preserve">AutoRoute 2011 </w:t>
      </w:r>
    </w:p>
    <w:p w:rsidR="00643249" w:rsidRPr="00FD32B5" w:rsidRDefault="00B25A3F" w:rsidP="009378E8">
      <w:pPr>
        <w:rPr>
          <w:rFonts w:cs="Tahoma"/>
        </w:rPr>
      </w:pPr>
      <w:r w:rsidRPr="00FD32B5">
        <w:rPr>
          <w:rFonts w:cs="Tahoma"/>
        </w:rPr>
        <w:t>Microsoft Desktop Optimization Pack 2011 R2 für Software Assurance</w:t>
      </w:r>
    </w:p>
    <w:p w:rsidR="00495425" w:rsidRPr="00FD32B5" w:rsidRDefault="00B25A3F" w:rsidP="009378E8">
      <w:pPr>
        <w:rPr>
          <w:rFonts w:cs="Tahoma"/>
        </w:rPr>
      </w:pPr>
      <w:r w:rsidRPr="00FD32B5">
        <w:rPr>
          <w:rFonts w:cs="Tahoma"/>
        </w:rPr>
        <w:t>Visual Studio LightSwitch 2011</w:t>
      </w:r>
    </w:p>
    <w:p w:rsidR="00495425" w:rsidRPr="00FD32B5" w:rsidRDefault="00495425" w:rsidP="009378E8">
      <w:pPr>
        <w:rPr>
          <w:rFonts w:cs="Tahoma"/>
        </w:rPr>
      </w:pPr>
    </w:p>
    <w:p w:rsidR="00757E6D" w:rsidRPr="005942F3" w:rsidRDefault="00B25A3F" w:rsidP="009378E8">
      <w:pPr>
        <w:rPr>
          <w:rFonts w:cs="Tahoma"/>
          <w:lang w:val="de-DE"/>
        </w:rPr>
      </w:pPr>
      <w:r w:rsidRPr="009378E8">
        <w:rPr>
          <w:rFonts w:cs="Tahoma"/>
          <w:b/>
          <w:lang w:val="de-DE"/>
        </w:rPr>
        <w:t>Promotions</w:t>
      </w:r>
    </w:p>
    <w:p w:rsidR="00757E6D" w:rsidRPr="005942F3" w:rsidRDefault="00757E6D" w:rsidP="009378E8">
      <w:pPr>
        <w:rPr>
          <w:rFonts w:cs="Tahoma"/>
          <w:lang w:val="de-DE"/>
        </w:rPr>
      </w:pPr>
    </w:p>
    <w:p w:rsidR="00757E6D" w:rsidRPr="005942F3" w:rsidRDefault="00B25A3F" w:rsidP="009378E8">
      <w:pPr>
        <w:rPr>
          <w:rFonts w:cs="Tahoma"/>
          <w:lang w:val="de-DE"/>
        </w:rPr>
      </w:pPr>
      <w:r w:rsidRPr="009378E8">
        <w:rPr>
          <w:rFonts w:cs="Tahoma"/>
          <w:lang w:val="de-DE"/>
        </w:rPr>
        <w:t>Die folgende Promotion wurde hinzugefügt:</w:t>
      </w:r>
      <w:r w:rsidRPr="009378E8">
        <w:rPr>
          <w:rFonts w:cs="Tahoma"/>
          <w:lang w:val="de-DE"/>
        </w:rPr>
        <w:br/>
        <w:t>Microsoft Visual Studio LightSwitch 2011 Launch-Promotion</w:t>
      </w:r>
    </w:p>
    <w:p w:rsidR="00757E6D" w:rsidRPr="005942F3" w:rsidRDefault="00757E6D" w:rsidP="009378E8">
      <w:pPr>
        <w:rPr>
          <w:rFonts w:cs="Tahoma"/>
          <w:lang w:val="de-DE"/>
        </w:rPr>
      </w:pPr>
    </w:p>
    <w:p w:rsidR="00757E6D" w:rsidRPr="005942F3" w:rsidRDefault="00B25A3F" w:rsidP="009378E8">
      <w:pPr>
        <w:rPr>
          <w:rFonts w:cs="Tahoma"/>
          <w:lang w:val="de-DE"/>
        </w:rPr>
      </w:pPr>
      <w:r w:rsidRPr="009378E8">
        <w:rPr>
          <w:rFonts w:cs="Tahoma"/>
          <w:b/>
          <w:lang w:val="de-DE"/>
        </w:rPr>
        <w:t>Streichungen</w:t>
      </w:r>
    </w:p>
    <w:p w:rsidR="00D035AD" w:rsidRPr="005942F3" w:rsidRDefault="00B25A3F" w:rsidP="009378E8">
      <w:pPr>
        <w:rPr>
          <w:rFonts w:cs="Tahoma"/>
          <w:lang w:val="de-DE"/>
        </w:rPr>
      </w:pPr>
      <w:r w:rsidRPr="009378E8">
        <w:rPr>
          <w:rFonts w:cs="Tahoma"/>
          <w:lang w:val="de-DE"/>
        </w:rPr>
        <w:t>AutoRoute 2010</w:t>
      </w:r>
    </w:p>
    <w:p w:rsidR="00D035AD" w:rsidRPr="005942F3" w:rsidRDefault="00B25A3F" w:rsidP="009378E8">
      <w:pPr>
        <w:rPr>
          <w:rFonts w:cs="Tahoma"/>
          <w:lang w:val="de-DE"/>
        </w:rPr>
      </w:pPr>
      <w:r w:rsidRPr="009378E8">
        <w:rPr>
          <w:rFonts w:cs="Tahoma"/>
          <w:lang w:val="de-DE"/>
        </w:rPr>
        <w:t>Microsoft Desktop Optimization Pack 2011 für Software Assurance</w:t>
      </w:r>
    </w:p>
    <w:p w:rsidR="00D035AD" w:rsidRPr="009378E8" w:rsidRDefault="00B25A3F" w:rsidP="009378E8">
      <w:pPr>
        <w:rPr>
          <w:rFonts w:cs="Tahoma"/>
        </w:rPr>
      </w:pPr>
      <w:r w:rsidRPr="005942F3">
        <w:rPr>
          <w:rFonts w:cs="Tahoma"/>
        </w:rPr>
        <w:t>Learning Solutions IT Academy (Dienste-AL) (Mindestens 2500 FTE-Nutzer)</w:t>
      </w:r>
    </w:p>
    <w:p w:rsidR="00D035AD" w:rsidRPr="009378E8" w:rsidRDefault="00B25A3F" w:rsidP="009378E8">
      <w:pPr>
        <w:rPr>
          <w:rFonts w:cs="Tahoma"/>
        </w:rPr>
      </w:pPr>
      <w:r w:rsidRPr="005942F3">
        <w:rPr>
          <w:rFonts w:cs="Tahoma"/>
        </w:rPr>
        <w:t>Office Live Meeting Professional (Nutzer-AL)</w:t>
      </w:r>
    </w:p>
    <w:p w:rsidR="00D035AD" w:rsidRPr="009378E8" w:rsidRDefault="00B25A3F" w:rsidP="009378E8">
      <w:pPr>
        <w:rPr>
          <w:rFonts w:cs="Tahoma"/>
        </w:rPr>
      </w:pPr>
      <w:r w:rsidRPr="005942F3">
        <w:rPr>
          <w:rFonts w:cs="Tahoma"/>
        </w:rPr>
        <w:t>Office Live Meeting Standard (Nutzer-AL)</w:t>
      </w:r>
    </w:p>
    <w:p w:rsidR="00023FE7" w:rsidRPr="009378E8" w:rsidRDefault="005C164D" w:rsidP="00F80DA4">
      <w:pPr>
        <w:pStyle w:val="Heading1"/>
        <w:spacing w:before="0"/>
        <w:rPr>
          <w:rFonts w:cs="Tahoma"/>
        </w:rPr>
      </w:pPr>
      <w:r w:rsidRPr="009378E8">
        <w:rPr>
          <w:rFonts w:cs="Tahoma"/>
        </w:rPr>
        <w:br w:type="page"/>
      </w:r>
      <w:bookmarkStart w:id="779" w:name="_Toc325609155"/>
      <w:bookmarkStart w:id="780" w:name="_Toc328145910"/>
      <w:bookmarkEnd w:id="779"/>
      <w:r w:rsidR="00B25A3F" w:rsidRPr="009378E8">
        <w:rPr>
          <w:rFonts w:cs="Tahoma"/>
          <w:lang w:val="de-DE"/>
        </w:rPr>
        <w:t>ABSCHNITT 2 – ProduKtPromotions</w:t>
      </w:r>
      <w:bookmarkEnd w:id="780"/>
    </w:p>
    <w:p w:rsidR="004A34D7" w:rsidRPr="00FD32B5" w:rsidRDefault="004A34D7" w:rsidP="004A34D7">
      <w:pPr>
        <w:ind w:left="360"/>
        <w:rPr>
          <w:rFonts w:cs="Tahoma"/>
          <w:lang w:val="de-DE"/>
        </w:rPr>
      </w:pPr>
      <w:bookmarkStart w:id="781" w:name="_Toc325609158"/>
      <w:bookmarkEnd w:id="781"/>
    </w:p>
    <w:p w:rsidR="004A34D7" w:rsidRPr="00FD32B5" w:rsidRDefault="004A34D7" w:rsidP="004A34D7">
      <w:pPr>
        <w:ind w:left="540"/>
        <w:rPr>
          <w:rFonts w:cs="Tahoma"/>
          <w:lang w:val="de-DE"/>
        </w:rPr>
      </w:pPr>
    </w:p>
    <w:p w:rsidR="004A34D7" w:rsidRPr="00FD32B5" w:rsidRDefault="004A34D7" w:rsidP="004A34D7">
      <w:pPr>
        <w:pStyle w:val="Heading2"/>
        <w:rPr>
          <w:rFonts w:ascii="Tahoma" w:hAnsi="Tahoma" w:cs="Tahoma"/>
          <w:lang w:val="de-DE"/>
        </w:rPr>
      </w:pPr>
      <w:bookmarkStart w:id="782" w:name="_Toc254758143"/>
      <w:bookmarkStart w:id="783" w:name="_Toc252341715"/>
    </w:p>
    <w:p w:rsidR="00AD3A03" w:rsidRPr="009378E8" w:rsidRDefault="00B25A3F" w:rsidP="009378E8">
      <w:pPr>
        <w:pStyle w:val="Heading2"/>
        <w:ind w:left="0"/>
        <w:rPr>
          <w:rFonts w:ascii="Tahoma" w:hAnsi="Tahoma" w:cs="Tahoma"/>
        </w:rPr>
      </w:pPr>
      <w:bookmarkStart w:id="784" w:name="_Toc328145911"/>
      <w:bookmarkEnd w:id="782"/>
      <w:bookmarkEnd w:id="783"/>
      <w:r w:rsidRPr="009378E8">
        <w:rPr>
          <w:rFonts w:ascii="Tahoma" w:hAnsi="Tahoma" w:cs="Tahoma"/>
          <w:color w:val="E25B00"/>
          <w:lang w:val="de-DE"/>
        </w:rPr>
        <w:t>Promotion für Beitritt für Core Infrastructure Standard Suite</w:t>
      </w:r>
      <w:bookmarkEnd w:id="784"/>
    </w:p>
    <w:p w:rsidR="00AD3A03" w:rsidRPr="005942F3" w:rsidRDefault="00AD3A03" w:rsidP="009378E8">
      <w:pPr>
        <w:spacing w:after="200" w:line="276" w:lineRule="auto"/>
        <w:rPr>
          <w:rFonts w:cs="Tahoma"/>
          <w:lang w:val="de-DE"/>
        </w:rPr>
      </w:pPr>
    </w:p>
    <w:p w:rsidR="00AD3A03" w:rsidRPr="005942F3" w:rsidRDefault="00B25A3F" w:rsidP="004A34D7">
      <w:pPr>
        <w:spacing w:after="200" w:line="276" w:lineRule="auto"/>
        <w:rPr>
          <w:rFonts w:cs="Tahoma"/>
          <w:lang w:val="de-DE"/>
        </w:rPr>
      </w:pPr>
      <w:r w:rsidRPr="009378E8">
        <w:rPr>
          <w:rFonts w:cs="Tahoma"/>
          <w:color w:val="000000"/>
          <w:lang w:val="de-DE"/>
        </w:rPr>
        <w:t>Als zeitlich beschränktes Angebot vom 1. April 2012 bis zum 31. August 2012 bietet Microsoft einen Preisnachlass von</w:t>
      </w:r>
      <w:r w:rsidR="004A34D7">
        <w:rPr>
          <w:rFonts w:cs="Tahoma"/>
          <w:color w:val="000000"/>
          <w:lang w:val="de-DE"/>
        </w:rPr>
        <w:t> </w:t>
      </w:r>
      <w:r w:rsidRPr="009378E8">
        <w:rPr>
          <w:rFonts w:cs="Tahoma"/>
          <w:color w:val="000000"/>
          <w:lang w:val="de-DE"/>
        </w:rPr>
        <w:t>bis zu 20 % auf den Preis von Lizenz und Software Assurance (L&amp;SA) und Nur Software (Nur SA) für</w:t>
      </w:r>
      <w:r w:rsidR="004A34D7">
        <w:rPr>
          <w:rFonts w:cs="Tahoma"/>
          <w:color w:val="000000"/>
          <w:lang w:val="de-DE"/>
        </w:rPr>
        <w:t> </w:t>
      </w:r>
      <w:r w:rsidRPr="009378E8">
        <w:rPr>
          <w:rFonts w:cs="Tahoma"/>
          <w:color w:val="000000"/>
          <w:lang w:val="de-DE"/>
        </w:rPr>
        <w:t>Core</w:t>
      </w:r>
      <w:r w:rsidR="004A34D7">
        <w:rPr>
          <w:rFonts w:cs="Tahoma"/>
          <w:color w:val="000000"/>
          <w:lang w:val="de-DE"/>
        </w:rPr>
        <w:t> </w:t>
      </w:r>
      <w:r w:rsidRPr="009378E8">
        <w:rPr>
          <w:rFonts w:cs="Tahoma"/>
          <w:color w:val="000000"/>
          <w:lang w:val="de-DE"/>
        </w:rPr>
        <w:t>Infrastructure Server Standard Edition.</w:t>
      </w:r>
      <w:r w:rsidR="007A4E50" w:rsidRPr="005942F3">
        <w:rPr>
          <w:rFonts w:cs="Tahoma"/>
          <w:lang w:val="de-DE"/>
        </w:rPr>
        <w:t xml:space="preserve"> </w:t>
      </w:r>
      <w:r w:rsidRPr="009378E8">
        <w:rPr>
          <w:rFonts w:cs="Tahoma"/>
          <w:color w:val="000000"/>
          <w:lang w:val="de-DE"/>
        </w:rPr>
        <w:t>Diese Promotion ist unter dem Microsoft Konzernvertrag und</w:t>
      </w:r>
      <w:r w:rsidR="004A34D7">
        <w:rPr>
          <w:rFonts w:cs="Tahoma"/>
          <w:color w:val="000000"/>
          <w:lang w:val="de-DE"/>
        </w:rPr>
        <w:t> </w:t>
      </w:r>
      <w:r w:rsidRPr="009378E8">
        <w:rPr>
          <w:rFonts w:cs="Tahoma"/>
          <w:color w:val="000000"/>
          <w:lang w:val="de-DE"/>
        </w:rPr>
        <w:t>dem</w:t>
      </w:r>
      <w:r w:rsidR="004A34D7">
        <w:rPr>
          <w:rFonts w:cs="Tahoma"/>
          <w:color w:val="000000"/>
          <w:lang w:val="de-DE"/>
        </w:rPr>
        <w:t> </w:t>
      </w:r>
      <w:r w:rsidRPr="009378E8">
        <w:rPr>
          <w:rFonts w:cs="Tahoma"/>
          <w:color w:val="000000"/>
          <w:lang w:val="de-DE"/>
        </w:rPr>
        <w:t>Microsoft-Volumenlizenzprogramm für Partner für die Verwaltung weltweit verfügbar.</w:t>
      </w:r>
    </w:p>
    <w:p w:rsidR="00AD3A03" w:rsidRPr="005942F3" w:rsidRDefault="00B25A3F" w:rsidP="009378E8">
      <w:pPr>
        <w:spacing w:after="200" w:line="276" w:lineRule="auto"/>
        <w:rPr>
          <w:rFonts w:cs="Tahoma"/>
          <w:lang w:val="de-DE"/>
        </w:rPr>
      </w:pPr>
      <w:r w:rsidRPr="009378E8">
        <w:rPr>
          <w:rFonts w:cs="Tahoma"/>
          <w:color w:val="000000"/>
          <w:lang w:val="de-DE"/>
        </w:rPr>
        <w:t>Wenn das Promotionprodukt bei einem Kunden bereits in einem vorhandenen Konzernbeitritt enthalten ist, kann diese Promotion nicht in demselben Beitritt verwendet werden.</w:t>
      </w:r>
    </w:p>
    <w:p w:rsidR="007177A5" w:rsidRPr="009378E8" w:rsidRDefault="00B25A3F" w:rsidP="009378E8">
      <w:pPr>
        <w:pStyle w:val="Heading2"/>
        <w:ind w:left="0"/>
        <w:rPr>
          <w:rFonts w:ascii="Tahoma" w:hAnsi="Tahoma" w:cs="Tahoma"/>
        </w:rPr>
      </w:pPr>
      <w:bookmarkStart w:id="785" w:name="_Toc325609159"/>
      <w:bookmarkStart w:id="786" w:name="_Toc328145912"/>
      <w:bookmarkEnd w:id="785"/>
      <w:r w:rsidRPr="009378E8">
        <w:rPr>
          <w:rFonts w:ascii="Tahoma" w:hAnsi="Tahoma" w:cs="Tahoma"/>
          <w:color w:val="E25B00"/>
          <w:lang w:val="de-DE"/>
        </w:rPr>
        <w:t>Exchange Server Standard-Promotion</w:t>
      </w:r>
      <w:bookmarkEnd w:id="786"/>
    </w:p>
    <w:p w:rsidR="007177A5" w:rsidRPr="005942F3" w:rsidRDefault="007177A5" w:rsidP="009378E8">
      <w:pPr>
        <w:spacing w:after="200" w:line="276" w:lineRule="auto"/>
        <w:jc w:val="both"/>
        <w:rPr>
          <w:rFonts w:cs="Tahoma"/>
          <w:lang w:val="de-DE"/>
        </w:rPr>
      </w:pPr>
    </w:p>
    <w:p w:rsidR="007B675E" w:rsidRPr="005942F3" w:rsidRDefault="00B25A3F" w:rsidP="009378E8">
      <w:pPr>
        <w:spacing w:after="200" w:line="276" w:lineRule="auto"/>
        <w:rPr>
          <w:rFonts w:cs="Tahoma"/>
          <w:lang w:val="de-DE"/>
        </w:rPr>
      </w:pPr>
      <w:r w:rsidRPr="009378E8">
        <w:rPr>
          <w:rFonts w:cs="Tahoma"/>
          <w:color w:val="000000"/>
          <w:lang w:val="de-DE"/>
        </w:rPr>
        <w:t>Als zeitlich beschränktes Angebot vom 1. Mai 2012 bis zum 31. Dezember 2012 bietet Microsoft einen Preisnachlass von bis zu 20 % auf den Lizenzpreis und von bis zu 30 % auf den Preis von Lizenz und Software Assurance für Exchange Server 2010 Standard Edition.</w:t>
      </w:r>
      <w:r w:rsidR="007A4E50" w:rsidRPr="005942F3">
        <w:rPr>
          <w:rFonts w:cs="Tahoma"/>
          <w:lang w:val="de-DE"/>
        </w:rPr>
        <w:t xml:space="preserve"> </w:t>
      </w:r>
      <w:r w:rsidRPr="009378E8">
        <w:rPr>
          <w:rFonts w:cs="Tahoma"/>
          <w:color w:val="000000"/>
          <w:lang w:val="de-DE"/>
        </w:rPr>
        <w:t>Diese Promotion ist unter den Microsoft Open- und Open Value-Verträgen für Firmenkunden und Verwaltungseinrichtungen verfügbar.</w:t>
      </w:r>
      <w:r w:rsidR="007A4E50" w:rsidRPr="005942F3">
        <w:rPr>
          <w:rFonts w:cs="Tahoma"/>
          <w:lang w:val="de-DE"/>
        </w:rPr>
        <w:t xml:space="preserve"> </w:t>
      </w:r>
    </w:p>
    <w:p w:rsidR="004403C3" w:rsidRPr="004463E5" w:rsidRDefault="00B25A3F" w:rsidP="004463E5">
      <w:pPr>
        <w:pStyle w:val="Heading2"/>
        <w:ind w:left="0"/>
        <w:rPr>
          <w:rFonts w:ascii="Tahoma" w:hAnsi="Tahoma" w:cs="Tahoma"/>
          <w:color w:val="E25B00"/>
          <w:lang w:val="de-DE"/>
        </w:rPr>
      </w:pPr>
      <w:bookmarkStart w:id="787" w:name="_Toc328145913"/>
      <w:r w:rsidRPr="004463E5">
        <w:rPr>
          <w:rFonts w:ascii="Tahoma" w:hAnsi="Tahoma" w:cs="Tahoma"/>
          <w:color w:val="E25B00"/>
          <w:lang w:val="de-DE"/>
        </w:rPr>
        <w:t>Forefront Online Protection für Exchange</w:t>
      </w:r>
      <w:bookmarkEnd w:id="787"/>
      <w:r w:rsidRPr="004463E5">
        <w:rPr>
          <w:rFonts w:ascii="Tahoma" w:hAnsi="Tahoma" w:cs="Tahoma"/>
          <w:color w:val="E25B00"/>
          <w:lang w:val="de-DE"/>
        </w:rPr>
        <w:t xml:space="preserve"> </w:t>
      </w:r>
    </w:p>
    <w:p w:rsidR="004463E5" w:rsidRPr="005942F3" w:rsidRDefault="004463E5" w:rsidP="004463E5">
      <w:pPr>
        <w:spacing w:after="200" w:line="276" w:lineRule="auto"/>
        <w:jc w:val="both"/>
        <w:rPr>
          <w:rFonts w:cs="Tahoma"/>
          <w:lang w:val="de-DE"/>
        </w:rPr>
      </w:pPr>
    </w:p>
    <w:p w:rsidR="004403C3" w:rsidRPr="004463E5" w:rsidRDefault="00B25A3F" w:rsidP="004463E5">
      <w:pPr>
        <w:spacing w:after="200" w:line="276" w:lineRule="auto"/>
        <w:rPr>
          <w:rFonts w:cs="Tahoma"/>
          <w:color w:val="000000"/>
          <w:lang w:val="de-DE"/>
        </w:rPr>
      </w:pPr>
      <w:r w:rsidRPr="009378E8">
        <w:rPr>
          <w:rFonts w:cs="Tahoma"/>
          <w:color w:val="000000"/>
          <w:lang w:val="de-DE"/>
        </w:rPr>
        <w:t>Als zeitlich beschränktes Angebot vom 1. September 2011 bis zum 31. Dezember 2012 bietet Microsoft einen Preisnachlass von bis zu 40 % auf den Preis des Monatsabonnements von Forefront Online Protection für Exchange.</w:t>
      </w:r>
      <w:r w:rsidR="007A4E50" w:rsidRPr="004463E5">
        <w:rPr>
          <w:rFonts w:cs="Tahoma"/>
          <w:color w:val="000000"/>
          <w:lang w:val="de-DE"/>
        </w:rPr>
        <w:t xml:space="preserve"> </w:t>
      </w:r>
      <w:r w:rsidRPr="009378E8">
        <w:rPr>
          <w:rFonts w:cs="Tahoma"/>
          <w:color w:val="000000"/>
          <w:lang w:val="de-DE"/>
        </w:rPr>
        <w:t>Diese Promotion wird unter den Volumenlizenzprogrammen Microsoft Select Plus, Open Value, Open Value Subscription und Partner für die Verwaltung Weltweit angeboten.</w:t>
      </w:r>
      <w:r w:rsidR="007A4E50" w:rsidRPr="004463E5">
        <w:rPr>
          <w:rFonts w:cs="Tahoma"/>
          <w:color w:val="000000"/>
          <w:lang w:val="de-DE"/>
        </w:rPr>
        <w:t xml:space="preserve"> </w:t>
      </w:r>
    </w:p>
    <w:p w:rsidR="00C134F1" w:rsidRPr="009378E8" w:rsidRDefault="00C134F1" w:rsidP="009378E8">
      <w:pPr>
        <w:pStyle w:val="Heading2"/>
        <w:ind w:left="0"/>
        <w:rPr>
          <w:rFonts w:ascii="Tahoma" w:hAnsi="Tahoma" w:cs="Tahoma"/>
        </w:rPr>
      </w:pPr>
    </w:p>
    <w:p w:rsidR="007177A5" w:rsidRPr="005942F3" w:rsidRDefault="007177A5" w:rsidP="009378E8">
      <w:pPr>
        <w:spacing w:after="200" w:line="276" w:lineRule="auto"/>
        <w:rPr>
          <w:rFonts w:cs="Tahoma"/>
          <w:lang w:val="de-DE"/>
        </w:rPr>
      </w:pPr>
    </w:p>
    <w:p w:rsidR="00047061" w:rsidRPr="005942F3" w:rsidRDefault="00047061" w:rsidP="009378E8">
      <w:pPr>
        <w:spacing w:after="200" w:line="276" w:lineRule="auto"/>
        <w:rPr>
          <w:rFonts w:cs="Tahoma"/>
          <w:lang w:val="de-DE"/>
        </w:rPr>
      </w:pPr>
    </w:p>
    <w:p w:rsidR="00023FE7" w:rsidRPr="009378E8" w:rsidRDefault="00544D50" w:rsidP="009378E8">
      <w:pPr>
        <w:pStyle w:val="Heading1"/>
        <w:rPr>
          <w:rFonts w:cs="Tahoma"/>
        </w:rPr>
      </w:pPr>
      <w:bookmarkStart w:id="788" w:name="_SECTION_3_–"/>
      <w:bookmarkEnd w:id="788"/>
      <w:r w:rsidRPr="009378E8">
        <w:rPr>
          <w:rFonts w:cs="Tahoma"/>
        </w:rPr>
        <w:br w:type="page"/>
      </w:r>
      <w:bookmarkStart w:id="789" w:name="_Toc325609165"/>
      <w:bookmarkStart w:id="790" w:name="_Toc328145914"/>
      <w:bookmarkEnd w:id="789"/>
      <w:r w:rsidR="00F91463" w:rsidRPr="009378E8">
        <w:rPr>
          <w:rFonts w:cs="Tahoma"/>
        </w:rPr>
        <w:t>Abschnitt 3 – Bestimmungen des Volumenlizenzprogramms</w:t>
      </w:r>
      <w:bookmarkEnd w:id="790"/>
    </w:p>
    <w:p w:rsidR="00023FE7" w:rsidRPr="009378E8" w:rsidRDefault="00023FE7" w:rsidP="009378E8">
      <w:pPr>
        <w:pStyle w:val="Heading3"/>
        <w:rPr>
          <w:rFonts w:ascii="Tahoma" w:hAnsi="Tahoma" w:cs="Tahoma"/>
        </w:rPr>
      </w:pPr>
    </w:p>
    <w:p w:rsidR="00E64551" w:rsidRPr="009378E8" w:rsidRDefault="00E64551" w:rsidP="009378E8">
      <w:pPr>
        <w:pStyle w:val="Heading3"/>
        <w:rPr>
          <w:rFonts w:ascii="Tahoma" w:hAnsi="Tahoma" w:cs="Tahoma"/>
        </w:rPr>
      </w:pPr>
      <w:bookmarkStart w:id="791" w:name="_Toc323159724"/>
    </w:p>
    <w:p w:rsidR="00456002" w:rsidRPr="009378E8" w:rsidRDefault="000D19E9" w:rsidP="009378E8">
      <w:pPr>
        <w:pStyle w:val="Heading3"/>
        <w:rPr>
          <w:rFonts w:ascii="Tahoma" w:hAnsi="Tahoma" w:cs="Tahoma"/>
        </w:rPr>
      </w:pPr>
      <w:bookmarkStart w:id="792" w:name="_Toc325609166"/>
      <w:bookmarkStart w:id="793" w:name="_Toc328145915"/>
      <w:bookmarkEnd w:id="791"/>
      <w:bookmarkEnd w:id="792"/>
      <w:r w:rsidRPr="009378E8">
        <w:rPr>
          <w:rFonts w:ascii="Tahoma" w:hAnsi="Tahoma" w:cs="Tahoma"/>
          <w:sz w:val="24"/>
        </w:rPr>
        <w:t>Anwendbare Volumenlizenzprogramme</w:t>
      </w:r>
      <w:bookmarkEnd w:id="793"/>
      <w:r w:rsidR="00B25A3F" w:rsidRPr="009378E8">
        <w:rPr>
          <w:rFonts w:ascii="Tahoma" w:hAnsi="Tahoma" w:cs="Tahoma"/>
        </w:rPr>
        <w:t xml:space="preserve"> </w:t>
      </w:r>
    </w:p>
    <w:p w:rsidR="00E64551" w:rsidRPr="007F4B38" w:rsidRDefault="00E64551" w:rsidP="009378E8">
      <w:pPr>
        <w:rPr>
          <w:rFonts w:cs="Tahoma"/>
          <w:sz w:val="12"/>
          <w:szCs w:val="12"/>
          <w:lang w:val="de-DE"/>
        </w:rPr>
      </w:pPr>
    </w:p>
    <w:p w:rsidR="00456002" w:rsidRPr="005942F3" w:rsidRDefault="000D19E9" w:rsidP="009378E8">
      <w:pPr>
        <w:rPr>
          <w:rFonts w:cs="Tahoma"/>
          <w:lang w:val="de-DE"/>
        </w:rPr>
      </w:pPr>
      <w:r w:rsidRPr="005942F3">
        <w:rPr>
          <w:rFonts w:cs="Tahoma"/>
          <w:lang w:val="de-DE"/>
        </w:rPr>
        <w:t>Dieser Abschnitt gilt für die folgenden Volumenlizenzprogramme, einschließlich, sofern verfügbar, der Versionen Forschung &amp; Lehre, Charity und Verwaltung:</w:t>
      </w:r>
    </w:p>
    <w:p w:rsidR="00456002" w:rsidRPr="009378E8" w:rsidRDefault="00B25A3F" w:rsidP="00F34D84">
      <w:pPr>
        <w:numPr>
          <w:ilvl w:val="0"/>
          <w:numId w:val="32"/>
        </w:numPr>
        <w:rPr>
          <w:rFonts w:cs="Tahoma"/>
        </w:rPr>
      </w:pPr>
      <w:r w:rsidRPr="009378E8">
        <w:rPr>
          <w:rFonts w:cs="Tahoma"/>
          <w:lang w:val="de-DE"/>
        </w:rPr>
        <w:t>Open-Lizenz</w:t>
      </w:r>
    </w:p>
    <w:p w:rsidR="00456002" w:rsidRPr="009378E8" w:rsidRDefault="00B25A3F" w:rsidP="00F34D84">
      <w:pPr>
        <w:numPr>
          <w:ilvl w:val="0"/>
          <w:numId w:val="32"/>
        </w:numPr>
        <w:rPr>
          <w:rFonts w:cs="Tahoma"/>
        </w:rPr>
      </w:pPr>
      <w:r w:rsidRPr="009378E8">
        <w:rPr>
          <w:rFonts w:cs="Tahoma"/>
          <w:lang w:val="de-DE"/>
        </w:rPr>
        <w:t>Open Value</w:t>
      </w:r>
      <w:r w:rsidRPr="009378E8">
        <w:rPr>
          <w:rFonts w:cs="Tahoma"/>
        </w:rPr>
        <w:t xml:space="preserve"> </w:t>
      </w:r>
    </w:p>
    <w:p w:rsidR="00456002" w:rsidRPr="009378E8" w:rsidRDefault="00B25A3F" w:rsidP="00F34D84">
      <w:pPr>
        <w:numPr>
          <w:ilvl w:val="0"/>
          <w:numId w:val="32"/>
        </w:numPr>
        <w:rPr>
          <w:rFonts w:cs="Tahoma"/>
        </w:rPr>
      </w:pPr>
      <w:r w:rsidRPr="009378E8">
        <w:rPr>
          <w:rFonts w:cs="Tahoma"/>
          <w:lang w:val="de-DE"/>
        </w:rPr>
        <w:t>Open Value Subscription</w:t>
      </w:r>
      <w:r w:rsidRPr="009378E8">
        <w:rPr>
          <w:rFonts w:cs="Tahoma"/>
        </w:rPr>
        <w:t xml:space="preserve"> </w:t>
      </w:r>
    </w:p>
    <w:p w:rsidR="00456002" w:rsidRPr="009378E8" w:rsidRDefault="00B25A3F" w:rsidP="00F34D84">
      <w:pPr>
        <w:numPr>
          <w:ilvl w:val="0"/>
          <w:numId w:val="32"/>
        </w:numPr>
        <w:rPr>
          <w:rFonts w:cs="Tahoma"/>
        </w:rPr>
      </w:pPr>
      <w:r w:rsidRPr="009378E8">
        <w:rPr>
          <w:rFonts w:cs="Tahoma"/>
          <w:lang w:val="de-DE"/>
        </w:rPr>
        <w:t>Select</w:t>
      </w:r>
      <w:r w:rsidRPr="009378E8">
        <w:rPr>
          <w:rFonts w:cs="Tahoma"/>
        </w:rPr>
        <w:t xml:space="preserve"> </w:t>
      </w:r>
    </w:p>
    <w:p w:rsidR="00456002" w:rsidRPr="009378E8" w:rsidRDefault="00B25A3F" w:rsidP="00F34D84">
      <w:pPr>
        <w:numPr>
          <w:ilvl w:val="0"/>
          <w:numId w:val="32"/>
        </w:numPr>
        <w:rPr>
          <w:rFonts w:cs="Tahoma"/>
        </w:rPr>
      </w:pPr>
      <w:r w:rsidRPr="009378E8">
        <w:rPr>
          <w:rFonts w:cs="Tahoma"/>
          <w:lang w:val="de-DE"/>
        </w:rPr>
        <w:t>Select Plus</w:t>
      </w:r>
      <w:r w:rsidRPr="009378E8">
        <w:rPr>
          <w:rFonts w:cs="Tahoma"/>
        </w:rPr>
        <w:t xml:space="preserve"> </w:t>
      </w:r>
    </w:p>
    <w:p w:rsidR="0091793D" w:rsidRPr="009378E8" w:rsidRDefault="00B25A3F" w:rsidP="00F34D84">
      <w:pPr>
        <w:numPr>
          <w:ilvl w:val="0"/>
          <w:numId w:val="32"/>
        </w:numPr>
        <w:rPr>
          <w:rFonts w:cs="Tahoma"/>
        </w:rPr>
      </w:pPr>
      <w:r w:rsidRPr="009378E8">
        <w:rPr>
          <w:rFonts w:cs="Tahoma"/>
          <w:lang w:val="de-DE"/>
        </w:rPr>
        <w:t>Konzernvertrag</w:t>
      </w:r>
      <w:r w:rsidRPr="009378E8">
        <w:rPr>
          <w:rFonts w:cs="Tahoma"/>
        </w:rPr>
        <w:t xml:space="preserve"> </w:t>
      </w:r>
    </w:p>
    <w:p w:rsidR="00456002" w:rsidRPr="009378E8" w:rsidRDefault="000D19E9" w:rsidP="00F34D84">
      <w:pPr>
        <w:numPr>
          <w:ilvl w:val="0"/>
          <w:numId w:val="32"/>
        </w:numPr>
        <w:rPr>
          <w:rFonts w:cs="Tahoma"/>
        </w:rPr>
      </w:pPr>
      <w:r w:rsidRPr="009378E8">
        <w:rPr>
          <w:rFonts w:cs="Tahoma"/>
        </w:rPr>
        <w:t>Konzern-Abonnement-Vertrag</w:t>
      </w:r>
      <w:r w:rsidR="00B25A3F" w:rsidRPr="009378E8">
        <w:rPr>
          <w:rFonts w:cs="Tahoma"/>
        </w:rPr>
        <w:t xml:space="preserve"> </w:t>
      </w:r>
    </w:p>
    <w:p w:rsidR="0091793D" w:rsidRPr="007F4B38" w:rsidRDefault="0091793D" w:rsidP="009378E8">
      <w:pPr>
        <w:ind w:left="720"/>
        <w:rPr>
          <w:rFonts w:cs="Tahoma"/>
          <w:sz w:val="12"/>
          <w:szCs w:val="12"/>
        </w:rPr>
      </w:pPr>
    </w:p>
    <w:p w:rsidR="00456002" w:rsidRPr="005942F3" w:rsidRDefault="000D19E9" w:rsidP="004A34D7">
      <w:pPr>
        <w:pStyle w:val="AppendixBodyText"/>
        <w:rPr>
          <w:rFonts w:ascii="Tahoma" w:hAnsi="Tahoma" w:cs="Tahoma"/>
          <w:lang w:val="de-DE"/>
        </w:rPr>
      </w:pPr>
      <w:r w:rsidRPr="005942F3">
        <w:rPr>
          <w:rFonts w:ascii="Tahoma" w:hAnsi="Tahoma" w:cs="Tahoma"/>
          <w:sz w:val="18"/>
          <w:lang w:val="de-DE"/>
        </w:rPr>
        <w:t>Für Select, Select Plus und Open-Lizenz gilt eine „Punktzahl“, die den von Microsoft zugewiesenen Punktwert für</w:t>
      </w:r>
      <w:r w:rsidR="004A34D7">
        <w:rPr>
          <w:rFonts w:ascii="Tahoma" w:hAnsi="Tahoma" w:cs="Tahoma"/>
          <w:sz w:val="18"/>
          <w:lang w:val="de-DE"/>
        </w:rPr>
        <w:t> </w:t>
      </w:r>
      <w:r w:rsidRPr="005942F3">
        <w:rPr>
          <w:rFonts w:ascii="Tahoma" w:hAnsi="Tahoma" w:cs="Tahoma"/>
          <w:sz w:val="18"/>
          <w:lang w:val="de-DE"/>
        </w:rPr>
        <w:t>jede</w:t>
      </w:r>
      <w:r w:rsidR="004A34D7">
        <w:rPr>
          <w:rFonts w:ascii="Tahoma" w:hAnsi="Tahoma" w:cs="Tahoma"/>
          <w:sz w:val="18"/>
          <w:lang w:val="de-DE"/>
        </w:rPr>
        <w:t> </w:t>
      </w:r>
      <w:r w:rsidRPr="005942F3">
        <w:rPr>
          <w:rFonts w:ascii="Tahoma" w:hAnsi="Tahoma" w:cs="Tahoma"/>
          <w:sz w:val="18"/>
          <w:lang w:val="de-DE"/>
        </w:rPr>
        <w:t>Lizenz angibt.</w:t>
      </w:r>
      <w:r w:rsidR="00B25A3F" w:rsidRPr="005942F3">
        <w:rPr>
          <w:rFonts w:ascii="Tahoma" w:hAnsi="Tahoma" w:cs="Tahoma"/>
          <w:lang w:val="de-DE"/>
        </w:rPr>
        <w:t xml:space="preserve"> </w:t>
      </w:r>
      <w:r w:rsidR="00B25A3F" w:rsidRPr="009378E8">
        <w:rPr>
          <w:rFonts w:ascii="Tahoma" w:hAnsi="Tahoma" w:cs="Tahoma"/>
          <w:sz w:val="18"/>
          <w:lang w:val="de-DE"/>
        </w:rPr>
        <w:t>Mit diesen Punktzahlen wird das Volumenpreislevel für den Vertrag eines Kunden berechnet.</w:t>
      </w:r>
      <w:r w:rsidR="00B25A3F" w:rsidRPr="005942F3">
        <w:rPr>
          <w:rFonts w:ascii="Tahoma" w:hAnsi="Tahoma" w:cs="Tahoma"/>
          <w:lang w:val="de-DE"/>
        </w:rPr>
        <w:t xml:space="preserve"> </w:t>
      </w:r>
      <w:r w:rsidR="00B25A3F" w:rsidRPr="009378E8">
        <w:rPr>
          <w:rFonts w:ascii="Tahoma" w:hAnsi="Tahoma" w:cs="Tahoma"/>
          <w:sz w:val="18"/>
          <w:lang w:val="de-DE"/>
        </w:rPr>
        <w:t>Wenn einem bestimmten Produkt die Punktzahl „0“ zugewiesen ist, bedeutet dies, dass das Produkt im angegebenen</w:t>
      </w:r>
      <w:r w:rsidR="004A34D7">
        <w:rPr>
          <w:rFonts w:ascii="Tahoma" w:hAnsi="Tahoma" w:cs="Tahoma"/>
          <w:sz w:val="18"/>
          <w:lang w:val="de-DE"/>
        </w:rPr>
        <w:t> </w:t>
      </w:r>
      <w:r w:rsidR="00B25A3F" w:rsidRPr="009378E8">
        <w:rPr>
          <w:rFonts w:ascii="Tahoma" w:hAnsi="Tahoma" w:cs="Tahoma"/>
          <w:sz w:val="18"/>
          <w:lang w:val="de-DE"/>
        </w:rPr>
        <w:t>Programm angeboten wird, aber den Punktwert null hat.</w:t>
      </w:r>
      <w:r w:rsidR="007A4E50" w:rsidRPr="005942F3">
        <w:rPr>
          <w:rFonts w:ascii="Tahoma" w:hAnsi="Tahoma" w:cs="Tahoma"/>
          <w:lang w:val="de-DE"/>
        </w:rPr>
        <w:t xml:space="preserve"> </w:t>
      </w:r>
      <w:r w:rsidR="00B25A3F" w:rsidRPr="009378E8">
        <w:rPr>
          <w:rFonts w:ascii="Tahoma" w:hAnsi="Tahoma" w:cs="Tahoma"/>
          <w:sz w:val="18"/>
          <w:lang w:val="de-DE"/>
        </w:rPr>
        <w:t>Nachfolgend ist die Zuordnung der Punktzahlen zu den Lizenzen aufgeführt:</w:t>
      </w:r>
    </w:p>
    <w:p w:rsidR="00204BD0" w:rsidRDefault="00204BD0" w:rsidP="00204BD0">
      <w:pPr>
        <w:pStyle w:val="Heading3"/>
        <w:ind w:right="720"/>
        <w:rPr>
          <w:rFonts w:ascii="Tahoma" w:hAnsi="Tahoma" w:cs="Tahoma"/>
          <w:sz w:val="24"/>
          <w:szCs w:val="22"/>
        </w:rPr>
      </w:pPr>
      <w:bookmarkStart w:id="794" w:name="_Toc325609167"/>
      <w:bookmarkStart w:id="795" w:name="_Toc328145916"/>
      <w:bookmarkEnd w:id="794"/>
    </w:p>
    <w:p w:rsidR="0091793D" w:rsidRPr="009378E8" w:rsidRDefault="00B25A3F" w:rsidP="009378E8">
      <w:pPr>
        <w:pStyle w:val="Heading3"/>
        <w:rPr>
          <w:rFonts w:ascii="Tahoma" w:hAnsi="Tahoma" w:cs="Tahoma"/>
        </w:rPr>
      </w:pPr>
      <w:r w:rsidRPr="009378E8">
        <w:rPr>
          <w:rFonts w:ascii="Tahoma" w:hAnsi="Tahoma" w:cs="Tahoma"/>
          <w:sz w:val="24"/>
          <w:lang w:val="de-DE"/>
        </w:rPr>
        <w:t>Punkte und Mindestbestellmengen</w:t>
      </w:r>
      <w:bookmarkEnd w:id="795"/>
    </w:p>
    <w:p w:rsidR="00E64551" w:rsidRPr="007F4B38" w:rsidRDefault="00E64551" w:rsidP="009378E8">
      <w:pPr>
        <w:pStyle w:val="AppendixBodyText"/>
        <w:rPr>
          <w:rFonts w:ascii="Tahoma" w:hAnsi="Tahoma" w:cs="Tahoma"/>
          <w:sz w:val="12"/>
          <w:szCs w:val="12"/>
          <w:highlight w:val="yellow"/>
        </w:rPr>
      </w:pPr>
    </w:p>
    <w:p w:rsidR="00456002" w:rsidRPr="009378E8" w:rsidRDefault="00456002" w:rsidP="00F34D84">
      <w:pPr>
        <w:numPr>
          <w:ilvl w:val="0"/>
          <w:numId w:val="32"/>
        </w:numPr>
        <w:rPr>
          <w:rFonts w:cs="Tahoma"/>
        </w:rPr>
      </w:pPr>
      <w:r w:rsidRPr="009378E8">
        <w:rPr>
          <w:rFonts w:cs="Tahoma"/>
          <w:lang w:val="de-DE"/>
        </w:rPr>
        <w:t>Standardlizenz:</w:t>
      </w:r>
      <w:r w:rsidRPr="009378E8">
        <w:rPr>
          <w:rFonts w:cs="Tahoma"/>
        </w:rPr>
        <w:t xml:space="preserve"> </w:t>
      </w:r>
      <w:r w:rsidR="00B25A3F" w:rsidRPr="009378E8">
        <w:rPr>
          <w:rFonts w:cs="Tahoma"/>
          <w:lang w:val="de-DE"/>
        </w:rPr>
        <w:t>1 Lizenz</w:t>
      </w:r>
      <w:r w:rsidR="00B25A3F" w:rsidRPr="009378E8">
        <w:rPr>
          <w:rFonts w:cs="Tahoma"/>
        </w:rPr>
        <w:t xml:space="preserve"> </w:t>
      </w:r>
    </w:p>
    <w:p w:rsidR="00456002" w:rsidRPr="009378E8" w:rsidRDefault="00456002" w:rsidP="00F34D84">
      <w:pPr>
        <w:numPr>
          <w:ilvl w:val="0"/>
          <w:numId w:val="32"/>
        </w:numPr>
        <w:rPr>
          <w:rFonts w:cs="Tahoma"/>
        </w:rPr>
      </w:pPr>
      <w:r w:rsidRPr="009378E8">
        <w:rPr>
          <w:rFonts w:cs="Tahoma"/>
          <w:lang w:val="de-DE"/>
        </w:rPr>
        <w:t>Upgrade:</w:t>
      </w:r>
      <w:r w:rsidRPr="009378E8">
        <w:rPr>
          <w:rFonts w:cs="Tahoma"/>
        </w:rPr>
        <w:t xml:space="preserve"> </w:t>
      </w:r>
      <w:r w:rsidR="00B25A3F" w:rsidRPr="009378E8">
        <w:rPr>
          <w:rFonts w:cs="Tahoma"/>
          <w:lang w:val="de-DE"/>
        </w:rPr>
        <w:t>1 Lizenz</w:t>
      </w:r>
      <w:r w:rsidR="00B25A3F" w:rsidRPr="009378E8">
        <w:rPr>
          <w:rFonts w:cs="Tahoma"/>
        </w:rPr>
        <w:t xml:space="preserve"> </w:t>
      </w:r>
    </w:p>
    <w:p w:rsidR="00456002" w:rsidRPr="009378E8" w:rsidRDefault="00456002" w:rsidP="00F34D84">
      <w:pPr>
        <w:numPr>
          <w:ilvl w:val="0"/>
          <w:numId w:val="32"/>
        </w:numPr>
        <w:rPr>
          <w:rFonts w:cs="Tahoma"/>
        </w:rPr>
      </w:pPr>
      <w:r w:rsidRPr="009378E8">
        <w:rPr>
          <w:rFonts w:cs="Tahoma"/>
          <w:lang w:val="de-DE"/>
        </w:rPr>
        <w:t>Software Assurance:</w:t>
      </w:r>
      <w:r w:rsidRPr="009378E8">
        <w:rPr>
          <w:rFonts w:cs="Tahoma"/>
        </w:rPr>
        <w:t xml:space="preserve"> </w:t>
      </w:r>
      <w:r w:rsidR="00B25A3F" w:rsidRPr="009378E8">
        <w:rPr>
          <w:rFonts w:cs="Tahoma"/>
          <w:lang w:val="de-DE"/>
        </w:rPr>
        <w:t>1 Lizenz</w:t>
      </w:r>
      <w:r w:rsidR="00B25A3F" w:rsidRPr="009378E8">
        <w:rPr>
          <w:rFonts w:cs="Tahoma"/>
        </w:rPr>
        <w:t xml:space="preserve"> </w:t>
      </w:r>
    </w:p>
    <w:p w:rsidR="00456002" w:rsidRPr="009378E8" w:rsidRDefault="00456002" w:rsidP="00F34D84">
      <w:pPr>
        <w:numPr>
          <w:ilvl w:val="0"/>
          <w:numId w:val="32"/>
        </w:numPr>
        <w:rPr>
          <w:rFonts w:cs="Tahoma"/>
        </w:rPr>
      </w:pPr>
      <w:r w:rsidRPr="009378E8">
        <w:rPr>
          <w:rFonts w:cs="Tahoma"/>
          <w:lang w:val="de-DE"/>
        </w:rPr>
        <w:t>Lizenz und Software Assurance:</w:t>
      </w:r>
      <w:r w:rsidR="007A4E50" w:rsidRPr="009378E8">
        <w:rPr>
          <w:rFonts w:cs="Tahoma"/>
        </w:rPr>
        <w:t xml:space="preserve"> </w:t>
      </w:r>
      <w:r w:rsidR="00B25A3F" w:rsidRPr="009378E8">
        <w:rPr>
          <w:rFonts w:cs="Tahoma"/>
          <w:lang w:val="de-DE"/>
        </w:rPr>
        <w:t>2 Lizenzen</w:t>
      </w:r>
      <w:r w:rsidR="00B25A3F" w:rsidRPr="009378E8">
        <w:rPr>
          <w:rFonts w:cs="Tahoma"/>
        </w:rPr>
        <w:t xml:space="preserve"> </w:t>
      </w:r>
    </w:p>
    <w:p w:rsidR="00456002" w:rsidRPr="009378E8" w:rsidRDefault="00456002" w:rsidP="00F34D84">
      <w:pPr>
        <w:numPr>
          <w:ilvl w:val="0"/>
          <w:numId w:val="32"/>
        </w:numPr>
        <w:rPr>
          <w:rFonts w:cs="Tahoma"/>
        </w:rPr>
      </w:pPr>
      <w:r w:rsidRPr="009378E8">
        <w:rPr>
          <w:rFonts w:cs="Tahoma"/>
          <w:lang w:val="de-DE"/>
        </w:rPr>
        <w:t>Upgrade und Software Assurance:</w:t>
      </w:r>
      <w:r w:rsidRPr="009378E8">
        <w:rPr>
          <w:rFonts w:cs="Tahoma"/>
        </w:rPr>
        <w:t xml:space="preserve"> </w:t>
      </w:r>
      <w:r w:rsidR="00B25A3F" w:rsidRPr="009378E8">
        <w:rPr>
          <w:rFonts w:cs="Tahoma"/>
          <w:lang w:val="de-DE"/>
        </w:rPr>
        <w:t>2 Lizenzen</w:t>
      </w:r>
    </w:p>
    <w:p w:rsidR="00456002" w:rsidRPr="009378E8" w:rsidRDefault="00456002" w:rsidP="00F34D84">
      <w:pPr>
        <w:numPr>
          <w:ilvl w:val="0"/>
          <w:numId w:val="32"/>
        </w:numPr>
        <w:rPr>
          <w:rFonts w:cs="Tahoma"/>
        </w:rPr>
      </w:pPr>
      <w:r w:rsidRPr="009378E8">
        <w:rPr>
          <w:rFonts w:cs="Tahoma"/>
          <w:lang w:val="de-DE"/>
        </w:rPr>
        <w:t>Work-at-Home-Lizenz:</w:t>
      </w:r>
      <w:r w:rsidR="007A4E50" w:rsidRPr="009378E8">
        <w:rPr>
          <w:rFonts w:cs="Tahoma"/>
        </w:rPr>
        <w:t xml:space="preserve"> </w:t>
      </w:r>
      <w:r w:rsidR="00B25A3F" w:rsidRPr="009378E8">
        <w:rPr>
          <w:rFonts w:cs="Tahoma"/>
          <w:lang w:val="de-DE"/>
        </w:rPr>
        <w:t>1 Lizenz</w:t>
      </w:r>
      <w:r w:rsidR="00B25A3F" w:rsidRPr="009378E8">
        <w:rPr>
          <w:rFonts w:cs="Tahoma"/>
        </w:rPr>
        <w:t xml:space="preserve"> </w:t>
      </w:r>
    </w:p>
    <w:p w:rsidR="00456002" w:rsidRPr="009378E8" w:rsidRDefault="00456002" w:rsidP="00F34D84">
      <w:pPr>
        <w:numPr>
          <w:ilvl w:val="0"/>
          <w:numId w:val="32"/>
        </w:numPr>
        <w:rPr>
          <w:rFonts w:cs="Tahoma"/>
        </w:rPr>
      </w:pPr>
      <w:r w:rsidRPr="009378E8">
        <w:rPr>
          <w:rFonts w:cs="Tahoma"/>
          <w:lang w:val="de-DE"/>
        </w:rPr>
        <w:t>Step Up-Lizenz:</w:t>
      </w:r>
      <w:r w:rsidRPr="009378E8">
        <w:rPr>
          <w:rFonts w:cs="Tahoma"/>
        </w:rPr>
        <w:t xml:space="preserve"> </w:t>
      </w:r>
      <w:r w:rsidR="00B25A3F" w:rsidRPr="009378E8">
        <w:rPr>
          <w:rFonts w:cs="Tahoma"/>
          <w:lang w:val="de-DE"/>
        </w:rPr>
        <w:t>1 Lizenz</w:t>
      </w:r>
    </w:p>
    <w:p w:rsidR="00456002" w:rsidRPr="009378E8" w:rsidRDefault="00456002" w:rsidP="00F34D84">
      <w:pPr>
        <w:numPr>
          <w:ilvl w:val="0"/>
          <w:numId w:val="32"/>
        </w:numPr>
        <w:rPr>
          <w:rFonts w:cs="Tahoma"/>
        </w:rPr>
      </w:pPr>
      <w:r w:rsidRPr="009378E8">
        <w:rPr>
          <w:rFonts w:cs="Tahoma"/>
          <w:lang w:val="de-DE"/>
        </w:rPr>
        <w:t>Lizenz:</w:t>
      </w:r>
      <w:r w:rsidRPr="009378E8">
        <w:rPr>
          <w:rFonts w:cs="Tahoma"/>
        </w:rPr>
        <w:t xml:space="preserve"> </w:t>
      </w:r>
      <w:r w:rsidR="00B25A3F" w:rsidRPr="009378E8">
        <w:rPr>
          <w:rFonts w:cs="Tahoma"/>
          <w:lang w:val="de-DE"/>
        </w:rPr>
        <w:t>1 Lizenz</w:t>
      </w:r>
      <w:r w:rsidR="00B25A3F" w:rsidRPr="009378E8">
        <w:rPr>
          <w:rFonts w:cs="Tahoma"/>
        </w:rPr>
        <w:t xml:space="preserve"> </w:t>
      </w:r>
    </w:p>
    <w:p w:rsidR="00456002" w:rsidRPr="009378E8" w:rsidRDefault="00456002" w:rsidP="00F34D84">
      <w:pPr>
        <w:numPr>
          <w:ilvl w:val="0"/>
          <w:numId w:val="32"/>
        </w:numPr>
        <w:rPr>
          <w:rFonts w:cs="Tahoma"/>
        </w:rPr>
      </w:pPr>
      <w:r w:rsidRPr="009378E8">
        <w:rPr>
          <w:rFonts w:cs="Tahoma"/>
          <w:lang w:val="de-DE"/>
        </w:rPr>
        <w:t>Abonnementlizenz:</w:t>
      </w:r>
      <w:r w:rsidRPr="009378E8">
        <w:rPr>
          <w:rFonts w:cs="Tahoma"/>
        </w:rPr>
        <w:t xml:space="preserve"> </w:t>
      </w:r>
      <w:r w:rsidR="00B25A3F" w:rsidRPr="009378E8">
        <w:rPr>
          <w:rFonts w:cs="Tahoma"/>
          <w:lang w:val="de-DE"/>
        </w:rPr>
        <w:t>1 Lizenz</w:t>
      </w:r>
    </w:p>
    <w:p w:rsidR="00204BD0" w:rsidRDefault="00204BD0" w:rsidP="00204BD0">
      <w:pPr>
        <w:pStyle w:val="Heading3"/>
        <w:ind w:right="720"/>
        <w:rPr>
          <w:rFonts w:ascii="Tahoma" w:hAnsi="Tahoma" w:cs="Tahoma"/>
          <w:sz w:val="24"/>
          <w:szCs w:val="22"/>
        </w:rPr>
      </w:pPr>
      <w:bookmarkStart w:id="796" w:name="_Toc325609168"/>
      <w:bookmarkStart w:id="797" w:name="_Toc328145917"/>
      <w:bookmarkStart w:id="798" w:name="_Toc323159726"/>
      <w:bookmarkEnd w:id="796"/>
    </w:p>
    <w:p w:rsidR="00456002" w:rsidRPr="009378E8" w:rsidRDefault="000D75E1" w:rsidP="009378E8">
      <w:pPr>
        <w:pStyle w:val="Heading2"/>
        <w:ind w:left="0"/>
        <w:rPr>
          <w:rFonts w:ascii="Tahoma" w:hAnsi="Tahoma" w:cs="Tahoma"/>
        </w:rPr>
      </w:pPr>
      <w:r w:rsidRPr="009378E8">
        <w:rPr>
          <w:rFonts w:ascii="Tahoma" w:hAnsi="Tahoma" w:cs="Tahoma"/>
        </w:rPr>
        <w:t>Mindestbestellanforderungen</w:t>
      </w:r>
      <w:bookmarkEnd w:id="797"/>
    </w:p>
    <w:p w:rsidR="00E64551" w:rsidRPr="007F4B38" w:rsidRDefault="00E64551" w:rsidP="009378E8">
      <w:pPr>
        <w:rPr>
          <w:rFonts w:cs="Tahoma"/>
          <w:sz w:val="12"/>
        </w:rPr>
      </w:pPr>
    </w:p>
    <w:bookmarkEnd w:id="798"/>
    <w:p w:rsidR="00456002" w:rsidRPr="007F4B38" w:rsidRDefault="00456002" w:rsidP="009378E8">
      <w:pPr>
        <w:rPr>
          <w:rFonts w:cs="Tahoma"/>
          <w:sz w:val="12"/>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8"/>
        <w:gridCol w:w="7218"/>
      </w:tblGrid>
      <w:tr w:rsidR="00456002" w:rsidRPr="009378E8" w:rsidTr="007F4B38">
        <w:trPr>
          <w:cantSplit/>
          <w:tblHeader/>
        </w:trPr>
        <w:tc>
          <w:tcPr>
            <w:tcW w:w="1998" w:type="dxa"/>
            <w:shd w:val="clear" w:color="auto" w:fill="FABF8F"/>
          </w:tcPr>
          <w:p w:rsidR="00456002" w:rsidRPr="009378E8" w:rsidRDefault="00456002" w:rsidP="009378E8">
            <w:pPr>
              <w:pStyle w:val="AppendixBodyText"/>
              <w:jc w:val="center"/>
              <w:rPr>
                <w:rFonts w:ascii="Tahoma" w:hAnsi="Tahoma" w:cs="Tahoma"/>
                <w:b/>
                <w:color w:val="000000"/>
                <w:sz w:val="22"/>
                <w:szCs w:val="18"/>
                <w:lang w:eastAsia="ja-JP"/>
              </w:rPr>
            </w:pPr>
            <w:r w:rsidRPr="009378E8">
              <w:rPr>
                <w:rFonts w:ascii="Tahoma" w:hAnsi="Tahoma" w:cs="Tahoma"/>
                <w:b/>
                <w:color w:val="000000"/>
                <w:sz w:val="22"/>
                <w:szCs w:val="18"/>
                <w:lang w:val="de-DE" w:eastAsia="ja-JP"/>
              </w:rPr>
              <w:t>Programme</w:t>
            </w:r>
          </w:p>
        </w:tc>
        <w:tc>
          <w:tcPr>
            <w:tcW w:w="7218" w:type="dxa"/>
            <w:shd w:val="clear" w:color="auto" w:fill="FABF8F"/>
          </w:tcPr>
          <w:p w:rsidR="00456002" w:rsidRPr="009378E8" w:rsidRDefault="000D75E1" w:rsidP="009378E8">
            <w:pPr>
              <w:pStyle w:val="AppendixBodyText"/>
              <w:jc w:val="center"/>
              <w:rPr>
                <w:rFonts w:ascii="Tahoma" w:hAnsi="Tahoma" w:cs="Tahoma"/>
                <w:b/>
                <w:color w:val="000000"/>
                <w:sz w:val="22"/>
                <w:szCs w:val="18"/>
                <w:lang w:eastAsia="ja-JP"/>
              </w:rPr>
            </w:pPr>
            <w:r w:rsidRPr="009378E8">
              <w:rPr>
                <w:rFonts w:ascii="Tahoma" w:hAnsi="Tahoma" w:cs="Tahoma"/>
                <w:b/>
                <w:color w:val="000000"/>
                <w:sz w:val="22"/>
              </w:rPr>
              <w:t>Mindestbestellanforderungen</w:t>
            </w:r>
          </w:p>
        </w:tc>
      </w:tr>
      <w:tr w:rsidR="00456002" w:rsidRPr="00FD32B5" w:rsidTr="004D3A10">
        <w:tc>
          <w:tcPr>
            <w:tcW w:w="1998" w:type="dxa"/>
          </w:tcPr>
          <w:p w:rsidR="00456002" w:rsidRPr="009378E8" w:rsidRDefault="00D45AD4" w:rsidP="001E797E">
            <w:pPr>
              <w:pStyle w:val="AppendixBodyText"/>
              <w:rPr>
                <w:rFonts w:ascii="Tahoma" w:hAnsi="Tahoma" w:cs="Tahoma"/>
                <w:b/>
                <w:color w:val="000000"/>
                <w:sz w:val="18"/>
                <w:szCs w:val="18"/>
                <w:lang w:eastAsia="ja-JP"/>
              </w:rPr>
            </w:pPr>
            <w:r w:rsidRPr="009378E8">
              <w:rPr>
                <w:rFonts w:ascii="Tahoma" w:hAnsi="Tahoma" w:cs="Tahoma"/>
                <w:b/>
                <w:color w:val="000000"/>
              </w:rPr>
              <w:t>Open-Lizenz, Open Value und</w:t>
            </w:r>
            <w:r w:rsidR="001E797E">
              <w:rPr>
                <w:rFonts w:ascii="Tahoma" w:hAnsi="Tahoma" w:cs="Tahoma"/>
                <w:b/>
                <w:color w:val="000000"/>
              </w:rPr>
              <w:t> </w:t>
            </w:r>
            <w:r w:rsidRPr="009378E8">
              <w:rPr>
                <w:rFonts w:ascii="Tahoma" w:hAnsi="Tahoma" w:cs="Tahoma"/>
                <w:b/>
                <w:color w:val="000000"/>
              </w:rPr>
              <w:t>Open Value Subscription (Commercial und</w:t>
            </w:r>
            <w:r w:rsidR="001E797E">
              <w:rPr>
                <w:rFonts w:ascii="Tahoma" w:hAnsi="Tahoma" w:cs="Tahoma"/>
                <w:b/>
                <w:color w:val="000000"/>
              </w:rPr>
              <w:t> </w:t>
            </w:r>
            <w:r w:rsidRPr="009378E8">
              <w:rPr>
                <w:rFonts w:ascii="Tahoma" w:hAnsi="Tahoma" w:cs="Tahoma"/>
                <w:b/>
                <w:color w:val="000000"/>
              </w:rPr>
              <w:t>Verwaltung)</w:t>
            </w:r>
          </w:p>
        </w:tc>
        <w:tc>
          <w:tcPr>
            <w:tcW w:w="7218" w:type="dxa"/>
          </w:tcPr>
          <w:p w:rsidR="00456002" w:rsidRPr="005942F3" w:rsidRDefault="00D45AD4" w:rsidP="009378E8">
            <w:pPr>
              <w:pStyle w:val="AppendixBodyText"/>
              <w:rPr>
                <w:rFonts w:ascii="Tahoma" w:hAnsi="Tahoma" w:cs="Tahoma"/>
                <w:lang w:val="de-DE"/>
              </w:rPr>
            </w:pPr>
            <w:r w:rsidRPr="005942F3">
              <w:rPr>
                <w:rFonts w:ascii="Tahoma" w:hAnsi="Tahoma" w:cs="Tahoma"/>
                <w:b/>
                <w:sz w:val="18"/>
                <w:lang w:val="de-DE"/>
              </w:rPr>
              <w:t>Open-Lizenz:</w:t>
            </w:r>
          </w:p>
          <w:p w:rsidR="00456002" w:rsidRPr="004D3A10" w:rsidRDefault="00456002" w:rsidP="00FE27D9">
            <w:pPr>
              <w:pStyle w:val="AppendixBodyText"/>
              <w:rPr>
                <w:rFonts w:ascii="Tahoma" w:hAnsi="Tahoma" w:cs="Tahoma"/>
                <w:spacing w:val="-4"/>
                <w:lang w:val="de-DE"/>
              </w:rPr>
            </w:pPr>
            <w:r w:rsidRPr="004D3A10">
              <w:rPr>
                <w:rFonts w:ascii="Tahoma" w:hAnsi="Tahoma" w:cs="Tahoma"/>
                <w:spacing w:val="-4"/>
                <w:sz w:val="18"/>
                <w:lang w:val="de-DE"/>
              </w:rPr>
              <w:t>Für Open-Lizenz ist eine Mindestbestellung von 5 Lizenzen, 5 SA oder eine Kombination</w:t>
            </w:r>
            <w:r w:rsidR="00FE27D9" w:rsidRPr="004D3A10">
              <w:rPr>
                <w:rFonts w:ascii="Tahoma" w:hAnsi="Tahoma" w:cs="Tahoma"/>
                <w:spacing w:val="-4"/>
                <w:sz w:val="18"/>
                <w:lang w:val="de-DE"/>
              </w:rPr>
              <w:t> </w:t>
            </w:r>
            <w:r w:rsidRPr="004D3A10">
              <w:rPr>
                <w:rFonts w:ascii="Tahoma" w:hAnsi="Tahoma" w:cs="Tahoma"/>
                <w:spacing w:val="-4"/>
                <w:sz w:val="18"/>
                <w:lang w:val="de-DE"/>
              </w:rPr>
              <w:t>aus beidem erforderlich, um eine Autorisierungsnummer zu erhalten.</w:t>
            </w:r>
            <w:r w:rsidR="007A4E50" w:rsidRPr="004D3A10">
              <w:rPr>
                <w:rFonts w:ascii="Tahoma" w:hAnsi="Tahoma" w:cs="Tahoma"/>
                <w:spacing w:val="-4"/>
                <w:sz w:val="18"/>
                <w:lang w:val="de-DE"/>
              </w:rPr>
              <w:t xml:space="preserve"> </w:t>
            </w:r>
            <w:r w:rsidRPr="004D3A10">
              <w:rPr>
                <w:rFonts w:ascii="Tahoma" w:hAnsi="Tahoma" w:cs="Tahoma"/>
                <w:spacing w:val="-4"/>
                <w:sz w:val="18"/>
                <w:lang w:val="de-DE"/>
              </w:rPr>
              <w:t>Beispiel: 2 Lizenzen und Software Assurance und 1 Standardlizenz würden die für die</w:t>
            </w:r>
            <w:r w:rsidR="00FE27D9" w:rsidRPr="004D3A10">
              <w:rPr>
                <w:rFonts w:ascii="Tahoma" w:hAnsi="Tahoma" w:cs="Tahoma"/>
                <w:spacing w:val="-4"/>
                <w:sz w:val="18"/>
                <w:lang w:val="de-DE"/>
              </w:rPr>
              <w:t> </w:t>
            </w:r>
            <w:r w:rsidRPr="004D3A10">
              <w:rPr>
                <w:rFonts w:ascii="Tahoma" w:hAnsi="Tahoma" w:cs="Tahoma"/>
                <w:spacing w:val="-4"/>
                <w:sz w:val="18"/>
                <w:lang w:val="de-DE"/>
              </w:rPr>
              <w:t>Teilnahme an einem der Programme erforderliche Mindestbestellmenge von 5</w:t>
            </w:r>
            <w:r w:rsidR="00FE27D9" w:rsidRPr="004D3A10">
              <w:rPr>
                <w:rFonts w:ascii="Tahoma" w:hAnsi="Tahoma" w:cs="Tahoma"/>
                <w:spacing w:val="-4"/>
                <w:sz w:val="18"/>
                <w:lang w:val="de-DE"/>
              </w:rPr>
              <w:t> </w:t>
            </w:r>
            <w:r w:rsidRPr="004D3A10">
              <w:rPr>
                <w:rFonts w:ascii="Tahoma" w:hAnsi="Tahoma" w:cs="Tahoma"/>
                <w:spacing w:val="-4"/>
                <w:sz w:val="18"/>
                <w:lang w:val="de-DE"/>
              </w:rPr>
              <w:t xml:space="preserve">Lizenzen erfüllen. </w:t>
            </w:r>
          </w:p>
          <w:p w:rsidR="00456002" w:rsidRPr="005942F3" w:rsidRDefault="00456002" w:rsidP="009378E8">
            <w:pPr>
              <w:pStyle w:val="AppendixBodyText"/>
              <w:rPr>
                <w:rFonts w:ascii="Tahoma" w:hAnsi="Tahoma" w:cs="Tahoma"/>
                <w:lang w:val="de-DE"/>
              </w:rPr>
            </w:pPr>
          </w:p>
          <w:p w:rsidR="00456002" w:rsidRPr="009378E8" w:rsidRDefault="00D45AD4" w:rsidP="009378E8">
            <w:pPr>
              <w:pStyle w:val="AppendixBodyText"/>
              <w:rPr>
                <w:rFonts w:ascii="Tahoma" w:hAnsi="Tahoma" w:cs="Tahoma"/>
              </w:rPr>
            </w:pPr>
            <w:r w:rsidRPr="009378E8">
              <w:rPr>
                <w:rFonts w:ascii="Tahoma" w:hAnsi="Tahoma" w:cs="Tahoma"/>
                <w:b/>
                <w:sz w:val="18"/>
              </w:rPr>
              <w:t>Open Value und Open Value Subscription:</w:t>
            </w:r>
          </w:p>
          <w:p w:rsidR="00456002" w:rsidRPr="005942F3" w:rsidRDefault="00456002" w:rsidP="00FE27D9">
            <w:pPr>
              <w:pStyle w:val="AppendixBodyText"/>
              <w:rPr>
                <w:rFonts w:ascii="Tahoma" w:hAnsi="Tahoma" w:cs="Tahoma"/>
                <w:lang w:val="de-DE"/>
              </w:rPr>
            </w:pPr>
            <w:r w:rsidRPr="009378E8">
              <w:rPr>
                <w:rFonts w:ascii="Tahoma" w:hAnsi="Tahoma" w:cs="Tahoma"/>
                <w:sz w:val="18"/>
                <w:lang w:val="de-DE" w:eastAsia="ja-JP"/>
              </w:rPr>
              <w:t>Für Open Value-Lizenz ist eine Mindestbestellung von 5 U&amp;SA, 5 L&amp;SA, 5 SA, 5 Abonnementlizenzen oder eine Kombination daraus erforderlich, um einen Vertrag zu</w:t>
            </w:r>
            <w:r w:rsidR="00FE27D9">
              <w:rPr>
                <w:rFonts w:ascii="Tahoma" w:hAnsi="Tahoma" w:cs="Tahoma"/>
                <w:sz w:val="18"/>
                <w:lang w:val="de-DE" w:eastAsia="ja-JP"/>
              </w:rPr>
              <w:t> </w:t>
            </w:r>
            <w:r w:rsidRPr="009378E8">
              <w:rPr>
                <w:rFonts w:ascii="Tahoma" w:hAnsi="Tahoma" w:cs="Tahoma"/>
                <w:sz w:val="18"/>
                <w:lang w:val="de-DE" w:eastAsia="ja-JP"/>
              </w:rPr>
              <w:t>schließen.</w:t>
            </w:r>
            <w:r w:rsidRPr="005942F3">
              <w:rPr>
                <w:rFonts w:ascii="Tahoma" w:hAnsi="Tahoma" w:cs="Tahoma"/>
                <w:sz w:val="18"/>
                <w:lang w:val="de-DE" w:eastAsia="ja-JP"/>
              </w:rPr>
              <w:t xml:space="preserve"> </w:t>
            </w:r>
          </w:p>
          <w:p w:rsidR="00AC2D4F" w:rsidRDefault="00AC2D4F" w:rsidP="009378E8">
            <w:pPr>
              <w:pStyle w:val="AppendixBodyText"/>
              <w:rPr>
                <w:rFonts w:ascii="Tahoma" w:hAnsi="Tahoma" w:cs="Tahoma"/>
                <w:lang w:val="de-DE"/>
              </w:rPr>
            </w:pPr>
          </w:p>
          <w:p w:rsidR="00456002" w:rsidRPr="005942F3" w:rsidRDefault="00B25A3F" w:rsidP="009378E8">
            <w:pPr>
              <w:pStyle w:val="AppendixBodyText"/>
              <w:rPr>
                <w:rFonts w:ascii="Tahoma" w:hAnsi="Tahoma" w:cs="Tahoma"/>
                <w:sz w:val="18"/>
                <w:lang w:val="de-DE" w:eastAsia="ja-JP"/>
              </w:rPr>
            </w:pPr>
            <w:r w:rsidRPr="009378E8">
              <w:rPr>
                <w:rFonts w:ascii="Tahoma" w:hAnsi="Tahoma" w:cs="Tahoma"/>
                <w:b/>
                <w:sz w:val="18"/>
                <w:lang w:val="de-DE"/>
              </w:rPr>
              <w:t>Anmerkung:</w:t>
            </w:r>
            <w:r w:rsidR="00456002" w:rsidRPr="005942F3">
              <w:rPr>
                <w:rFonts w:ascii="Tahoma" w:hAnsi="Tahoma" w:cs="Tahoma"/>
                <w:sz w:val="18"/>
                <w:lang w:val="de-DE" w:eastAsia="ja-JP"/>
              </w:rPr>
              <w:t xml:space="preserve"> </w:t>
            </w:r>
            <w:r w:rsidR="00456002" w:rsidRPr="009378E8">
              <w:rPr>
                <w:rFonts w:ascii="Tahoma" w:hAnsi="Tahoma" w:cs="Tahoma"/>
                <w:sz w:val="18"/>
                <w:lang w:val="de-DE" w:eastAsia="ja-JP"/>
              </w:rPr>
              <w:t>Für bestimmte Produkte in Open und Open Value genügt eine einzelne Lizenz der Mindestanforderung von 5 Lizenzen.</w:t>
            </w:r>
            <w:r w:rsidR="007A4E50" w:rsidRPr="005942F3">
              <w:rPr>
                <w:rFonts w:ascii="Tahoma" w:hAnsi="Tahoma" w:cs="Tahoma"/>
                <w:lang w:val="de-DE"/>
              </w:rPr>
              <w:t xml:space="preserve"> </w:t>
            </w:r>
            <w:r w:rsidRPr="009378E8">
              <w:rPr>
                <w:rFonts w:ascii="Tahoma" w:hAnsi="Tahoma" w:cs="Tahoma"/>
                <w:sz w:val="18"/>
                <w:lang w:val="de-DE"/>
              </w:rPr>
              <w:t>Welche Produkte für diese Ausnahme qualifiziert sind, erfahren Sie in den einzelnen Produkthinweisen.</w:t>
            </w:r>
          </w:p>
        </w:tc>
      </w:tr>
      <w:tr w:rsidR="00456002" w:rsidRPr="00FD32B5" w:rsidTr="007F4B38">
        <w:trPr>
          <w:cantSplit/>
        </w:trPr>
        <w:tc>
          <w:tcPr>
            <w:tcW w:w="1998" w:type="dxa"/>
          </w:tcPr>
          <w:p w:rsidR="00456002" w:rsidRPr="009378E8" w:rsidRDefault="00D45AD4" w:rsidP="009378E8">
            <w:pPr>
              <w:pStyle w:val="AppendixBodyText"/>
              <w:rPr>
                <w:rFonts w:ascii="Tahoma" w:hAnsi="Tahoma" w:cs="Tahoma"/>
                <w:b/>
                <w:color w:val="000000"/>
                <w:szCs w:val="18"/>
                <w:lang w:eastAsia="ja-JP"/>
              </w:rPr>
            </w:pPr>
            <w:r w:rsidRPr="009378E8">
              <w:rPr>
                <w:rFonts w:ascii="Tahoma" w:hAnsi="Tahoma" w:cs="Tahoma"/>
                <w:b/>
                <w:color w:val="000000"/>
              </w:rPr>
              <w:t>Open Value Subscription – ES</w:t>
            </w:r>
          </w:p>
        </w:tc>
        <w:tc>
          <w:tcPr>
            <w:tcW w:w="7218" w:type="dxa"/>
          </w:tcPr>
          <w:p w:rsidR="00456002" w:rsidRPr="005942F3" w:rsidRDefault="003904F2" w:rsidP="00AC2D4F">
            <w:pPr>
              <w:spacing w:after="40"/>
              <w:rPr>
                <w:rFonts w:cs="Tahoma"/>
                <w:szCs w:val="18"/>
                <w:lang w:val="de-DE"/>
              </w:rPr>
            </w:pPr>
            <w:r w:rsidRPr="005942F3">
              <w:rPr>
                <w:rFonts w:cs="Tahoma"/>
                <w:color w:val="000000"/>
                <w:lang w:val="de-DE"/>
              </w:rPr>
              <w:t xml:space="preserve">Für Open Value Subscription – ES ist mindestens ein </w:t>
            </w:r>
            <w:r w:rsidRPr="005942F3">
              <w:rPr>
                <w:rFonts w:cs="Tahoma"/>
                <w:lang w:val="de-DE"/>
              </w:rPr>
              <w:t>Desktop-Plattformprodukt</w:t>
            </w:r>
            <w:r w:rsidRPr="005942F3">
              <w:rPr>
                <w:rFonts w:cs="Tahoma"/>
                <w:color w:val="000000"/>
                <w:lang w:val="de-DE"/>
              </w:rPr>
              <w:t xml:space="preserve"> für eine</w:t>
            </w:r>
            <w:r w:rsidR="00B366E0">
              <w:rPr>
                <w:rFonts w:cs="Tahoma"/>
                <w:color w:val="000000"/>
                <w:lang w:val="de-DE"/>
              </w:rPr>
              <w:t> </w:t>
            </w:r>
            <w:r w:rsidRPr="005942F3">
              <w:rPr>
                <w:rFonts w:cs="Tahoma"/>
                <w:color w:val="000000"/>
                <w:lang w:val="de-DE"/>
              </w:rPr>
              <w:t>Organisationsweite Anzahl von mindestens 5 ODER mindestens ein Desktop-Plattformprodukt für eine Studentenanzahl von mindestens 5 erforderlich.</w:t>
            </w:r>
          </w:p>
        </w:tc>
      </w:tr>
      <w:tr w:rsidR="00456002" w:rsidRPr="00FD32B5" w:rsidTr="007F4B38">
        <w:trPr>
          <w:cantSplit/>
        </w:trPr>
        <w:tc>
          <w:tcPr>
            <w:tcW w:w="1998" w:type="dxa"/>
          </w:tcPr>
          <w:p w:rsidR="00456002" w:rsidRPr="009378E8" w:rsidRDefault="00B25A3F" w:rsidP="009378E8">
            <w:pPr>
              <w:pStyle w:val="AppendixBodyText"/>
              <w:rPr>
                <w:rFonts w:ascii="Tahoma" w:hAnsi="Tahoma" w:cs="Tahoma"/>
                <w:b/>
                <w:color w:val="000000"/>
                <w:szCs w:val="18"/>
                <w:lang w:eastAsia="ja-JP"/>
              </w:rPr>
            </w:pPr>
            <w:r w:rsidRPr="009378E8">
              <w:rPr>
                <w:rFonts w:ascii="Tahoma" w:hAnsi="Tahoma" w:cs="Tahoma"/>
                <w:b/>
                <w:color w:val="000000"/>
                <w:lang w:val="de-DE"/>
              </w:rPr>
              <w:t>Select</w:t>
            </w:r>
          </w:p>
        </w:tc>
        <w:tc>
          <w:tcPr>
            <w:tcW w:w="7218" w:type="dxa"/>
          </w:tcPr>
          <w:p w:rsidR="00456002" w:rsidRPr="005942F3" w:rsidRDefault="003904F2" w:rsidP="00B366E0">
            <w:pPr>
              <w:pStyle w:val="AppendixBodyText"/>
              <w:rPr>
                <w:rFonts w:ascii="Tahoma" w:hAnsi="Tahoma" w:cs="Tahoma"/>
                <w:color w:val="000000"/>
                <w:sz w:val="18"/>
                <w:szCs w:val="18"/>
                <w:lang w:val="de-DE" w:eastAsia="ja-JP"/>
              </w:rPr>
            </w:pPr>
            <w:r w:rsidRPr="005942F3">
              <w:rPr>
                <w:rFonts w:ascii="Tahoma" w:hAnsi="Tahoma" w:cs="Tahoma"/>
                <w:color w:val="000000"/>
                <w:sz w:val="18"/>
                <w:lang w:val="de-DE"/>
              </w:rPr>
              <w:t>Für Select ist eine Mindestbestellung von 1.500 Punkten pro Pool über die Vertragslaufzeit erforderlich.</w:t>
            </w:r>
            <w:r w:rsidR="007A4E50" w:rsidRPr="005942F3">
              <w:rPr>
                <w:rFonts w:ascii="Tahoma" w:hAnsi="Tahoma" w:cs="Tahoma"/>
                <w:lang w:val="de-DE"/>
              </w:rPr>
              <w:t xml:space="preserve"> </w:t>
            </w:r>
            <w:r w:rsidR="00B25A3F" w:rsidRPr="009378E8">
              <w:rPr>
                <w:rFonts w:ascii="Tahoma" w:hAnsi="Tahoma" w:cs="Tahoma"/>
                <w:color w:val="000000"/>
                <w:sz w:val="18"/>
                <w:lang w:val="de-DE"/>
              </w:rPr>
              <w:t>Wenn ein qualifizierender Vertrag bereitgestellt wird, kann</w:t>
            </w:r>
            <w:r w:rsidR="00B366E0">
              <w:rPr>
                <w:rFonts w:ascii="Tahoma" w:hAnsi="Tahoma" w:cs="Tahoma"/>
                <w:color w:val="000000"/>
                <w:sz w:val="18"/>
                <w:lang w:val="de-DE"/>
              </w:rPr>
              <w:t> </w:t>
            </w:r>
            <w:r w:rsidR="00B25A3F" w:rsidRPr="009378E8">
              <w:rPr>
                <w:rFonts w:ascii="Tahoma" w:hAnsi="Tahoma" w:cs="Tahoma"/>
                <w:color w:val="000000"/>
                <w:sz w:val="18"/>
                <w:lang w:val="de-DE"/>
              </w:rPr>
              <w:t>auf Mindestbestellanforderungen verzichtet werden.</w:t>
            </w:r>
          </w:p>
        </w:tc>
      </w:tr>
      <w:tr w:rsidR="00456002" w:rsidRPr="00FD32B5" w:rsidTr="007F4B38">
        <w:trPr>
          <w:cantSplit/>
        </w:trPr>
        <w:tc>
          <w:tcPr>
            <w:tcW w:w="1998" w:type="dxa"/>
          </w:tcPr>
          <w:p w:rsidR="00456002" w:rsidRPr="009378E8" w:rsidRDefault="00B25A3F" w:rsidP="009378E8">
            <w:pPr>
              <w:pStyle w:val="AppendixBodyText"/>
              <w:rPr>
                <w:rFonts w:ascii="Tahoma" w:hAnsi="Tahoma" w:cs="Tahoma"/>
                <w:b/>
                <w:color w:val="000000"/>
                <w:szCs w:val="18"/>
                <w:lang w:eastAsia="ja-JP"/>
              </w:rPr>
            </w:pPr>
            <w:r w:rsidRPr="009378E8">
              <w:rPr>
                <w:rFonts w:ascii="Tahoma" w:hAnsi="Tahoma" w:cs="Tahoma"/>
                <w:b/>
                <w:color w:val="000000"/>
                <w:lang w:val="de-DE"/>
              </w:rPr>
              <w:t>Select Plus</w:t>
            </w:r>
          </w:p>
        </w:tc>
        <w:tc>
          <w:tcPr>
            <w:tcW w:w="7218" w:type="dxa"/>
          </w:tcPr>
          <w:p w:rsidR="00456002" w:rsidRPr="005942F3" w:rsidRDefault="00456002" w:rsidP="00B366E0">
            <w:pPr>
              <w:pStyle w:val="AppendixBodyText"/>
              <w:rPr>
                <w:rFonts w:ascii="Tahoma" w:hAnsi="Tahoma" w:cs="Tahoma"/>
                <w:lang w:val="de-DE"/>
              </w:rPr>
            </w:pPr>
            <w:r w:rsidRPr="009378E8">
              <w:rPr>
                <w:rFonts w:ascii="Tahoma" w:hAnsi="Tahoma" w:cs="Tahoma"/>
                <w:color w:val="000000"/>
                <w:sz w:val="18"/>
                <w:szCs w:val="18"/>
                <w:lang w:val="de-DE"/>
              </w:rPr>
              <w:t>Für Select Plus ist während des ersten Jahres eine Mindestbestellmenge von 500 Punkten pro Pool erforderlich.</w:t>
            </w:r>
            <w:r w:rsidR="007A4E50" w:rsidRPr="005942F3">
              <w:rPr>
                <w:rFonts w:ascii="Tahoma" w:hAnsi="Tahoma" w:cs="Tahoma"/>
                <w:lang w:val="de-DE"/>
              </w:rPr>
              <w:t xml:space="preserve"> </w:t>
            </w:r>
            <w:r w:rsidR="00B25A3F" w:rsidRPr="009378E8">
              <w:rPr>
                <w:rFonts w:ascii="Tahoma" w:hAnsi="Tahoma" w:cs="Tahoma"/>
                <w:color w:val="000000"/>
                <w:sz w:val="18"/>
                <w:lang w:val="de-DE"/>
              </w:rPr>
              <w:t>Wenn ein qualifizierender Vertrag bereitgestellt wird,</w:t>
            </w:r>
            <w:r w:rsidR="00B366E0">
              <w:rPr>
                <w:rFonts w:ascii="Tahoma" w:hAnsi="Tahoma" w:cs="Tahoma"/>
                <w:color w:val="000000"/>
                <w:sz w:val="18"/>
                <w:lang w:val="de-DE"/>
              </w:rPr>
              <w:t> </w:t>
            </w:r>
            <w:r w:rsidR="00B25A3F" w:rsidRPr="009378E8">
              <w:rPr>
                <w:rFonts w:ascii="Tahoma" w:hAnsi="Tahoma" w:cs="Tahoma"/>
                <w:color w:val="000000"/>
                <w:sz w:val="18"/>
                <w:lang w:val="de-DE"/>
              </w:rPr>
              <w:t>kann auf diese Mindestbestellmenge verzichtet werden.</w:t>
            </w:r>
          </w:p>
          <w:p w:rsidR="00456002" w:rsidRPr="005942F3" w:rsidRDefault="00456002" w:rsidP="009378E8">
            <w:pPr>
              <w:pStyle w:val="AppendixBodyText"/>
              <w:rPr>
                <w:rFonts w:ascii="Tahoma" w:hAnsi="Tahoma" w:cs="Tahoma"/>
                <w:lang w:val="de-DE"/>
              </w:rPr>
            </w:pPr>
          </w:p>
          <w:p w:rsidR="00456002" w:rsidRPr="005942F3" w:rsidRDefault="00B25A3F" w:rsidP="009378E8">
            <w:pPr>
              <w:rPr>
                <w:rFonts w:cs="Tahoma"/>
                <w:lang w:val="de-DE"/>
              </w:rPr>
            </w:pPr>
            <w:bookmarkStart w:id="799" w:name="_Toc323159727"/>
            <w:bookmarkEnd w:id="799"/>
            <w:r w:rsidRPr="009378E8">
              <w:rPr>
                <w:rFonts w:cs="Tahoma"/>
                <w:b/>
                <w:lang w:val="de-DE"/>
              </w:rPr>
              <w:t>Preislevels für Select Plus</w:t>
            </w:r>
          </w:p>
          <w:p w:rsidR="00456002" w:rsidRPr="005942F3" w:rsidRDefault="00456002" w:rsidP="009378E8">
            <w:pPr>
              <w:tabs>
                <w:tab w:val="num" w:pos="0"/>
              </w:tabs>
              <w:rPr>
                <w:rFonts w:cs="Tahoma"/>
                <w:lang w:val="de-DE"/>
              </w:rPr>
            </w:pPr>
          </w:p>
          <w:p w:rsidR="00456002" w:rsidRPr="005942F3" w:rsidRDefault="00B25A3F" w:rsidP="009378E8">
            <w:pPr>
              <w:rPr>
                <w:rFonts w:cs="Tahoma"/>
                <w:lang w:val="de-DE"/>
              </w:rPr>
            </w:pPr>
            <w:r w:rsidRPr="009378E8">
              <w:rPr>
                <w:rFonts w:cs="Tahoma"/>
                <w:lang w:val="de-DE"/>
              </w:rPr>
              <w:t>Kunden sind für das Select Plus-Programm qualifiziert, wenn sie eines der drei folgenden Kriterien erfüllen:</w:t>
            </w:r>
            <w:r w:rsidR="00456002" w:rsidRPr="005942F3">
              <w:rPr>
                <w:rFonts w:cs="Tahoma"/>
                <w:szCs w:val="18"/>
                <w:lang w:val="de-DE"/>
              </w:rPr>
              <w:t xml:space="preserve"> </w:t>
            </w:r>
          </w:p>
          <w:p w:rsidR="00456002" w:rsidRPr="00B366E0" w:rsidRDefault="003904F2" w:rsidP="00F34D84">
            <w:pPr>
              <w:pStyle w:val="ListParagraph"/>
              <w:numPr>
                <w:ilvl w:val="0"/>
                <w:numId w:val="43"/>
              </w:numPr>
              <w:contextualSpacing w:val="0"/>
              <w:rPr>
                <w:rFonts w:ascii="Tahoma" w:hAnsi="Tahoma" w:cs="Tahoma"/>
                <w:sz w:val="18"/>
                <w:szCs w:val="18"/>
                <w:lang w:val="de-DE"/>
              </w:rPr>
            </w:pPr>
            <w:r w:rsidRPr="009378E8">
              <w:rPr>
                <w:rFonts w:ascii="Tahoma" w:hAnsi="Tahoma" w:cs="Tahoma"/>
                <w:sz w:val="18"/>
                <w:lang w:val="de-DE" w:eastAsia="de-DE"/>
              </w:rPr>
              <w:t>Der Kunde verfügt über einen aktiven Konzernbeitritt unter einem separaten Konzernvertrag oder einen Konzern-Abonnement-Beitritt unter einem Konzern-Abonnement-Vertrag (</w:t>
            </w:r>
            <w:r w:rsidRPr="00B366E0">
              <w:rPr>
                <w:rFonts w:ascii="Tahoma" w:hAnsi="Tahoma" w:cs="Tahoma"/>
                <w:sz w:val="18"/>
                <w:szCs w:val="18"/>
                <w:lang w:val="de-DE" w:eastAsia="de-DE"/>
              </w:rPr>
              <w:t>Kunden aus Forschung &amp; Lehre können einen aktiven Campus- oder School-Vertrag oder einen aktiven Beitritt für Bildungslösungen als qualifizierenden Vertrag verwenden).</w:t>
            </w:r>
          </w:p>
          <w:p w:rsidR="00456002" w:rsidRPr="00B366E0" w:rsidRDefault="00B25A3F" w:rsidP="00F34D84">
            <w:pPr>
              <w:numPr>
                <w:ilvl w:val="0"/>
                <w:numId w:val="43"/>
              </w:numPr>
              <w:rPr>
                <w:rFonts w:cs="Tahoma"/>
                <w:szCs w:val="18"/>
                <w:lang w:val="de-DE"/>
              </w:rPr>
            </w:pPr>
            <w:r w:rsidRPr="00B366E0">
              <w:rPr>
                <w:rFonts w:cs="Tahoma"/>
                <w:szCs w:val="18"/>
                <w:lang w:val="de-DE"/>
              </w:rPr>
              <w:t xml:space="preserve">Der Kunde gibt eine Bestellung ab, die für jeden vom Kunden während des ersten Jahres ausgewählten Produktpool mindestens 500 Punkten entspricht. </w:t>
            </w:r>
          </w:p>
          <w:p w:rsidR="00456002" w:rsidRPr="00B366E0" w:rsidRDefault="00B25A3F" w:rsidP="00F34D84">
            <w:pPr>
              <w:pStyle w:val="ListParagraph"/>
              <w:numPr>
                <w:ilvl w:val="0"/>
                <w:numId w:val="43"/>
              </w:numPr>
              <w:contextualSpacing w:val="0"/>
              <w:rPr>
                <w:rFonts w:ascii="Tahoma" w:hAnsi="Tahoma" w:cs="Tahoma"/>
                <w:sz w:val="18"/>
                <w:szCs w:val="18"/>
                <w:lang w:val="de-DE"/>
              </w:rPr>
            </w:pPr>
            <w:r w:rsidRPr="00B366E0">
              <w:rPr>
                <w:rFonts w:ascii="Tahoma" w:hAnsi="Tahoma" w:cs="Tahoma"/>
                <w:sz w:val="18"/>
                <w:szCs w:val="18"/>
                <w:lang w:val="de-DE" w:eastAsia="en-US"/>
              </w:rPr>
              <w:t xml:space="preserve">Der Kunde gibt einen Vertrag an, bei dem während der 12 Monate vor dem Wirksamkeitsdatum des Select Plus-Vertrages des Kunden die Mindestbestellmenge erfüllt war. </w:t>
            </w:r>
            <w:r w:rsidR="007B17B9">
              <w:rPr>
                <w:rFonts w:ascii="Tahoma" w:hAnsi="Tahoma" w:cs="Tahoma"/>
                <w:sz w:val="18"/>
                <w:szCs w:val="18"/>
                <w:lang w:val="de-DE" w:eastAsia="en-US"/>
              </w:rPr>
              <w:t>+</w:t>
            </w:r>
          </w:p>
          <w:p w:rsidR="00456002" w:rsidRPr="005942F3" w:rsidRDefault="00456002" w:rsidP="009378E8">
            <w:pPr>
              <w:rPr>
                <w:rFonts w:cs="Tahoma"/>
                <w:lang w:val="de-DE"/>
              </w:rPr>
            </w:pPr>
          </w:p>
          <w:p w:rsidR="00456002" w:rsidRPr="005942F3" w:rsidRDefault="00456002" w:rsidP="009378E8">
            <w:pPr>
              <w:rPr>
                <w:rFonts w:cs="Tahoma"/>
                <w:lang w:val="de-DE"/>
              </w:rPr>
            </w:pPr>
            <w:r w:rsidRPr="009378E8">
              <w:rPr>
                <w:rFonts w:cs="Tahoma"/>
                <w:szCs w:val="18"/>
                <w:lang w:val="de-DE"/>
              </w:rPr>
              <w:t>Bei den Optionen 2 und 3 oben ist der Kunde verpflichtet, zum Zeitpunkt der Einhaltungsprüfung in jedem vom Kunden gewählten Produktpool über mindestens 500 Punkte zu verfügen.</w:t>
            </w:r>
            <w:r w:rsidRPr="005942F3">
              <w:rPr>
                <w:rFonts w:cs="Tahoma"/>
                <w:szCs w:val="18"/>
                <w:lang w:val="de-DE"/>
              </w:rPr>
              <w:t xml:space="preserve"> </w:t>
            </w:r>
          </w:p>
          <w:p w:rsidR="00456002" w:rsidRPr="005942F3" w:rsidRDefault="00456002" w:rsidP="009378E8">
            <w:pPr>
              <w:rPr>
                <w:rFonts w:cs="Tahoma"/>
                <w:lang w:val="de-DE"/>
              </w:rPr>
            </w:pPr>
          </w:p>
          <w:p w:rsidR="00456002" w:rsidRDefault="00B25A3F" w:rsidP="009378E8">
            <w:pPr>
              <w:rPr>
                <w:rFonts w:cs="Tahoma"/>
                <w:szCs w:val="18"/>
                <w:lang w:val="de-DE"/>
              </w:rPr>
            </w:pPr>
            <w:r w:rsidRPr="009378E8">
              <w:rPr>
                <w:rFonts w:cs="Tahoma"/>
                <w:lang w:val="de-DE"/>
              </w:rPr>
              <w:t>Die Preise des Kunden basieren auf einem Vertrag zwischen dem Kunden und dem Handelspartner des Kunden.</w:t>
            </w:r>
            <w:r w:rsidR="007A4E50" w:rsidRPr="005942F3">
              <w:rPr>
                <w:rFonts w:cs="Tahoma"/>
                <w:lang w:val="de-DE"/>
              </w:rPr>
              <w:t xml:space="preserve"> </w:t>
            </w:r>
            <w:r w:rsidRPr="009378E8">
              <w:rPr>
                <w:rFonts w:cs="Tahoma"/>
                <w:lang w:val="de-DE"/>
              </w:rPr>
              <w:t>Microsoft stellt jedoch dem Handelspartner die folgenden Kriterien für Preise und Punkte als Orientierungshilfe für Endkundenpreise zur Verfügung:</w:t>
            </w:r>
            <w:r w:rsidR="007A4E50" w:rsidRPr="005942F3">
              <w:rPr>
                <w:rFonts w:cs="Tahoma"/>
                <w:szCs w:val="18"/>
                <w:lang w:val="de-DE"/>
              </w:rPr>
              <w:t xml:space="preserve"> </w:t>
            </w:r>
          </w:p>
          <w:p w:rsidR="00712631" w:rsidRPr="005942F3" w:rsidRDefault="00712631" w:rsidP="009378E8">
            <w:pPr>
              <w:rPr>
                <w:rFonts w:cs="Tahoma"/>
                <w:lang w:val="de-DE"/>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12631" w:rsidRPr="00FD32B5" w:rsidTr="00224CF9">
              <w:trPr>
                <w:trHeight w:hRule="exact" w:val="767"/>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712631" w:rsidRPr="00A55A39" w:rsidRDefault="00712631" w:rsidP="007465BA">
                  <w:pPr>
                    <w:jc w:val="center"/>
                    <w:rPr>
                      <w:rFonts w:cs="Tahoma"/>
                      <w:b/>
                      <w:sz w:val="20"/>
                      <w:szCs w:val="18"/>
                      <w:lang w:val="de-DE"/>
                    </w:rPr>
                  </w:pPr>
                  <w:r w:rsidRPr="009378E8">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712631" w:rsidRPr="00A55A39" w:rsidRDefault="00712631" w:rsidP="00224CF9">
                  <w:pPr>
                    <w:jc w:val="center"/>
                    <w:rPr>
                      <w:rFonts w:cs="Tahoma"/>
                      <w:b/>
                      <w:sz w:val="20"/>
                      <w:szCs w:val="18"/>
                      <w:lang w:val="de-DE"/>
                    </w:rPr>
                  </w:pPr>
                  <w:r w:rsidRPr="009378E8">
                    <w:rPr>
                      <w:rFonts w:cs="Tahoma"/>
                      <w:b/>
                      <w:sz w:val="20"/>
                      <w:szCs w:val="18"/>
                      <w:lang w:val="de-DE"/>
                    </w:rPr>
                    <w:t>Jährliche Mindestpunktanzahl pro</w:t>
                  </w:r>
                  <w:r w:rsidR="00224CF9">
                    <w:rPr>
                      <w:rFonts w:cs="Tahoma"/>
                      <w:b/>
                      <w:sz w:val="20"/>
                      <w:szCs w:val="18"/>
                      <w:lang w:val="de-DE"/>
                    </w:rPr>
                    <w:t> </w:t>
                  </w:r>
                  <w:r w:rsidRPr="009378E8">
                    <w:rPr>
                      <w:rFonts w:cs="Tahoma"/>
                      <w:b/>
                      <w:sz w:val="20"/>
                      <w:szCs w:val="18"/>
                      <w:lang w:val="de-DE"/>
                    </w:rPr>
                    <w:t>Pool</w:t>
                  </w:r>
                </w:p>
              </w:tc>
            </w:tr>
            <w:tr w:rsidR="00712631" w:rsidRPr="00FD32B5" w:rsidTr="007465BA">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9378E8">
                    <w:rPr>
                      <w:rFonts w:cs="Tahoma"/>
                      <w:szCs w:val="18"/>
                      <w:lang w:val="de-DE"/>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A55A39">
                    <w:rPr>
                      <w:rFonts w:cs="Tahoma"/>
                      <w:szCs w:val="18"/>
                      <w:lang w:val="de-DE"/>
                    </w:rPr>
                    <w:t>500</w:t>
                  </w:r>
                </w:p>
              </w:tc>
            </w:tr>
            <w:tr w:rsidR="00712631" w:rsidRPr="00FD32B5" w:rsidTr="007465BA">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9378E8">
                    <w:rPr>
                      <w:rFonts w:cs="Tahoma"/>
                      <w:szCs w:val="18"/>
                      <w:lang w:val="de-DE"/>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A55A39">
                    <w:rPr>
                      <w:rFonts w:cs="Tahoma"/>
                      <w:szCs w:val="18"/>
                      <w:lang w:val="de-DE"/>
                    </w:rPr>
                    <w:t>4.000</w:t>
                  </w:r>
                </w:p>
              </w:tc>
            </w:tr>
            <w:tr w:rsidR="00712631" w:rsidRPr="00FD32B5" w:rsidTr="007465BA">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9378E8">
                    <w:rPr>
                      <w:rFonts w:cs="Tahoma"/>
                      <w:szCs w:val="18"/>
                      <w:lang w:val="de-DE"/>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A55A39">
                    <w:rPr>
                      <w:rFonts w:cs="Tahoma"/>
                      <w:szCs w:val="18"/>
                      <w:lang w:val="de-DE"/>
                    </w:rPr>
                    <w:t>10.000</w:t>
                  </w:r>
                </w:p>
              </w:tc>
            </w:tr>
            <w:tr w:rsidR="00712631" w:rsidRPr="00FD32B5" w:rsidTr="007465BA">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9378E8">
                    <w:rPr>
                      <w:rFonts w:cs="Tahoma"/>
                      <w:szCs w:val="18"/>
                      <w:lang w:val="de-DE"/>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12631" w:rsidRPr="00A55A39" w:rsidRDefault="00712631" w:rsidP="007465BA">
                  <w:pPr>
                    <w:jc w:val="center"/>
                    <w:rPr>
                      <w:rFonts w:cs="Tahoma"/>
                      <w:szCs w:val="18"/>
                      <w:lang w:val="de-DE"/>
                    </w:rPr>
                  </w:pPr>
                  <w:r w:rsidRPr="00A55A39">
                    <w:rPr>
                      <w:rFonts w:cs="Tahoma"/>
                      <w:szCs w:val="18"/>
                      <w:lang w:val="de-DE"/>
                    </w:rPr>
                    <w:t>25.000</w:t>
                  </w:r>
                </w:p>
              </w:tc>
            </w:tr>
          </w:tbl>
          <w:p w:rsidR="00456002" w:rsidRPr="005942F3" w:rsidRDefault="00456002" w:rsidP="009378E8">
            <w:pPr>
              <w:pStyle w:val="AppendixBodyText"/>
              <w:rPr>
                <w:rFonts w:ascii="Tahoma" w:hAnsi="Tahoma" w:cs="Tahoma"/>
                <w:lang w:val="de-DE"/>
              </w:rPr>
            </w:pPr>
            <w:r w:rsidRPr="009378E8">
              <w:rPr>
                <w:rFonts w:ascii="Tahoma" w:hAnsi="Tahoma" w:cs="Tahoma"/>
                <w:i/>
                <w:sz w:val="16"/>
                <w:lang w:val="de-DE"/>
              </w:rPr>
              <w:t>Anmerkung:</w:t>
            </w:r>
            <w:r w:rsidRPr="005942F3">
              <w:rPr>
                <w:rFonts w:ascii="Tahoma" w:hAnsi="Tahoma" w:cs="Tahoma"/>
                <w:i/>
                <w:sz w:val="16"/>
                <w:lang w:val="de-DE"/>
              </w:rPr>
              <w:t xml:space="preserve"> </w:t>
            </w:r>
            <w:r w:rsidRPr="009378E8">
              <w:rPr>
                <w:rFonts w:ascii="Tahoma" w:hAnsi="Tahoma" w:cs="Tahoma"/>
                <w:i/>
                <w:sz w:val="16"/>
                <w:lang w:val="de-DE"/>
              </w:rPr>
              <w:t>Wenn der Kunde Punkte besitzt, die die Mindestpunktanzahl des Preislevels übersteigen, werden diese auf das nächste Jahr übertragen und bei der Einhaltungsprüfung für</w:t>
            </w:r>
            <w:r w:rsidR="00712631">
              <w:rPr>
                <w:rFonts w:ascii="Tahoma" w:hAnsi="Tahoma" w:cs="Tahoma"/>
                <w:i/>
                <w:sz w:val="16"/>
                <w:lang w:val="de-DE"/>
              </w:rPr>
              <w:t> </w:t>
            </w:r>
            <w:r w:rsidRPr="009378E8">
              <w:rPr>
                <w:rFonts w:ascii="Tahoma" w:hAnsi="Tahoma" w:cs="Tahoma"/>
                <w:i/>
                <w:sz w:val="16"/>
                <w:lang w:val="de-DE"/>
              </w:rPr>
              <w:t>das Jahr berücksichtigt.</w:t>
            </w:r>
            <w:r w:rsidR="00B25A3F" w:rsidRPr="005942F3">
              <w:rPr>
                <w:rFonts w:ascii="Tahoma" w:hAnsi="Tahoma" w:cs="Tahoma"/>
                <w:lang w:val="de-DE"/>
              </w:rPr>
              <w:t xml:space="preserve"> </w:t>
            </w:r>
            <w:r w:rsidR="00B25A3F" w:rsidRPr="009378E8">
              <w:rPr>
                <w:rFonts w:ascii="Tahoma" w:hAnsi="Tahoma" w:cs="Tahoma"/>
                <w:i/>
                <w:sz w:val="16"/>
                <w:lang w:val="de-DE"/>
              </w:rPr>
              <w:t>Wenn der Kunde beispielsweise bei der jährlichen Einhaltungsprüfung 4.500 Punkte besitzt, werden 500 Punkte auf das nächste Jahr übertragen und bei der Einhaltung für das Jahr berücksichtigt.</w:t>
            </w:r>
          </w:p>
          <w:p w:rsidR="00430D2F" w:rsidRDefault="00430D2F" w:rsidP="009378E8">
            <w:pPr>
              <w:pStyle w:val="AppendixBodyText"/>
              <w:rPr>
                <w:rFonts w:ascii="Tahoma" w:hAnsi="Tahoma" w:cs="Tahoma"/>
                <w:sz w:val="18"/>
                <w:lang w:val="de-DE" w:eastAsia="ja-JP"/>
              </w:rPr>
            </w:pPr>
          </w:p>
          <w:p w:rsidR="00430D2F" w:rsidRDefault="00430D2F" w:rsidP="009378E8">
            <w:pPr>
              <w:pStyle w:val="AppendixBodyText"/>
              <w:rPr>
                <w:rFonts w:ascii="Tahoma" w:hAnsi="Tahoma" w:cs="Tahoma"/>
                <w:sz w:val="18"/>
                <w:lang w:val="de-DE" w:eastAsia="ja-JP"/>
              </w:rPr>
            </w:pPr>
          </w:p>
          <w:p w:rsidR="00430D2F" w:rsidRPr="005942F3" w:rsidRDefault="00430D2F" w:rsidP="009378E8">
            <w:pPr>
              <w:pStyle w:val="AppendixBodyText"/>
              <w:rPr>
                <w:rFonts w:ascii="Tahoma" w:hAnsi="Tahoma" w:cs="Tahoma"/>
                <w:sz w:val="18"/>
                <w:lang w:val="de-DE" w:eastAsia="ja-JP"/>
              </w:rPr>
            </w:pPr>
          </w:p>
        </w:tc>
      </w:tr>
      <w:tr w:rsidR="00456002" w:rsidRPr="00FD32B5" w:rsidTr="007F4B38">
        <w:trPr>
          <w:cantSplit/>
        </w:trPr>
        <w:tc>
          <w:tcPr>
            <w:tcW w:w="1998" w:type="dxa"/>
          </w:tcPr>
          <w:p w:rsidR="00456002" w:rsidRPr="009378E8" w:rsidRDefault="00B25A3F" w:rsidP="009378E8">
            <w:pPr>
              <w:pStyle w:val="AppendixBodyText"/>
              <w:rPr>
                <w:rFonts w:ascii="Tahoma" w:hAnsi="Tahoma" w:cs="Tahoma"/>
                <w:b/>
                <w:color w:val="000000"/>
                <w:szCs w:val="18"/>
                <w:lang w:eastAsia="ja-JP"/>
              </w:rPr>
            </w:pPr>
            <w:r w:rsidRPr="009378E8">
              <w:rPr>
                <w:rFonts w:ascii="Tahoma" w:hAnsi="Tahoma" w:cs="Tahoma"/>
                <w:b/>
                <w:color w:val="000000"/>
                <w:lang w:val="de-DE"/>
              </w:rPr>
              <w:t>School-Vertrag</w:t>
            </w:r>
          </w:p>
        </w:tc>
        <w:tc>
          <w:tcPr>
            <w:tcW w:w="7218" w:type="dxa"/>
          </w:tcPr>
          <w:p w:rsidR="00456002" w:rsidRPr="005942F3" w:rsidRDefault="00B25A3F" w:rsidP="009378E8">
            <w:pPr>
              <w:pStyle w:val="AppendixBodyText"/>
              <w:rPr>
                <w:rFonts w:ascii="Tahoma" w:hAnsi="Tahoma" w:cs="Tahoma"/>
                <w:lang w:val="de-DE"/>
              </w:rPr>
            </w:pPr>
            <w:r w:rsidRPr="009378E8">
              <w:rPr>
                <w:rFonts w:ascii="Tahoma" w:hAnsi="Tahoma" w:cs="Tahoma"/>
                <w:sz w:val="18"/>
                <w:lang w:val="de-DE"/>
              </w:rPr>
              <w:t>Für den School-Vertrag ist eine Mindestbestellmenge von 300 Einheiten erforderlich.</w:t>
            </w:r>
            <w:r w:rsidR="007A4E50" w:rsidRPr="005942F3">
              <w:rPr>
                <w:rFonts w:ascii="Tahoma" w:hAnsi="Tahoma" w:cs="Tahoma"/>
                <w:lang w:val="de-DE"/>
              </w:rPr>
              <w:t xml:space="preserve"> </w:t>
            </w:r>
            <w:r w:rsidRPr="009378E8">
              <w:rPr>
                <w:rFonts w:ascii="Tahoma" w:hAnsi="Tahoma" w:cs="Tahoma"/>
                <w:sz w:val="18"/>
                <w:lang w:val="de-DE"/>
              </w:rPr>
              <w:t>Die Einheiten werden durch Multiplizieren der Gesamtzahl der ausgewählten Anwendungs-, System- und CAL-Produkte mit der Gesamtzahl der berechtigten PCs bzw. berechtigten FTE-Nutzer/Mitarbeiter bestimmt.</w:t>
            </w:r>
            <w:r w:rsidRPr="005942F3">
              <w:rPr>
                <w:rFonts w:ascii="Tahoma" w:hAnsi="Tahoma" w:cs="Tahoma"/>
                <w:lang w:val="de-DE"/>
              </w:rPr>
              <w:t xml:space="preserve"> </w:t>
            </w:r>
            <w:r w:rsidRPr="009378E8">
              <w:rPr>
                <w:rFonts w:ascii="Tahoma" w:hAnsi="Tahoma" w:cs="Tahoma"/>
                <w:sz w:val="18"/>
                <w:lang w:val="de-DE"/>
              </w:rPr>
              <w:t>Beachten Sie, dass die Mindestbestellanforderung nach geografischer Region variieren kann.</w:t>
            </w:r>
          </w:p>
          <w:p w:rsidR="00456002" w:rsidRPr="005942F3" w:rsidRDefault="00B25A3F" w:rsidP="00AC2D4F">
            <w:pPr>
              <w:tabs>
                <w:tab w:val="left" w:pos="8640"/>
              </w:tabs>
              <w:spacing w:after="60"/>
              <w:rPr>
                <w:rFonts w:cs="Tahoma"/>
                <w:color w:val="000000"/>
                <w:szCs w:val="20"/>
                <w:lang w:val="de-DE" w:eastAsia="ja-JP"/>
              </w:rPr>
            </w:pPr>
            <w:r w:rsidRPr="009378E8">
              <w:rPr>
                <w:rFonts w:cs="Tahoma"/>
                <w:b/>
                <w:color w:val="000000"/>
                <w:lang w:val="de-DE"/>
              </w:rPr>
              <w:t>Anmerkung:</w:t>
            </w:r>
            <w:r w:rsidR="00456002" w:rsidRPr="005942F3">
              <w:rPr>
                <w:rFonts w:cs="Tahoma"/>
                <w:color w:val="000000"/>
                <w:szCs w:val="20"/>
                <w:lang w:val="de-DE"/>
              </w:rPr>
              <w:t xml:space="preserve"> </w:t>
            </w:r>
            <w:r w:rsidRPr="009378E8">
              <w:rPr>
                <w:rFonts w:cs="Tahoma"/>
                <w:color w:val="000000"/>
                <w:lang w:val="de-DE"/>
              </w:rPr>
              <w:t>Kunden mit School-Vertrag sind nicht berechtigt, Anwendungs-, System-, Abonnementlizenz- (Nutzer/Gerät) und CAL-Produkte nur für einen Teil der im Abonnement enthaltenen PCs auszuwählen, sofern dies nicht ausdrücklich in der Produktliste in den Hinweisen auf die Produktbedingungen angegeben ist.</w:t>
            </w:r>
            <w:r w:rsidRPr="005942F3">
              <w:rPr>
                <w:rFonts w:cs="Tahoma"/>
                <w:lang w:val="de-DE"/>
              </w:rPr>
              <w:t xml:space="preserve"> </w:t>
            </w:r>
            <w:r w:rsidRPr="009378E8">
              <w:rPr>
                <w:rFonts w:cs="Tahoma"/>
                <w:color w:val="000000"/>
                <w:lang w:val="de-DE"/>
              </w:rPr>
              <w:t>Wenn beispielsweise das Abonnement für insgesamt 100 PCs gilt, gelten die ausgewählten Anwendungs-, System-, Abonnementlizenz- (Nutzer/Gerät) und CAL-Produkte für</w:t>
            </w:r>
            <w:r w:rsidR="007B17B9">
              <w:rPr>
                <w:rFonts w:cs="Tahoma"/>
                <w:color w:val="000000"/>
                <w:lang w:val="de-DE"/>
              </w:rPr>
              <w:t> </w:t>
            </w:r>
            <w:r w:rsidRPr="009378E8">
              <w:rPr>
                <w:rFonts w:cs="Tahoma"/>
                <w:color w:val="000000"/>
                <w:lang w:val="de-DE"/>
              </w:rPr>
              <w:t>alle</w:t>
            </w:r>
            <w:r w:rsidR="007B17B9">
              <w:rPr>
                <w:rFonts w:cs="Tahoma"/>
                <w:color w:val="000000"/>
                <w:lang w:val="de-DE"/>
              </w:rPr>
              <w:t> </w:t>
            </w:r>
            <w:r w:rsidRPr="009378E8">
              <w:rPr>
                <w:rFonts w:cs="Tahoma"/>
                <w:color w:val="000000"/>
                <w:lang w:val="de-DE"/>
              </w:rPr>
              <w:t>100 PCs, selbst wenn ein bestimmtes Produkt nur auf einem Teil dieser PCs</w:t>
            </w:r>
            <w:r w:rsidR="007B17B9">
              <w:rPr>
                <w:rFonts w:cs="Tahoma"/>
                <w:color w:val="000000"/>
                <w:lang w:val="de-DE"/>
              </w:rPr>
              <w:t> </w:t>
            </w:r>
            <w:r w:rsidRPr="009378E8">
              <w:rPr>
                <w:rFonts w:cs="Tahoma"/>
                <w:color w:val="000000"/>
                <w:lang w:val="de-DE"/>
              </w:rPr>
              <w:t>ausgeführt wird.</w:t>
            </w:r>
          </w:p>
        </w:tc>
      </w:tr>
      <w:tr w:rsidR="00456002" w:rsidRPr="00FD32B5" w:rsidTr="007F4B38">
        <w:trPr>
          <w:cantSplit/>
        </w:trPr>
        <w:tc>
          <w:tcPr>
            <w:tcW w:w="1998" w:type="dxa"/>
          </w:tcPr>
          <w:p w:rsidR="00456002" w:rsidRPr="005942F3" w:rsidRDefault="003904F2" w:rsidP="009378E8">
            <w:pPr>
              <w:pStyle w:val="AppendixBodyText"/>
              <w:rPr>
                <w:rFonts w:ascii="Tahoma" w:hAnsi="Tahoma" w:cs="Tahoma"/>
                <w:b/>
                <w:color w:val="000000"/>
                <w:sz w:val="18"/>
                <w:szCs w:val="18"/>
                <w:lang w:val="de-DE" w:eastAsia="ja-JP"/>
              </w:rPr>
            </w:pPr>
            <w:r w:rsidRPr="005942F3">
              <w:rPr>
                <w:rFonts w:ascii="Tahoma" w:hAnsi="Tahoma" w:cs="Tahoma"/>
                <w:b/>
                <w:lang w:val="de-DE"/>
              </w:rPr>
              <w:t>Konzernvertrag und Konzern-Abonnement-Vertrag</w:t>
            </w:r>
          </w:p>
        </w:tc>
        <w:tc>
          <w:tcPr>
            <w:tcW w:w="7218" w:type="dxa"/>
          </w:tcPr>
          <w:p w:rsidR="00456002" w:rsidRPr="005942F3" w:rsidRDefault="00EC1921" w:rsidP="009378E8">
            <w:pPr>
              <w:rPr>
                <w:rFonts w:cs="Tahoma"/>
                <w:lang w:val="de-DE"/>
              </w:rPr>
            </w:pPr>
            <w:r w:rsidRPr="005942F3">
              <w:rPr>
                <w:rFonts w:cs="Tahoma"/>
                <w:lang w:val="de-DE"/>
              </w:rPr>
              <w:t>Für den für Konzernvertrag (EA) und den Konzern-Abonnement-Vertrag (ESA) sind mindestens 250 Qualifizierte Geräte/Desktops oder Qualifizierte Nutzer erforderlich.</w:t>
            </w:r>
          </w:p>
          <w:p w:rsidR="00456002" w:rsidRPr="005942F3" w:rsidRDefault="00456002" w:rsidP="009378E8">
            <w:pPr>
              <w:rPr>
                <w:rFonts w:cs="Tahoma"/>
                <w:lang w:val="de-DE"/>
              </w:rPr>
            </w:pPr>
          </w:p>
          <w:p w:rsidR="0091793D" w:rsidRPr="005942F3" w:rsidRDefault="00C601D2" w:rsidP="009378E8">
            <w:pPr>
              <w:rPr>
                <w:rFonts w:cs="Tahoma"/>
                <w:lang w:val="de-DE"/>
              </w:rPr>
            </w:pPr>
            <w:r w:rsidRPr="005942F3">
              <w:rPr>
                <w:rFonts w:cs="Tahoma"/>
                <w:b/>
                <w:lang w:val="de-DE"/>
              </w:rPr>
              <w:t>Qualifiziertes Gerät/Qualifizierter Desktop</w:t>
            </w:r>
            <w:r w:rsidR="00B25A3F" w:rsidRPr="005942F3">
              <w:rPr>
                <w:rFonts w:cs="Tahoma"/>
                <w:lang w:val="de-DE"/>
              </w:rPr>
              <w:t xml:space="preserve"> </w:t>
            </w:r>
          </w:p>
          <w:p w:rsidR="0091793D" w:rsidRPr="005942F3" w:rsidRDefault="00C601D2" w:rsidP="009378E8">
            <w:pPr>
              <w:rPr>
                <w:rFonts w:cs="Tahoma"/>
                <w:lang w:val="de-DE"/>
              </w:rPr>
            </w:pPr>
            <w:bookmarkStart w:id="800" w:name="_Toc323159729"/>
            <w:bookmarkStart w:id="801" w:name="_Toc325313134"/>
            <w:bookmarkStart w:id="802" w:name="_Toc325609169"/>
            <w:bookmarkEnd w:id="800"/>
            <w:bookmarkEnd w:id="801"/>
            <w:bookmarkEnd w:id="802"/>
            <w:r w:rsidRPr="005942F3">
              <w:rPr>
                <w:rFonts w:cs="Tahoma"/>
                <w:lang w:val="de-DE"/>
              </w:rPr>
              <w:t>Ungeachtet gegenteiliger Bestimmungen in Ihrem Volumenlizenzvertrag umfassen Qualifizierte Geräte/Desktops keine qualifizierenden Geräte Dritter, von denen Ihre Nutzer unter Roaming-Nutzungsrechten ausschließlich für folgende Zwecke auf die Software zugreifen und sie nutzen:</w:t>
            </w:r>
          </w:p>
          <w:p w:rsidR="00456002" w:rsidRPr="005942F3" w:rsidRDefault="00456002" w:rsidP="009378E8">
            <w:pPr>
              <w:rPr>
                <w:rFonts w:cs="Tahoma"/>
                <w:lang w:val="de-DE"/>
              </w:rPr>
            </w:pPr>
          </w:p>
          <w:p w:rsidR="00456002" w:rsidRPr="009378E8" w:rsidRDefault="00B25A3F" w:rsidP="009378E8">
            <w:pPr>
              <w:rPr>
                <w:rFonts w:cs="Tahoma"/>
              </w:rPr>
            </w:pPr>
            <w:r w:rsidRPr="009378E8">
              <w:rPr>
                <w:rFonts w:cs="Tahoma"/>
                <w:lang w:val="de-DE"/>
              </w:rPr>
              <w:t>Windows Software Assurance,</w:t>
            </w:r>
            <w:r w:rsidRPr="009378E8">
              <w:rPr>
                <w:rFonts w:cs="Tahoma"/>
              </w:rPr>
              <w:t xml:space="preserve"> </w:t>
            </w:r>
          </w:p>
          <w:p w:rsidR="00456002" w:rsidRPr="009378E8" w:rsidRDefault="00B25A3F" w:rsidP="00F34D84">
            <w:pPr>
              <w:numPr>
                <w:ilvl w:val="0"/>
                <w:numId w:val="128"/>
              </w:numPr>
              <w:rPr>
                <w:rFonts w:cs="Tahoma"/>
              </w:rPr>
            </w:pPr>
            <w:r w:rsidRPr="009378E8">
              <w:rPr>
                <w:rFonts w:cs="Tahoma"/>
                <w:lang w:val="de-DE"/>
              </w:rPr>
              <w:t>Windows Virtual Desktop Access,</w:t>
            </w:r>
            <w:r w:rsidRPr="009378E8">
              <w:rPr>
                <w:rFonts w:cs="Tahoma"/>
              </w:rPr>
              <w:t xml:space="preserve"> </w:t>
            </w:r>
          </w:p>
          <w:p w:rsidR="00456002" w:rsidRPr="009378E8" w:rsidRDefault="00B25A3F" w:rsidP="00F34D84">
            <w:pPr>
              <w:numPr>
                <w:ilvl w:val="0"/>
                <w:numId w:val="128"/>
              </w:numPr>
              <w:rPr>
                <w:rFonts w:cs="Tahoma"/>
              </w:rPr>
            </w:pPr>
            <w:r w:rsidRPr="009378E8">
              <w:rPr>
                <w:rFonts w:cs="Tahoma"/>
                <w:lang w:val="de-DE"/>
              </w:rPr>
              <w:t>Virtual Desktop Infrastructure Suites,</w:t>
            </w:r>
            <w:r w:rsidRPr="009378E8">
              <w:rPr>
                <w:rFonts w:cs="Tahoma"/>
              </w:rPr>
              <w:t xml:space="preserve"> </w:t>
            </w:r>
          </w:p>
          <w:p w:rsidR="00456002" w:rsidRPr="009378E8" w:rsidRDefault="00B25A3F" w:rsidP="00F34D84">
            <w:pPr>
              <w:numPr>
                <w:ilvl w:val="0"/>
                <w:numId w:val="128"/>
              </w:numPr>
              <w:rPr>
                <w:rFonts w:cs="Tahoma"/>
              </w:rPr>
            </w:pPr>
            <w:r w:rsidRPr="009378E8">
              <w:rPr>
                <w:rFonts w:cs="Tahoma"/>
                <w:lang w:val="de-DE"/>
              </w:rPr>
              <w:t>MDOP für Software Assurance und</w:t>
            </w:r>
            <w:r w:rsidRPr="009378E8">
              <w:rPr>
                <w:rFonts w:cs="Tahoma"/>
              </w:rPr>
              <w:t xml:space="preserve"> </w:t>
            </w:r>
          </w:p>
          <w:p w:rsidR="00456002" w:rsidRPr="005942F3" w:rsidRDefault="00B25A3F" w:rsidP="00F34D84">
            <w:pPr>
              <w:numPr>
                <w:ilvl w:val="0"/>
                <w:numId w:val="128"/>
              </w:numPr>
              <w:rPr>
                <w:rFonts w:cs="Tahoma"/>
                <w:lang w:val="de-DE"/>
              </w:rPr>
            </w:pPr>
            <w:r w:rsidRPr="009378E8">
              <w:rPr>
                <w:rFonts w:cs="Tahoma"/>
                <w:lang w:val="de-DE"/>
              </w:rPr>
              <w:t>Software Assurance für alle Editionen von Office, Project und Visio einschließlich Roaming-Nutzungsrechten.</w:t>
            </w:r>
            <w:r w:rsidR="007A4E50" w:rsidRPr="005942F3">
              <w:rPr>
                <w:rFonts w:cs="Tahoma"/>
                <w:lang w:val="de-DE"/>
              </w:rPr>
              <w:t xml:space="preserve"> </w:t>
            </w:r>
          </w:p>
          <w:p w:rsidR="00456002" w:rsidRPr="005942F3" w:rsidRDefault="00456002" w:rsidP="009378E8">
            <w:pPr>
              <w:rPr>
                <w:rFonts w:cs="Tahoma"/>
                <w:lang w:val="de-DE"/>
              </w:rPr>
            </w:pPr>
          </w:p>
          <w:p w:rsidR="00456002" w:rsidRPr="005942F3" w:rsidRDefault="00456002" w:rsidP="009378E8">
            <w:pPr>
              <w:rPr>
                <w:rFonts w:cs="Tahoma"/>
                <w:lang w:val="de-DE"/>
              </w:rPr>
            </w:pPr>
            <w:bookmarkStart w:id="803" w:name="_Toc323159730"/>
            <w:bookmarkStart w:id="804" w:name="_Toc325313135"/>
            <w:bookmarkStart w:id="805" w:name="_Toc325609170"/>
            <w:r w:rsidRPr="009378E8">
              <w:rPr>
                <w:rFonts w:cs="Tahoma"/>
                <w:lang w:val="de-DE"/>
              </w:rPr>
              <w:t>Ein „qualifizierendes Gerät Dritter“ ist ein Gerät, das weder direkt noch indirekt von Ihnen oder Ihren verbundenen Unternehmen kontrolliert wird (z. B., ein öffentlicher Kiosk eines Dritten).</w:t>
            </w:r>
            <w:r w:rsidR="00B25A3F" w:rsidRPr="005942F3">
              <w:rPr>
                <w:rFonts w:cs="Tahoma"/>
                <w:lang w:val="de-DE"/>
              </w:rPr>
              <w:t xml:space="preserve"> </w:t>
            </w:r>
            <w:bookmarkEnd w:id="803"/>
            <w:bookmarkEnd w:id="804"/>
            <w:bookmarkEnd w:id="805"/>
            <w:r w:rsidR="00B25A3F" w:rsidRPr="009378E8">
              <w:rPr>
                <w:rFonts w:cs="Tahoma"/>
                <w:lang w:val="de-DE"/>
              </w:rPr>
              <w:t>Weitere Informationen finden Sie in den Produktbenutzungsrechten.</w:t>
            </w:r>
          </w:p>
          <w:p w:rsidR="00456002" w:rsidRPr="005942F3" w:rsidRDefault="00456002" w:rsidP="009378E8">
            <w:pPr>
              <w:pStyle w:val="Heading3"/>
              <w:ind w:left="70"/>
              <w:rPr>
                <w:rFonts w:ascii="Tahoma" w:hAnsi="Tahoma" w:cs="Tahoma"/>
                <w:lang w:val="de-DE"/>
              </w:rPr>
            </w:pPr>
          </w:p>
          <w:p w:rsidR="0091793D" w:rsidRPr="005942F3" w:rsidRDefault="00A848D2" w:rsidP="009378E8">
            <w:pPr>
              <w:rPr>
                <w:rFonts w:cs="Tahoma"/>
                <w:lang w:val="de-DE"/>
              </w:rPr>
            </w:pPr>
            <w:r w:rsidRPr="005942F3">
              <w:rPr>
                <w:rFonts w:cs="Tahoma"/>
                <w:b/>
                <w:lang w:val="de-DE"/>
              </w:rPr>
              <w:t>Ausnahmen Qualifizierter Nutzer</w:t>
            </w:r>
            <w:r w:rsidR="00B25A3F" w:rsidRPr="005942F3">
              <w:rPr>
                <w:rFonts w:cs="Tahoma"/>
                <w:lang w:val="de-DE"/>
              </w:rPr>
              <w:t xml:space="preserve"> </w:t>
            </w:r>
          </w:p>
          <w:p w:rsidR="00456002" w:rsidRPr="005942F3" w:rsidRDefault="00B25A3F" w:rsidP="00361DF1">
            <w:pPr>
              <w:pStyle w:val="AppendixBodyText"/>
              <w:rPr>
                <w:rFonts w:ascii="Tahoma" w:hAnsi="Tahoma" w:cs="Tahoma"/>
                <w:lang w:val="de-DE"/>
              </w:rPr>
            </w:pPr>
            <w:r w:rsidRPr="009378E8">
              <w:rPr>
                <w:rFonts w:ascii="Tahoma" w:hAnsi="Tahoma" w:cs="Tahoma"/>
                <w:sz w:val="18"/>
                <w:lang w:val="de-DE"/>
              </w:rPr>
              <w:t>Eine Person, die ausschließlich unter den in der folgenden Liste aufgeführten Lizenzen</w:t>
            </w:r>
            <w:r w:rsidR="00361DF1">
              <w:rPr>
                <w:rFonts w:ascii="Tahoma" w:hAnsi="Tahoma" w:cs="Tahoma"/>
                <w:sz w:val="18"/>
                <w:lang w:val="de-DE"/>
              </w:rPr>
              <w:t> </w:t>
            </w:r>
            <w:r w:rsidRPr="009378E8">
              <w:rPr>
                <w:rFonts w:ascii="Tahoma" w:hAnsi="Tahoma" w:cs="Tahoma"/>
                <w:sz w:val="18"/>
                <w:lang w:val="de-DE"/>
              </w:rPr>
              <w:t>auf Serversoftware oder Onlinedienste zugreift, ist davon ausgenommen, als</w:t>
            </w:r>
            <w:r w:rsidR="00361DF1">
              <w:rPr>
                <w:rFonts w:ascii="Tahoma" w:hAnsi="Tahoma" w:cs="Tahoma"/>
                <w:sz w:val="18"/>
                <w:lang w:val="de-DE"/>
              </w:rPr>
              <w:t> </w:t>
            </w:r>
            <w:r w:rsidRPr="009378E8">
              <w:rPr>
                <w:rFonts w:ascii="Tahoma" w:hAnsi="Tahoma" w:cs="Tahoma"/>
                <w:sz w:val="18"/>
                <w:lang w:val="de-DE"/>
              </w:rPr>
              <w:t>Qualifizierter Nutzer gezählt zu werden:</w:t>
            </w:r>
          </w:p>
          <w:p w:rsidR="00456002" w:rsidRPr="005942F3" w:rsidRDefault="00456002" w:rsidP="009378E8">
            <w:pPr>
              <w:pStyle w:val="AppendixBodyText"/>
              <w:ind w:left="360"/>
              <w:rPr>
                <w:rFonts w:ascii="Tahoma" w:hAnsi="Tahoma" w:cs="Tahoma"/>
                <w:lang w:val="de-DE"/>
              </w:rPr>
            </w:pPr>
          </w:p>
          <w:p w:rsidR="00456002" w:rsidRPr="005942F3" w:rsidRDefault="00B25A3F" w:rsidP="00F34D84">
            <w:pPr>
              <w:pStyle w:val="AppendixFlushBulletedList"/>
              <w:numPr>
                <w:ilvl w:val="0"/>
                <w:numId w:val="53"/>
              </w:numPr>
              <w:rPr>
                <w:rFonts w:ascii="Tahoma" w:hAnsi="Tahoma" w:cs="Tahoma"/>
                <w:lang w:val="de-DE"/>
              </w:rPr>
            </w:pPr>
            <w:r w:rsidRPr="009378E8">
              <w:rPr>
                <w:rFonts w:ascii="Tahoma" w:hAnsi="Tahoma" w:cs="Tahoma"/>
                <w:sz w:val="18"/>
                <w:lang w:val="de-DE"/>
              </w:rPr>
              <w:t>Nutzer-Abonnementlizenz (Nutzer-AL) für Office 365 Plan K1 oder K2</w:t>
            </w:r>
          </w:p>
          <w:p w:rsidR="00456002" w:rsidRPr="005942F3" w:rsidRDefault="00B25A3F" w:rsidP="00F34D84">
            <w:pPr>
              <w:pStyle w:val="AppendixFlushBulletedList"/>
              <w:numPr>
                <w:ilvl w:val="0"/>
                <w:numId w:val="53"/>
              </w:numPr>
              <w:rPr>
                <w:rFonts w:ascii="Tahoma" w:hAnsi="Tahoma" w:cs="Tahoma"/>
                <w:lang w:val="de-DE"/>
              </w:rPr>
            </w:pPr>
            <w:r w:rsidRPr="009378E8">
              <w:rPr>
                <w:rFonts w:ascii="Tahoma" w:hAnsi="Tahoma" w:cs="Tahoma"/>
                <w:sz w:val="18"/>
                <w:lang w:val="de-DE"/>
              </w:rPr>
              <w:t>Nutzer-AL für SharePoint Online Kiosk</w:t>
            </w:r>
          </w:p>
          <w:p w:rsidR="00456002" w:rsidRPr="005942F3" w:rsidRDefault="00B25A3F" w:rsidP="00F34D84">
            <w:pPr>
              <w:pStyle w:val="AppendixFlushBulletedList"/>
              <w:numPr>
                <w:ilvl w:val="0"/>
                <w:numId w:val="53"/>
              </w:numPr>
              <w:rPr>
                <w:rFonts w:ascii="Tahoma" w:hAnsi="Tahoma" w:cs="Tahoma"/>
                <w:lang w:val="de-DE"/>
              </w:rPr>
            </w:pPr>
            <w:r w:rsidRPr="009378E8">
              <w:rPr>
                <w:rFonts w:ascii="Tahoma" w:hAnsi="Tahoma" w:cs="Tahoma"/>
                <w:sz w:val="18"/>
                <w:lang w:val="de-DE"/>
              </w:rPr>
              <w:t>Nutzer-AL für Exchange Online Kiosk</w:t>
            </w:r>
          </w:p>
          <w:p w:rsidR="00456002" w:rsidRPr="005942F3" w:rsidRDefault="00B25A3F" w:rsidP="00F34D84">
            <w:pPr>
              <w:pStyle w:val="AppendixFlushBulletedList"/>
              <w:numPr>
                <w:ilvl w:val="0"/>
                <w:numId w:val="53"/>
              </w:numPr>
              <w:rPr>
                <w:rFonts w:ascii="Tahoma" w:hAnsi="Tahoma" w:cs="Tahoma"/>
                <w:lang w:val="de-DE"/>
              </w:rPr>
            </w:pPr>
            <w:r w:rsidRPr="009378E8">
              <w:rPr>
                <w:rFonts w:ascii="Tahoma" w:hAnsi="Tahoma" w:cs="Tahoma"/>
                <w:sz w:val="18"/>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rsidR="00456002" w:rsidRPr="009378E8" w:rsidRDefault="00B25A3F" w:rsidP="00F34D84">
            <w:pPr>
              <w:pStyle w:val="AppendixFlushBulletedList"/>
              <w:numPr>
                <w:ilvl w:val="0"/>
                <w:numId w:val="53"/>
              </w:numPr>
              <w:rPr>
                <w:rFonts w:ascii="Tahoma" w:hAnsi="Tahoma" w:cs="Tahoma"/>
              </w:rPr>
            </w:pPr>
            <w:r w:rsidRPr="009378E8">
              <w:rPr>
                <w:rFonts w:ascii="Tahoma" w:hAnsi="Tahoma" w:cs="Tahoma"/>
                <w:sz w:val="18"/>
                <w:lang w:val="de-DE"/>
              </w:rPr>
              <w:t>Alle Externer Connector-Lizenzen</w:t>
            </w:r>
          </w:p>
          <w:p w:rsidR="00456002" w:rsidRPr="009378E8" w:rsidRDefault="00456002" w:rsidP="009378E8">
            <w:pPr>
              <w:pStyle w:val="AppendixBodyText"/>
              <w:ind w:left="1080"/>
              <w:rPr>
                <w:rFonts w:ascii="Tahoma" w:hAnsi="Tahoma" w:cs="Tahoma"/>
              </w:rPr>
            </w:pPr>
          </w:p>
          <w:p w:rsidR="00456002" w:rsidRDefault="00B25A3F" w:rsidP="009378E8">
            <w:pPr>
              <w:pStyle w:val="AppendixBodyText"/>
              <w:rPr>
                <w:rFonts w:ascii="Tahoma" w:hAnsi="Tahoma" w:cs="Tahoma"/>
                <w:sz w:val="18"/>
                <w:lang w:val="de-DE"/>
              </w:rPr>
            </w:pPr>
            <w:r w:rsidRPr="009378E8">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rsidR="00430D2F" w:rsidRPr="005942F3" w:rsidRDefault="00430D2F" w:rsidP="009378E8">
            <w:pPr>
              <w:pStyle w:val="AppendixBodyText"/>
              <w:rPr>
                <w:rFonts w:ascii="Tahoma" w:hAnsi="Tahoma" w:cs="Tahoma"/>
                <w:sz w:val="18"/>
                <w:lang w:val="de-DE" w:eastAsia="ja-JP"/>
              </w:rPr>
            </w:pPr>
          </w:p>
        </w:tc>
      </w:tr>
      <w:tr w:rsidR="00456002" w:rsidRPr="00FD32B5" w:rsidTr="007F4B38">
        <w:trPr>
          <w:cantSplit/>
        </w:trPr>
        <w:tc>
          <w:tcPr>
            <w:tcW w:w="1998" w:type="dxa"/>
          </w:tcPr>
          <w:p w:rsidR="00456002" w:rsidRPr="009378E8" w:rsidRDefault="00A848D2" w:rsidP="009378E8">
            <w:pPr>
              <w:pStyle w:val="AppendixBodyText"/>
              <w:rPr>
                <w:rFonts w:ascii="Tahoma" w:hAnsi="Tahoma" w:cs="Tahoma"/>
                <w:b/>
                <w:lang w:eastAsia="ja-JP"/>
              </w:rPr>
            </w:pPr>
            <w:r w:rsidRPr="009378E8">
              <w:rPr>
                <w:rFonts w:ascii="Tahoma" w:hAnsi="Tahoma" w:cs="Tahoma"/>
                <w:b/>
                <w:color w:val="000000"/>
              </w:rPr>
              <w:t>EES</w:t>
            </w:r>
          </w:p>
        </w:tc>
        <w:tc>
          <w:tcPr>
            <w:tcW w:w="7218" w:type="dxa"/>
          </w:tcPr>
          <w:p w:rsidR="00456002" w:rsidRPr="005942F3" w:rsidRDefault="00A848D2" w:rsidP="009378E8">
            <w:pPr>
              <w:pStyle w:val="ListParagraph"/>
              <w:ind w:left="0"/>
              <w:contextualSpacing w:val="0"/>
              <w:rPr>
                <w:rFonts w:ascii="Tahoma" w:hAnsi="Tahoma" w:cs="Tahoma"/>
                <w:szCs w:val="24"/>
                <w:lang w:val="de-DE"/>
              </w:rPr>
            </w:pPr>
            <w:r w:rsidRPr="009378E8">
              <w:rPr>
                <w:rFonts w:ascii="Tahoma" w:hAnsi="Tahoma" w:cs="Tahoma"/>
                <w:sz w:val="18"/>
                <w:lang w:val="de-DE" w:eastAsia="de-DE"/>
              </w:rPr>
              <w:t>Für EES ist eine Mindestbestellung erforderlich, die eines der folgenden Kriterien erfüllt:</w:t>
            </w:r>
            <w:r w:rsidR="007A4E50" w:rsidRPr="005942F3">
              <w:rPr>
                <w:rFonts w:ascii="Tahoma" w:hAnsi="Tahoma" w:cs="Tahoma"/>
                <w:sz w:val="18"/>
                <w:szCs w:val="18"/>
                <w:lang w:val="de-DE" w:eastAsia="ja-JP"/>
              </w:rPr>
              <w:t xml:space="preserve"> </w:t>
            </w:r>
          </w:p>
          <w:p w:rsidR="00456002" w:rsidRPr="005942F3" w:rsidRDefault="00A848D2" w:rsidP="00F34D84">
            <w:pPr>
              <w:pStyle w:val="AppendixFlushBulletedList"/>
              <w:numPr>
                <w:ilvl w:val="0"/>
                <w:numId w:val="53"/>
              </w:numPr>
              <w:rPr>
                <w:rFonts w:ascii="Tahoma" w:hAnsi="Tahoma" w:cs="Tahoma"/>
                <w:lang w:val="de-DE"/>
              </w:rPr>
            </w:pPr>
            <w:r w:rsidRPr="005942F3">
              <w:rPr>
                <w:rFonts w:ascii="Tahoma" w:hAnsi="Tahoma" w:cs="Tahoma"/>
                <w:sz w:val="18"/>
                <w:lang w:val="de-DE"/>
              </w:rPr>
              <w:t>mindestens ein Desktop-Plattformprodukt für eine Organisationsweite Anzahl von mindestens 1000 ODER</w:t>
            </w:r>
          </w:p>
          <w:p w:rsidR="00456002" w:rsidRPr="005942F3" w:rsidRDefault="00A848D2" w:rsidP="00F34D84">
            <w:pPr>
              <w:pStyle w:val="AppendixFlushBulletedList"/>
              <w:numPr>
                <w:ilvl w:val="0"/>
                <w:numId w:val="53"/>
              </w:numPr>
              <w:rPr>
                <w:rFonts w:ascii="Tahoma" w:hAnsi="Tahoma" w:cs="Tahoma"/>
                <w:lang w:val="de-DE"/>
              </w:rPr>
            </w:pPr>
            <w:r w:rsidRPr="005942F3">
              <w:rPr>
                <w:rFonts w:ascii="Tahoma" w:hAnsi="Tahoma" w:cs="Tahoma"/>
                <w:sz w:val="18"/>
                <w:lang w:val="de-DE"/>
              </w:rPr>
              <w:t>mindestens ein Plattform-Onlinedienst für Wissenschaftliche/Sonstige Mitarbeiter in einer Menge von 1000 ODER</w:t>
            </w:r>
          </w:p>
          <w:p w:rsidR="00456002" w:rsidRPr="005942F3" w:rsidRDefault="00A848D2" w:rsidP="00F34D84">
            <w:pPr>
              <w:pStyle w:val="AppendixFlushBulletedList"/>
              <w:numPr>
                <w:ilvl w:val="0"/>
                <w:numId w:val="53"/>
              </w:numPr>
              <w:rPr>
                <w:rFonts w:ascii="Tahoma" w:hAnsi="Tahoma" w:cs="Tahoma"/>
                <w:lang w:val="de-DE"/>
              </w:rPr>
            </w:pPr>
            <w:r w:rsidRPr="005942F3">
              <w:rPr>
                <w:rFonts w:ascii="Tahoma" w:hAnsi="Tahoma" w:cs="Tahoma"/>
                <w:sz w:val="18"/>
                <w:lang w:val="de-DE"/>
              </w:rPr>
              <w:t>mindestens ein Desktop-Plattformprodukt für eine Studentenanzahl von</w:t>
            </w:r>
            <w:r w:rsidR="009772E2">
              <w:rPr>
                <w:rFonts w:ascii="Tahoma" w:hAnsi="Tahoma" w:cs="Tahoma"/>
                <w:sz w:val="18"/>
                <w:lang w:val="de-DE"/>
              </w:rPr>
              <w:t> </w:t>
            </w:r>
            <w:r w:rsidRPr="005942F3">
              <w:rPr>
                <w:rFonts w:ascii="Tahoma" w:hAnsi="Tahoma" w:cs="Tahoma"/>
                <w:sz w:val="18"/>
                <w:lang w:val="de-DE"/>
              </w:rPr>
              <w:t>mindestens 1000 ODER</w:t>
            </w:r>
          </w:p>
          <w:p w:rsidR="00456002" w:rsidRPr="005942F3" w:rsidRDefault="00BC2A5A" w:rsidP="00F34D84">
            <w:pPr>
              <w:pStyle w:val="AppendixFlushBulletedList"/>
              <w:numPr>
                <w:ilvl w:val="0"/>
                <w:numId w:val="53"/>
              </w:numPr>
              <w:rPr>
                <w:rFonts w:ascii="Tahoma" w:hAnsi="Tahoma" w:cs="Tahoma"/>
                <w:lang w:val="de-DE"/>
              </w:rPr>
            </w:pPr>
            <w:r w:rsidRPr="005942F3">
              <w:rPr>
                <w:rFonts w:ascii="Tahoma" w:hAnsi="Tahoma" w:cs="Tahoma"/>
                <w:sz w:val="18"/>
                <w:lang w:val="de-DE"/>
              </w:rPr>
              <w:t>mindestens ein Plattform-Onlinedienst für Studenten in einer Menge von</w:t>
            </w:r>
            <w:r w:rsidR="009772E2">
              <w:rPr>
                <w:rFonts w:ascii="Tahoma" w:hAnsi="Tahoma" w:cs="Tahoma"/>
                <w:sz w:val="18"/>
                <w:lang w:val="de-DE"/>
              </w:rPr>
              <w:t> </w:t>
            </w:r>
            <w:r w:rsidRPr="005942F3">
              <w:rPr>
                <w:rFonts w:ascii="Tahoma" w:hAnsi="Tahoma" w:cs="Tahoma"/>
                <w:sz w:val="18"/>
                <w:lang w:val="de-DE"/>
              </w:rPr>
              <w:t>1000</w:t>
            </w:r>
            <w:r w:rsidR="00B25A3F" w:rsidRPr="005942F3">
              <w:rPr>
                <w:rFonts w:ascii="Tahoma" w:hAnsi="Tahoma" w:cs="Tahoma"/>
                <w:lang w:val="de-DE"/>
              </w:rPr>
              <w:t xml:space="preserve"> </w:t>
            </w:r>
          </w:p>
          <w:p w:rsidR="00456002" w:rsidRPr="005942F3" w:rsidRDefault="00456002" w:rsidP="009378E8">
            <w:pPr>
              <w:rPr>
                <w:rFonts w:cs="Tahoma"/>
                <w:lang w:val="de-DE"/>
              </w:rPr>
            </w:pPr>
          </w:p>
          <w:p w:rsidR="00456002" w:rsidRPr="005942F3" w:rsidRDefault="00B25A3F" w:rsidP="009378E8">
            <w:pPr>
              <w:rPr>
                <w:rFonts w:cs="Tahoma"/>
                <w:lang w:val="de-DE" w:eastAsia="ja-JP"/>
              </w:rPr>
            </w:pPr>
            <w:r w:rsidRPr="009378E8">
              <w:rPr>
                <w:rFonts w:cs="Tahoma"/>
                <w:b/>
                <w:color w:val="000000"/>
                <w:lang w:val="de-DE"/>
              </w:rPr>
              <w:t>Anmerkung:</w:t>
            </w:r>
            <w:r w:rsidR="00456002" w:rsidRPr="005942F3">
              <w:rPr>
                <w:rFonts w:cs="Tahoma"/>
                <w:color w:val="000000"/>
                <w:szCs w:val="18"/>
                <w:lang w:val="de-DE"/>
              </w:rPr>
              <w:t xml:space="preserve"> </w:t>
            </w:r>
            <w:r w:rsidR="00B433E2" w:rsidRPr="005942F3">
              <w:rPr>
                <w:rFonts w:cs="Tahoma"/>
                <w:color w:val="000000"/>
                <w:lang w:val="de-DE"/>
              </w:rPr>
              <w:t>Wenn ein qualifizierender Beitritt bereitgestellt wird, kann auf diese Mindestbestellmenge verzichtet werden.</w:t>
            </w:r>
          </w:p>
        </w:tc>
      </w:tr>
    </w:tbl>
    <w:p w:rsidR="00456002" w:rsidRPr="005942F3" w:rsidRDefault="00456002" w:rsidP="009378E8">
      <w:pPr>
        <w:rPr>
          <w:rFonts w:cs="Tahoma"/>
          <w:lang w:val="de-DE"/>
        </w:rPr>
      </w:pPr>
    </w:p>
    <w:p w:rsidR="000B4B2F" w:rsidRDefault="000B4B2F" w:rsidP="009378E8">
      <w:pPr>
        <w:pStyle w:val="Heading3"/>
        <w:rPr>
          <w:rFonts w:ascii="Tahoma" w:hAnsi="Tahoma" w:cs="Tahoma"/>
          <w:sz w:val="22"/>
          <w:lang w:val="de-DE"/>
        </w:rPr>
      </w:pPr>
      <w:bookmarkStart w:id="806" w:name="_Toc325609171"/>
      <w:bookmarkEnd w:id="806"/>
    </w:p>
    <w:p w:rsidR="00456002" w:rsidRPr="009378E8" w:rsidRDefault="00B25A3F" w:rsidP="009378E8">
      <w:pPr>
        <w:pStyle w:val="Heading3"/>
        <w:rPr>
          <w:rFonts w:ascii="Tahoma" w:hAnsi="Tahoma" w:cs="Tahoma"/>
        </w:rPr>
      </w:pPr>
      <w:bookmarkStart w:id="807" w:name="_Toc327966818"/>
      <w:bookmarkStart w:id="808" w:name="_Toc328145918"/>
      <w:r w:rsidRPr="009378E8">
        <w:rPr>
          <w:rFonts w:ascii="Tahoma" w:hAnsi="Tahoma" w:cs="Tahoma"/>
          <w:sz w:val="22"/>
          <w:lang w:val="de-DE"/>
        </w:rPr>
        <w:t>Plattformen</w:t>
      </w:r>
      <w:bookmarkEnd w:id="807"/>
      <w:bookmarkEnd w:id="808"/>
    </w:p>
    <w:p w:rsidR="00456002" w:rsidRPr="009378E8" w:rsidRDefault="00456002" w:rsidP="009378E8">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7038"/>
      </w:tblGrid>
      <w:tr w:rsidR="00456002" w:rsidRPr="009378E8" w:rsidTr="007F4B38">
        <w:trPr>
          <w:cantSplit/>
          <w:tblHeader/>
        </w:trPr>
        <w:tc>
          <w:tcPr>
            <w:tcW w:w="2160" w:type="dxa"/>
            <w:shd w:val="clear" w:color="auto" w:fill="FABF8F"/>
          </w:tcPr>
          <w:p w:rsidR="00456002" w:rsidRPr="009378E8" w:rsidRDefault="00B25A3F" w:rsidP="009378E8">
            <w:pPr>
              <w:rPr>
                <w:rFonts w:cs="Tahoma"/>
                <w:b/>
                <w:sz w:val="22"/>
                <w:lang w:eastAsia="ja-JP"/>
              </w:rPr>
            </w:pPr>
            <w:r w:rsidRPr="009378E8">
              <w:rPr>
                <w:rFonts w:cs="Tahoma"/>
                <w:b/>
                <w:sz w:val="22"/>
                <w:lang w:val="de-DE"/>
              </w:rPr>
              <w:t>Programme</w:t>
            </w:r>
          </w:p>
        </w:tc>
        <w:tc>
          <w:tcPr>
            <w:tcW w:w="7038" w:type="dxa"/>
            <w:shd w:val="clear" w:color="auto" w:fill="FABF8F"/>
          </w:tcPr>
          <w:p w:rsidR="00456002" w:rsidRPr="009378E8" w:rsidRDefault="00456002" w:rsidP="009378E8">
            <w:pPr>
              <w:jc w:val="center"/>
              <w:rPr>
                <w:rFonts w:cs="Tahoma"/>
                <w:b/>
                <w:sz w:val="22"/>
                <w:lang w:eastAsia="ja-JP"/>
              </w:rPr>
            </w:pPr>
            <w:r w:rsidRPr="009378E8">
              <w:rPr>
                <w:rFonts w:cs="Tahoma"/>
                <w:b/>
                <w:sz w:val="22"/>
                <w:lang w:val="de-DE" w:eastAsia="ja-JP"/>
              </w:rPr>
              <w:t>Plattformen</w:t>
            </w:r>
          </w:p>
        </w:tc>
      </w:tr>
      <w:tr w:rsidR="00456002" w:rsidRPr="00FD32B5" w:rsidTr="007F4B38">
        <w:trPr>
          <w:cantSplit/>
          <w:trHeight w:val="4742"/>
        </w:trPr>
        <w:tc>
          <w:tcPr>
            <w:tcW w:w="2160" w:type="dxa"/>
          </w:tcPr>
          <w:p w:rsidR="00456002" w:rsidRPr="009772E2" w:rsidRDefault="00B433E2" w:rsidP="007B17B9">
            <w:pPr>
              <w:rPr>
                <w:rFonts w:cs="Tahoma"/>
                <w:b/>
                <w:sz w:val="20"/>
                <w:szCs w:val="20"/>
                <w:lang w:val="de-DE" w:eastAsia="ja-JP"/>
              </w:rPr>
            </w:pPr>
            <w:r w:rsidRPr="009772E2">
              <w:rPr>
                <w:rFonts w:cs="Tahoma"/>
                <w:b/>
                <w:sz w:val="20"/>
                <w:szCs w:val="20"/>
                <w:lang w:val="de-DE"/>
              </w:rPr>
              <w:t>Konzernvertrag und</w:t>
            </w:r>
            <w:r w:rsidR="007B17B9" w:rsidRPr="009772E2">
              <w:rPr>
                <w:rFonts w:cs="Tahoma"/>
                <w:b/>
                <w:sz w:val="20"/>
                <w:szCs w:val="20"/>
                <w:lang w:val="de-DE"/>
              </w:rPr>
              <w:t> </w:t>
            </w:r>
            <w:r w:rsidRPr="009772E2">
              <w:rPr>
                <w:rFonts w:cs="Tahoma"/>
                <w:b/>
                <w:sz w:val="20"/>
                <w:szCs w:val="20"/>
                <w:lang w:val="de-DE"/>
              </w:rPr>
              <w:t>Konzern-Abonnement-Vertrag</w:t>
            </w:r>
          </w:p>
        </w:tc>
        <w:tc>
          <w:tcPr>
            <w:tcW w:w="7038" w:type="dxa"/>
          </w:tcPr>
          <w:p w:rsidR="00456002" w:rsidRPr="009378E8" w:rsidRDefault="00B25A3F" w:rsidP="00F34D84">
            <w:pPr>
              <w:numPr>
                <w:ilvl w:val="0"/>
                <w:numId w:val="42"/>
              </w:numPr>
              <w:ind w:left="720"/>
              <w:rPr>
                <w:rFonts w:cs="Tahoma"/>
              </w:rPr>
            </w:pPr>
            <w:r w:rsidRPr="009378E8">
              <w:rPr>
                <w:rFonts w:cs="Tahoma"/>
                <w:color w:val="000000"/>
                <w:lang w:val="de-DE"/>
              </w:rPr>
              <w:t>Produkte der Enterprise Desktop-Plattform</w:t>
            </w:r>
          </w:p>
          <w:p w:rsidR="00456002" w:rsidRPr="009378E8" w:rsidRDefault="00456002" w:rsidP="009378E8">
            <w:pPr>
              <w:rPr>
                <w:rFonts w:cs="Tahoma"/>
              </w:rPr>
            </w:pPr>
          </w:p>
          <w:p w:rsidR="00456002" w:rsidRPr="005942F3" w:rsidRDefault="00B433E2" w:rsidP="009772E2">
            <w:pPr>
              <w:ind w:left="360"/>
              <w:rPr>
                <w:rFonts w:cs="Tahoma"/>
                <w:lang w:val="de-DE"/>
              </w:rPr>
            </w:pPr>
            <w:r w:rsidRPr="005942F3">
              <w:rPr>
                <w:rFonts w:cs="Tahoma"/>
                <w:lang w:val="de-DE"/>
              </w:rPr>
              <w:t>Die Enterprise Desktop-Plattformprodukte stehen Kunden mit Konzernvertrag zur</w:t>
            </w:r>
            <w:r w:rsidR="009772E2">
              <w:rPr>
                <w:rFonts w:cs="Tahoma"/>
                <w:lang w:val="de-DE"/>
              </w:rPr>
              <w:t> </w:t>
            </w:r>
            <w:r w:rsidRPr="005942F3">
              <w:rPr>
                <w:rFonts w:cs="Tahoma"/>
                <w:lang w:val="de-DE"/>
              </w:rPr>
              <w:t>Verfügung. Die Enterprise Desktop-Plattform umfasst die aktuellste Version von Office Professional Plus, Windows 7 Professional-Betriebssystem-Upgrade oder Windows Virtual Desktop Access (VDA) und die Client-Zugriffslizenz der Enterprise CAL Suite.</w:t>
            </w:r>
            <w:r w:rsidR="00B25A3F" w:rsidRPr="005942F3">
              <w:rPr>
                <w:rFonts w:cs="Tahoma"/>
                <w:lang w:val="de-DE"/>
              </w:rPr>
              <w:t xml:space="preserve"> </w:t>
            </w:r>
            <w:r w:rsidR="00B25A3F" w:rsidRPr="009378E8">
              <w:rPr>
                <w:rFonts w:cs="Tahoma"/>
                <w:color w:val="000000"/>
                <w:lang w:val="de-DE"/>
              </w:rPr>
              <w:t>Die Produkte der Enterprise Desktop-Plattform sind in der</w:t>
            </w:r>
            <w:r w:rsidR="009772E2">
              <w:rPr>
                <w:rFonts w:cs="Tahoma"/>
                <w:color w:val="000000"/>
                <w:lang w:val="de-DE"/>
              </w:rPr>
              <w:t> </w:t>
            </w:r>
            <w:r w:rsidR="00B25A3F" w:rsidRPr="009378E8">
              <w:rPr>
                <w:rFonts w:cs="Tahoma"/>
                <w:color w:val="000000"/>
                <w:lang w:val="de-DE"/>
              </w:rPr>
              <w:t>Spalte „Konzernvertrag“ mit einem „E“ gekennzeichnet.</w:t>
            </w:r>
            <w:r w:rsidR="007A4E50" w:rsidRPr="005942F3">
              <w:rPr>
                <w:rFonts w:cs="Tahoma"/>
                <w:lang w:val="de-DE"/>
              </w:rPr>
              <w:t xml:space="preserve"> </w:t>
            </w:r>
            <w:r w:rsidR="00B25A3F" w:rsidRPr="009378E8">
              <w:rPr>
                <w:rFonts w:cs="Tahoma"/>
                <w:color w:val="000000"/>
                <w:lang w:val="de-DE"/>
              </w:rPr>
              <w:t>Kunden mit Konzern- und Konzern</w:t>
            </w:r>
            <w:r w:rsidR="007B17B9">
              <w:rPr>
                <w:rFonts w:cs="Tahoma"/>
                <w:color w:val="000000"/>
                <w:lang w:val="de-DE"/>
              </w:rPr>
              <w:t> </w:t>
            </w:r>
            <w:r w:rsidR="00B25A3F" w:rsidRPr="009378E8">
              <w:rPr>
                <w:rFonts w:cs="Tahoma"/>
                <w:color w:val="000000"/>
                <w:lang w:val="de-DE"/>
              </w:rPr>
              <w:t>Abonnement-Vertrag können die Enterprise Desktop-Plattform auch mit</w:t>
            </w:r>
            <w:r w:rsidR="007B17B9">
              <w:rPr>
                <w:rFonts w:cs="Tahoma"/>
                <w:color w:val="000000"/>
                <w:lang w:val="de-DE"/>
              </w:rPr>
              <w:t> </w:t>
            </w:r>
            <w:r w:rsidR="00B25A3F" w:rsidRPr="009378E8">
              <w:rPr>
                <w:rFonts w:cs="Tahoma"/>
                <w:color w:val="000000"/>
                <w:lang w:val="de-DE"/>
              </w:rPr>
              <w:t>MDOP erwerben.</w:t>
            </w:r>
          </w:p>
          <w:p w:rsidR="00456002" w:rsidRPr="005942F3" w:rsidRDefault="00456002" w:rsidP="009378E8">
            <w:pPr>
              <w:rPr>
                <w:rFonts w:cs="Tahoma"/>
                <w:lang w:val="de-DE"/>
              </w:rPr>
            </w:pPr>
          </w:p>
          <w:p w:rsidR="00456002" w:rsidRPr="009378E8" w:rsidRDefault="00B25A3F" w:rsidP="00F34D84">
            <w:pPr>
              <w:numPr>
                <w:ilvl w:val="0"/>
                <w:numId w:val="42"/>
              </w:numPr>
              <w:ind w:left="720"/>
              <w:rPr>
                <w:rFonts w:cs="Tahoma"/>
              </w:rPr>
            </w:pPr>
            <w:r w:rsidRPr="009378E8">
              <w:rPr>
                <w:rFonts w:cs="Tahoma"/>
                <w:color w:val="000000"/>
                <w:lang w:val="de-DE"/>
              </w:rPr>
              <w:t>Produkte der Professional Desktop-Plattform</w:t>
            </w:r>
          </w:p>
          <w:p w:rsidR="00456002" w:rsidRPr="009378E8" w:rsidRDefault="00456002" w:rsidP="009378E8">
            <w:pPr>
              <w:rPr>
                <w:rFonts w:cs="Tahoma"/>
              </w:rPr>
            </w:pPr>
          </w:p>
          <w:p w:rsidR="00456002" w:rsidRPr="005942F3" w:rsidRDefault="00CB1BAF" w:rsidP="009772E2">
            <w:pPr>
              <w:ind w:left="360"/>
              <w:rPr>
                <w:rFonts w:cs="Tahoma"/>
                <w:lang w:val="de-DE"/>
              </w:rPr>
            </w:pPr>
            <w:r w:rsidRPr="005942F3">
              <w:rPr>
                <w:rFonts w:cs="Tahoma"/>
                <w:color w:val="000000"/>
                <w:lang w:val="de-DE"/>
              </w:rPr>
              <w:t>Die Produkte der Professional Desktop-Plattform stehen Kunden mit Konzernvertrag zur Verfügung.</w:t>
            </w:r>
            <w:r w:rsidR="00B25A3F" w:rsidRPr="005942F3">
              <w:rPr>
                <w:rFonts w:cs="Tahoma"/>
                <w:lang w:val="de-DE"/>
              </w:rPr>
              <w:t xml:space="preserve"> </w:t>
            </w:r>
            <w:r w:rsidRPr="005942F3">
              <w:rPr>
                <w:rFonts w:cs="Tahoma"/>
                <w:color w:val="000000"/>
                <w:lang w:val="de-DE"/>
              </w:rPr>
              <w:t>Die Professional Desktop-Plattform enthält die</w:t>
            </w:r>
            <w:r w:rsidR="009772E2">
              <w:rPr>
                <w:rFonts w:cs="Tahoma"/>
                <w:color w:val="000000"/>
                <w:lang w:val="de-DE"/>
              </w:rPr>
              <w:t> </w:t>
            </w:r>
            <w:r w:rsidRPr="005942F3">
              <w:rPr>
                <w:rFonts w:cs="Tahoma"/>
                <w:color w:val="000000"/>
                <w:lang w:val="de-DE"/>
              </w:rPr>
              <w:t>aktuellste Version von</w:t>
            </w:r>
            <w:r w:rsidR="007B17B9">
              <w:rPr>
                <w:rFonts w:cs="Tahoma"/>
                <w:color w:val="000000"/>
                <w:lang w:val="de-DE"/>
              </w:rPr>
              <w:t> </w:t>
            </w:r>
            <w:r w:rsidRPr="005942F3">
              <w:rPr>
                <w:rFonts w:cs="Tahoma"/>
                <w:color w:val="000000"/>
                <w:lang w:val="de-DE"/>
              </w:rPr>
              <w:t>Office Professional Plus, Windows 7 Professional-Betriebssystem-Upgrade oder Windows Virtual Desktop Access (VDA) (nur für</w:t>
            </w:r>
            <w:r w:rsidR="009772E2">
              <w:rPr>
                <w:rFonts w:cs="Tahoma"/>
                <w:color w:val="000000"/>
                <w:lang w:val="de-DE"/>
              </w:rPr>
              <w:t> </w:t>
            </w:r>
            <w:r w:rsidRPr="005942F3">
              <w:rPr>
                <w:rFonts w:cs="Tahoma"/>
                <w:color w:val="000000"/>
                <w:lang w:val="de-DE"/>
              </w:rPr>
              <w:t>Konzernverträge) und die Client-Zugriffslizenz der Core CAL Suite.</w:t>
            </w:r>
            <w:r w:rsidR="00B25A3F" w:rsidRPr="005942F3">
              <w:rPr>
                <w:rFonts w:cs="Tahoma"/>
                <w:lang w:val="de-DE"/>
              </w:rPr>
              <w:t xml:space="preserve"> </w:t>
            </w:r>
            <w:r w:rsidRPr="005942F3">
              <w:rPr>
                <w:rFonts w:cs="Tahoma"/>
                <w:color w:val="000000"/>
                <w:lang w:val="de-DE"/>
              </w:rPr>
              <w:t>Die Produkte der Professional Desktop-Plattform sind in der Spalte „Konzernvertrag“ mit einem „E“ gekennzeichnet.</w:t>
            </w:r>
            <w:r w:rsidR="00B25A3F" w:rsidRPr="005942F3">
              <w:rPr>
                <w:rFonts w:cs="Tahoma"/>
                <w:lang w:val="de-DE"/>
              </w:rPr>
              <w:t xml:space="preserve"> </w:t>
            </w:r>
            <w:r w:rsidR="00B25A3F" w:rsidRPr="009378E8">
              <w:rPr>
                <w:rFonts w:cs="Tahoma"/>
                <w:color w:val="000000"/>
                <w:lang w:val="de-DE"/>
              </w:rPr>
              <w:t>Kunden mit Konzern- und Konzern-Abonnement-Vertrag können die Professional Desktop-Plattform auch mit MDOP erwerben.</w:t>
            </w:r>
          </w:p>
          <w:p w:rsidR="00456002" w:rsidRPr="005942F3" w:rsidRDefault="00456002" w:rsidP="009378E8">
            <w:pPr>
              <w:rPr>
                <w:rFonts w:cs="Tahoma"/>
                <w:szCs w:val="18"/>
                <w:lang w:val="de-DE" w:eastAsia="ja-JP"/>
              </w:rPr>
            </w:pPr>
          </w:p>
        </w:tc>
      </w:tr>
      <w:tr w:rsidR="00456002" w:rsidRPr="00FD32B5" w:rsidTr="007F4B38">
        <w:trPr>
          <w:cantSplit/>
          <w:trHeight w:val="2357"/>
        </w:trPr>
        <w:tc>
          <w:tcPr>
            <w:tcW w:w="2160" w:type="dxa"/>
          </w:tcPr>
          <w:p w:rsidR="00456002" w:rsidRPr="009378E8" w:rsidRDefault="00CB1BAF" w:rsidP="007B17B9">
            <w:pPr>
              <w:rPr>
                <w:rFonts w:cs="Tahoma"/>
                <w:b/>
                <w:lang w:eastAsia="ja-JP"/>
              </w:rPr>
            </w:pPr>
            <w:r w:rsidRPr="009378E8">
              <w:rPr>
                <w:rFonts w:cs="Tahoma"/>
                <w:b/>
                <w:sz w:val="20"/>
              </w:rPr>
              <w:t>Open Value und</w:t>
            </w:r>
            <w:r w:rsidR="007B17B9">
              <w:rPr>
                <w:rFonts w:cs="Tahoma"/>
                <w:b/>
                <w:sz w:val="20"/>
              </w:rPr>
              <w:t> </w:t>
            </w:r>
            <w:r w:rsidRPr="009378E8">
              <w:rPr>
                <w:rFonts w:cs="Tahoma"/>
                <w:b/>
                <w:sz w:val="20"/>
              </w:rPr>
              <w:t>Open Value</w:t>
            </w:r>
            <w:r w:rsidR="007B17B9">
              <w:rPr>
                <w:rFonts w:cs="Tahoma"/>
                <w:b/>
                <w:sz w:val="20"/>
              </w:rPr>
              <w:t> </w:t>
            </w:r>
            <w:r w:rsidRPr="009378E8">
              <w:rPr>
                <w:rFonts w:cs="Tahoma"/>
                <w:b/>
                <w:sz w:val="20"/>
              </w:rPr>
              <w:t>Subscription (Commercial und</w:t>
            </w:r>
            <w:r w:rsidR="007B17B9">
              <w:rPr>
                <w:rFonts w:cs="Tahoma"/>
                <w:b/>
                <w:sz w:val="20"/>
              </w:rPr>
              <w:t> </w:t>
            </w:r>
            <w:r w:rsidRPr="009378E8">
              <w:rPr>
                <w:rFonts w:cs="Tahoma"/>
                <w:b/>
                <w:sz w:val="20"/>
              </w:rPr>
              <w:t>Verwaltung)</w:t>
            </w:r>
          </w:p>
        </w:tc>
        <w:tc>
          <w:tcPr>
            <w:tcW w:w="7038" w:type="dxa"/>
          </w:tcPr>
          <w:p w:rsidR="00456002" w:rsidRPr="009378E8" w:rsidRDefault="00B25A3F" w:rsidP="00F34D84">
            <w:pPr>
              <w:numPr>
                <w:ilvl w:val="0"/>
                <w:numId w:val="42"/>
              </w:numPr>
              <w:ind w:left="720"/>
              <w:rPr>
                <w:rFonts w:cs="Tahoma"/>
              </w:rPr>
            </w:pPr>
            <w:r w:rsidRPr="009378E8">
              <w:rPr>
                <w:rFonts w:cs="Tahoma"/>
                <w:lang w:val="de-DE"/>
              </w:rPr>
              <w:t>Produkte der angepassten Desktop-Plattform</w:t>
            </w:r>
          </w:p>
          <w:p w:rsidR="00456002" w:rsidRPr="009378E8" w:rsidRDefault="00456002" w:rsidP="009378E8">
            <w:pPr>
              <w:rPr>
                <w:rFonts w:cs="Tahoma"/>
              </w:rPr>
            </w:pPr>
          </w:p>
          <w:p w:rsidR="00456002" w:rsidRPr="005126C0" w:rsidRDefault="00B25A3F" w:rsidP="005126C0">
            <w:pPr>
              <w:ind w:left="360"/>
              <w:rPr>
                <w:rFonts w:cs="Tahoma"/>
                <w:spacing w:val="-2"/>
                <w:lang w:val="de-DE"/>
              </w:rPr>
            </w:pPr>
            <w:r w:rsidRPr="005126C0">
              <w:rPr>
                <w:rFonts w:cs="Tahoma"/>
                <w:spacing w:val="-2"/>
                <w:lang w:val="de-DE"/>
              </w:rPr>
              <w:t>Produkte der angepassten Desktop-Plattform stehen Open Value- und Open</w:t>
            </w:r>
            <w:r w:rsidR="005126C0">
              <w:rPr>
                <w:rFonts w:cs="Tahoma"/>
                <w:spacing w:val="-2"/>
                <w:lang w:val="de-DE"/>
              </w:rPr>
              <w:t> </w:t>
            </w:r>
            <w:r w:rsidRPr="005126C0">
              <w:rPr>
                <w:rFonts w:cs="Tahoma"/>
                <w:spacing w:val="-2"/>
                <w:lang w:val="de-DE"/>
              </w:rPr>
              <w:t>Value</w:t>
            </w:r>
            <w:r w:rsidR="009772E2" w:rsidRPr="005126C0">
              <w:rPr>
                <w:rFonts w:cs="Tahoma"/>
                <w:spacing w:val="-2"/>
                <w:lang w:val="de-DE"/>
              </w:rPr>
              <w:t> </w:t>
            </w:r>
            <w:r w:rsidRPr="005126C0">
              <w:rPr>
                <w:rFonts w:cs="Tahoma"/>
                <w:spacing w:val="-2"/>
                <w:lang w:val="de-DE"/>
              </w:rPr>
              <w:t xml:space="preserve">Subscription-Kunden zur Verfügung, wenn sie die organisationsweite/unternehmensweite Option auswählen. </w:t>
            </w:r>
            <w:r w:rsidRPr="005126C0">
              <w:rPr>
                <w:rFonts w:cs="Tahoma"/>
                <w:color w:val="000000"/>
                <w:spacing w:val="-2"/>
                <w:lang w:val="de-DE"/>
              </w:rPr>
              <w:t>Die angepasste Desktop-Plattform enthält aktuelle Versionen von Office Professional Plus, Windows 7 Professional-Betriebssystem-Upgrade*, die Client-Zugriffslizenz für Enterprise CAL Suite, Core CAL Suite, die Essential Business Server-CAL-Suite oder die Small Business Server-CAL-Suite.</w:t>
            </w:r>
            <w:r w:rsidRPr="005126C0">
              <w:rPr>
                <w:rFonts w:cs="Tahoma"/>
                <w:spacing w:val="-2"/>
                <w:lang w:val="de-DE"/>
              </w:rPr>
              <w:t xml:space="preserve"> </w:t>
            </w:r>
            <w:r w:rsidRPr="005126C0">
              <w:rPr>
                <w:rFonts w:cs="Tahoma"/>
                <w:color w:val="000000"/>
                <w:spacing w:val="-2"/>
                <w:lang w:val="de-DE"/>
              </w:rPr>
              <w:t>Die Produkte der angepassten Desktop-Plattform sind in den Open Value-Spalten mit einem „E“ gekennzeichnet.</w:t>
            </w:r>
            <w:r w:rsidR="007A4E50" w:rsidRPr="005126C0">
              <w:rPr>
                <w:rFonts w:cs="Tahoma"/>
                <w:spacing w:val="-2"/>
                <w:lang w:val="de-DE"/>
              </w:rPr>
              <w:t xml:space="preserve"> </w:t>
            </w:r>
          </w:p>
          <w:p w:rsidR="00456002" w:rsidRPr="005942F3" w:rsidRDefault="00456002" w:rsidP="009378E8">
            <w:pPr>
              <w:rPr>
                <w:rFonts w:cs="Tahoma"/>
                <w:szCs w:val="18"/>
                <w:lang w:val="de-DE" w:eastAsia="ja-JP"/>
              </w:rPr>
            </w:pPr>
          </w:p>
        </w:tc>
      </w:tr>
      <w:tr w:rsidR="00456002" w:rsidRPr="00FD32B5" w:rsidTr="007F4B38">
        <w:trPr>
          <w:cantSplit/>
          <w:trHeight w:val="278"/>
        </w:trPr>
        <w:tc>
          <w:tcPr>
            <w:tcW w:w="2160" w:type="dxa"/>
          </w:tcPr>
          <w:p w:rsidR="00456002" w:rsidRPr="005942F3" w:rsidRDefault="00F73471" w:rsidP="009378E8">
            <w:pPr>
              <w:rPr>
                <w:rFonts w:cs="Tahoma"/>
                <w:b/>
                <w:lang w:val="de-DE" w:eastAsia="ja-JP"/>
              </w:rPr>
            </w:pPr>
            <w:r w:rsidRPr="005942F3">
              <w:rPr>
                <w:rFonts w:cs="Tahoma"/>
                <w:b/>
                <w:sz w:val="20"/>
                <w:lang w:val="de-DE"/>
              </w:rPr>
              <w:t>Plattformen für Forschung &amp; Lehre (EES, OVS-ES und School-Vertrag)</w:t>
            </w:r>
          </w:p>
        </w:tc>
        <w:tc>
          <w:tcPr>
            <w:tcW w:w="7038" w:type="dxa"/>
          </w:tcPr>
          <w:p w:rsidR="00456002" w:rsidRPr="005942F3" w:rsidRDefault="00B25A3F" w:rsidP="00F34D84">
            <w:pPr>
              <w:numPr>
                <w:ilvl w:val="0"/>
                <w:numId w:val="42"/>
              </w:numPr>
              <w:ind w:left="720"/>
              <w:rPr>
                <w:rFonts w:cs="Tahoma"/>
                <w:lang w:val="de-DE"/>
              </w:rPr>
            </w:pPr>
            <w:r w:rsidRPr="009378E8">
              <w:rPr>
                <w:rFonts w:cs="Tahoma"/>
                <w:lang w:val="de-DE"/>
              </w:rPr>
              <w:t>Produkte der Education Desktop-Plattform und der School Desktop-Plattform</w:t>
            </w:r>
            <w:r w:rsidR="009772E2">
              <w:rPr>
                <w:rFonts w:cs="Tahoma"/>
                <w:lang w:val="de-DE"/>
              </w:rPr>
              <w:t> </w:t>
            </w:r>
            <w:r w:rsidRPr="009378E8">
              <w:rPr>
                <w:rFonts w:cs="Tahoma"/>
                <w:lang w:val="de-DE"/>
              </w:rPr>
              <w:t>mit Enterprise CAL Suite</w:t>
            </w:r>
          </w:p>
          <w:p w:rsidR="00456002" w:rsidRPr="005942F3" w:rsidRDefault="00F73471" w:rsidP="00F34D84">
            <w:pPr>
              <w:numPr>
                <w:ilvl w:val="0"/>
                <w:numId w:val="42"/>
              </w:numPr>
              <w:ind w:left="720"/>
              <w:rPr>
                <w:rFonts w:cs="Tahoma"/>
                <w:lang w:val="de-DE"/>
              </w:rPr>
            </w:pPr>
            <w:r w:rsidRPr="005942F3">
              <w:rPr>
                <w:rFonts w:cs="Tahoma"/>
                <w:lang w:val="de-DE"/>
              </w:rPr>
              <w:t>Produkte der Education Desktop-Plattform und der School Desktop-Plattform</w:t>
            </w:r>
            <w:r w:rsidR="009772E2">
              <w:rPr>
                <w:rFonts w:cs="Tahoma"/>
                <w:lang w:val="de-DE"/>
              </w:rPr>
              <w:t> </w:t>
            </w:r>
            <w:r w:rsidRPr="005942F3">
              <w:rPr>
                <w:rFonts w:cs="Tahoma"/>
                <w:lang w:val="de-DE"/>
              </w:rPr>
              <w:t>mit Core CAL Suite</w:t>
            </w:r>
          </w:p>
          <w:p w:rsidR="00850103" w:rsidRPr="00264D9E" w:rsidRDefault="00850103" w:rsidP="009378E8">
            <w:pPr>
              <w:rPr>
                <w:rFonts w:cs="Tahoma"/>
                <w:szCs w:val="18"/>
                <w:lang w:val="de-DE"/>
              </w:rPr>
            </w:pPr>
          </w:p>
          <w:p w:rsidR="00456002" w:rsidRPr="005942F3" w:rsidRDefault="00B25A3F" w:rsidP="009772E2">
            <w:pPr>
              <w:ind w:left="360"/>
              <w:rPr>
                <w:rFonts w:cs="Tahoma"/>
                <w:lang w:val="de-DE"/>
              </w:rPr>
            </w:pPr>
            <w:r w:rsidRPr="009378E8">
              <w:rPr>
                <w:rFonts w:cs="Tahoma"/>
                <w:lang w:val="de-DE"/>
              </w:rPr>
              <w:t>Die Produkte der Education Desktop-Plattform stehen Kunden mit Beitritt für</w:t>
            </w:r>
            <w:r w:rsidR="009772E2">
              <w:rPr>
                <w:rFonts w:cs="Tahoma"/>
                <w:lang w:val="de-DE"/>
              </w:rPr>
              <w:t> </w:t>
            </w:r>
            <w:r w:rsidRPr="009378E8">
              <w:rPr>
                <w:rFonts w:cs="Tahoma"/>
                <w:lang w:val="de-DE"/>
              </w:rPr>
              <w:t>Bildungslösungen (EES) und Open Value Subscription – Bildungslösungen (OVS-ES) zur Verfügung.</w:t>
            </w:r>
            <w:r w:rsidRPr="005942F3">
              <w:rPr>
                <w:rFonts w:cs="Tahoma"/>
                <w:lang w:val="de-DE"/>
              </w:rPr>
              <w:t xml:space="preserve"> </w:t>
            </w:r>
            <w:r w:rsidRPr="009378E8">
              <w:rPr>
                <w:rFonts w:cs="Tahoma"/>
                <w:lang w:val="de-DE"/>
              </w:rPr>
              <w:t>Die Produkte der School Desktop-Plattform stehen Kunden mit School-Vertrag zur Verfügung.</w:t>
            </w:r>
            <w:r w:rsidRPr="005942F3">
              <w:rPr>
                <w:rFonts w:cs="Tahoma"/>
                <w:lang w:val="de-DE"/>
              </w:rPr>
              <w:t xml:space="preserve"> </w:t>
            </w:r>
            <w:r w:rsidR="00F73471" w:rsidRPr="005942F3">
              <w:rPr>
                <w:rFonts w:cs="Tahoma"/>
                <w:lang w:val="de-DE"/>
              </w:rPr>
              <w:t>Die Education Desktop-Plattform mit</w:t>
            </w:r>
            <w:r w:rsidR="009772E2">
              <w:rPr>
                <w:rFonts w:cs="Tahoma"/>
                <w:lang w:val="de-DE"/>
              </w:rPr>
              <w:t> </w:t>
            </w:r>
            <w:r w:rsidR="00F73471" w:rsidRPr="005942F3">
              <w:rPr>
                <w:rFonts w:cs="Tahoma"/>
                <w:lang w:val="de-DE"/>
              </w:rPr>
              <w:t>Enterprise CAL Suite und die School Desktop-Plattform mit Enterprise CAL Suite enthalten die aktuellste Version von Office Professional Plus oder Office für</w:t>
            </w:r>
            <w:r w:rsidR="009772E2">
              <w:rPr>
                <w:rFonts w:cs="Tahoma"/>
                <w:lang w:val="de-DE"/>
              </w:rPr>
              <w:t> </w:t>
            </w:r>
            <w:r w:rsidR="00F73471" w:rsidRPr="005942F3">
              <w:rPr>
                <w:rFonts w:cs="Tahoma"/>
                <w:lang w:val="de-DE"/>
              </w:rPr>
              <w:t>Mac, Windows 7 Professional-Betriebssystem-Upgrade und die Client-Zugriffslizenz für Enterprise CAL Suite.</w:t>
            </w:r>
            <w:r w:rsidRPr="005942F3">
              <w:rPr>
                <w:rFonts w:cs="Tahoma"/>
                <w:lang w:val="de-DE"/>
              </w:rPr>
              <w:t xml:space="preserve"> </w:t>
            </w:r>
          </w:p>
          <w:p w:rsidR="00456002" w:rsidRPr="00264D9E" w:rsidRDefault="00456002" w:rsidP="009378E8">
            <w:pPr>
              <w:ind w:left="360"/>
              <w:rPr>
                <w:rFonts w:cs="Tahoma"/>
                <w:szCs w:val="18"/>
                <w:lang w:val="de-DE"/>
              </w:rPr>
            </w:pPr>
          </w:p>
          <w:p w:rsidR="00456002" w:rsidRPr="005942F3" w:rsidRDefault="00B25A3F" w:rsidP="009378E8">
            <w:pPr>
              <w:ind w:left="360"/>
              <w:rPr>
                <w:rFonts w:cs="Tahoma"/>
                <w:lang w:val="de-DE"/>
              </w:rPr>
            </w:pPr>
            <w:r w:rsidRPr="009378E8">
              <w:rPr>
                <w:rFonts w:cs="Tahoma"/>
                <w:lang w:val="de-DE"/>
              </w:rPr>
              <w:t>Das Produkt der School Desktop-Plattform auf der Preisliste zählt als 3 Einheiten.</w:t>
            </w:r>
          </w:p>
          <w:p w:rsidR="00456002" w:rsidRPr="00264D9E" w:rsidRDefault="00456002" w:rsidP="009378E8">
            <w:pPr>
              <w:rPr>
                <w:rFonts w:cs="Tahoma"/>
                <w:szCs w:val="18"/>
                <w:lang w:val="de-DE"/>
              </w:rPr>
            </w:pPr>
          </w:p>
          <w:p w:rsidR="00456002" w:rsidRPr="005942F3" w:rsidRDefault="00456002" w:rsidP="009772E2">
            <w:pPr>
              <w:tabs>
                <w:tab w:val="left" w:pos="8640"/>
              </w:tabs>
              <w:ind w:left="360"/>
              <w:rPr>
                <w:rFonts w:cs="Tahoma"/>
                <w:lang w:val="de-DE"/>
              </w:rPr>
            </w:pPr>
            <w:r w:rsidRPr="009378E8">
              <w:rPr>
                <w:rFonts w:cs="Tahoma"/>
                <w:b/>
                <w:bCs/>
                <w:color w:val="000000"/>
                <w:szCs w:val="18"/>
                <w:lang w:val="de-DE"/>
              </w:rPr>
              <w:t>Anmerkung:</w:t>
            </w:r>
            <w:r w:rsidRPr="005942F3">
              <w:rPr>
                <w:rFonts w:cs="Tahoma"/>
                <w:b/>
                <w:bCs/>
                <w:color w:val="000000"/>
                <w:szCs w:val="18"/>
                <w:lang w:val="de-DE"/>
              </w:rPr>
              <w:t xml:space="preserve"> </w:t>
            </w:r>
            <w:r w:rsidRPr="009378E8">
              <w:rPr>
                <w:rFonts w:cs="Tahoma"/>
                <w:bCs/>
                <w:color w:val="000000"/>
                <w:szCs w:val="18"/>
                <w:lang w:val="de-DE"/>
              </w:rPr>
              <w:t>EES- und OVS-ES-Kunden sind nicht berechtigt, Produkte der Desktop-Plattform und einzelne CAL-Produkte, die in der Core CAL Suite oder de</w:t>
            </w:r>
            <w:r w:rsidR="009772E2">
              <w:rPr>
                <w:rFonts w:cs="Tahoma"/>
                <w:bCs/>
                <w:color w:val="000000"/>
                <w:szCs w:val="18"/>
                <w:lang w:val="de-DE"/>
              </w:rPr>
              <w:t> </w:t>
            </w:r>
            <w:r w:rsidRPr="009378E8">
              <w:rPr>
                <w:rFonts w:cs="Tahoma"/>
                <w:bCs/>
                <w:color w:val="000000"/>
                <w:szCs w:val="18"/>
                <w:lang w:val="de-DE"/>
              </w:rPr>
              <w:t>Enterprise CAL Suite enthalten sind, nur für einen Teil ihrer organisationsweiten Anzahl und/oder Anzahl für Studenten auszuwählen.</w:t>
            </w:r>
            <w:r w:rsidR="00B25A3F" w:rsidRPr="005942F3">
              <w:rPr>
                <w:rFonts w:cs="Tahoma"/>
                <w:lang w:val="de-DE"/>
              </w:rPr>
              <w:t xml:space="preserve"> </w:t>
            </w:r>
            <w:r w:rsidR="00B25A3F" w:rsidRPr="009378E8">
              <w:rPr>
                <w:rFonts w:cs="Tahoma"/>
                <w:color w:val="000000"/>
                <w:lang w:val="de-DE"/>
              </w:rPr>
              <w:t>Wenn</w:t>
            </w:r>
            <w:r w:rsidR="009772E2">
              <w:rPr>
                <w:rFonts w:cs="Tahoma"/>
                <w:color w:val="000000"/>
                <w:lang w:val="de-DE"/>
              </w:rPr>
              <w:t> </w:t>
            </w:r>
            <w:r w:rsidR="00B25A3F" w:rsidRPr="009378E8">
              <w:rPr>
                <w:rFonts w:cs="Tahoma"/>
                <w:color w:val="000000"/>
                <w:lang w:val="de-DE"/>
              </w:rPr>
              <w:t>zum Beispiel das Abonnement für eine organisationsweite Anzahl von 1.200 Vollzeitbeschäftigte Mitarbeiter gilt, gelten die ausgewählten Produkte der</w:t>
            </w:r>
            <w:r w:rsidR="009772E2">
              <w:rPr>
                <w:rFonts w:cs="Tahoma"/>
                <w:color w:val="000000"/>
                <w:lang w:val="de-DE"/>
              </w:rPr>
              <w:t> </w:t>
            </w:r>
            <w:r w:rsidR="00B25A3F" w:rsidRPr="009378E8">
              <w:rPr>
                <w:rFonts w:cs="Tahoma"/>
                <w:color w:val="000000"/>
                <w:lang w:val="de-DE"/>
              </w:rPr>
              <w:t>Desktop-Plattform und die ausgewählten CAL Suite-Komponentenprodukte für die organisationsweite Anzahl von 1.000, selbst wenn ein Teil dieser PCs ein</w:t>
            </w:r>
            <w:r w:rsidR="009772E2">
              <w:rPr>
                <w:rFonts w:cs="Tahoma"/>
                <w:color w:val="000000"/>
                <w:lang w:val="de-DE"/>
              </w:rPr>
              <w:t> </w:t>
            </w:r>
            <w:r w:rsidR="00B25A3F" w:rsidRPr="009378E8">
              <w:rPr>
                <w:rFonts w:cs="Tahoma"/>
                <w:color w:val="000000"/>
                <w:lang w:val="de-DE"/>
              </w:rPr>
              <w:t>bestimmtes Produkt der Desktop-Plattform oder ein CAL-Komponentenprodukt ausführt.</w:t>
            </w:r>
          </w:p>
          <w:p w:rsidR="00456002" w:rsidRPr="00264D9E" w:rsidRDefault="00456002" w:rsidP="009378E8">
            <w:pPr>
              <w:rPr>
                <w:rFonts w:cs="Tahoma"/>
                <w:szCs w:val="18"/>
                <w:lang w:val="de-DE" w:eastAsia="ja-JP"/>
              </w:rPr>
            </w:pPr>
          </w:p>
        </w:tc>
      </w:tr>
    </w:tbl>
    <w:p w:rsidR="00456002" w:rsidRPr="00FD32B5" w:rsidRDefault="00456002" w:rsidP="009378E8">
      <w:pPr>
        <w:pStyle w:val="Heading4"/>
        <w:tabs>
          <w:tab w:val="clear" w:pos="720"/>
          <w:tab w:val="num" w:pos="0"/>
        </w:tabs>
        <w:ind w:left="0" w:firstLine="0"/>
        <w:rPr>
          <w:rFonts w:ascii="Tahoma" w:hAnsi="Tahoma" w:cs="Tahoma"/>
          <w:sz w:val="18"/>
          <w:szCs w:val="18"/>
          <w:lang w:val="de-DE"/>
        </w:rPr>
      </w:pPr>
    </w:p>
    <w:p w:rsidR="00264D9E" w:rsidRPr="00FD32B5" w:rsidRDefault="00264D9E" w:rsidP="00264D9E">
      <w:pPr>
        <w:rPr>
          <w:lang w:val="de-DE"/>
        </w:rPr>
      </w:pPr>
    </w:p>
    <w:p w:rsidR="00023FE7" w:rsidRPr="00264D9E" w:rsidRDefault="00023FE7" w:rsidP="009378E8">
      <w:pPr>
        <w:ind w:left="360"/>
        <w:rPr>
          <w:rFonts w:cs="Tahoma"/>
          <w:szCs w:val="18"/>
          <w:lang w:val="de-DE"/>
        </w:rPr>
      </w:pPr>
    </w:p>
    <w:p w:rsidR="00023FE7" w:rsidRPr="009378E8" w:rsidRDefault="00B25A3F" w:rsidP="009378E8">
      <w:pPr>
        <w:pStyle w:val="Heading3"/>
        <w:rPr>
          <w:rFonts w:ascii="Tahoma" w:hAnsi="Tahoma" w:cs="Tahoma"/>
        </w:rPr>
      </w:pPr>
      <w:bookmarkStart w:id="809" w:name="_Toc243157227"/>
      <w:bookmarkStart w:id="810" w:name="_Toc325609172"/>
      <w:bookmarkStart w:id="811" w:name="_Toc328145919"/>
      <w:bookmarkEnd w:id="809"/>
      <w:bookmarkEnd w:id="810"/>
      <w:r w:rsidRPr="009378E8">
        <w:rPr>
          <w:rFonts w:ascii="Tahoma" w:hAnsi="Tahoma" w:cs="Tahoma"/>
          <w:sz w:val="22"/>
          <w:lang w:val="de-DE"/>
        </w:rPr>
        <w:t>Für Up-to-Date-Nachlass (UTD) qualifizierte Produkte</w:t>
      </w:r>
      <w:bookmarkEnd w:id="811"/>
    </w:p>
    <w:p w:rsidR="00023FE7" w:rsidRPr="005942F3" w:rsidRDefault="00023FE7" w:rsidP="009378E8">
      <w:pPr>
        <w:pStyle w:val="FootnoteBulletLevel1"/>
        <w:ind w:left="360" w:firstLine="0"/>
        <w:rPr>
          <w:rFonts w:ascii="Tahoma" w:hAnsi="Tahoma" w:cs="Tahoma"/>
          <w:lang w:val="de-DE"/>
        </w:rPr>
      </w:pPr>
      <w:r w:rsidRPr="007F4B38">
        <w:rPr>
          <w:rFonts w:ascii="Tahoma" w:hAnsi="Tahoma" w:cs="Tahoma"/>
          <w:sz w:val="12"/>
          <w:szCs w:val="12"/>
          <w:u w:val="single"/>
          <w:lang w:val="de-DE"/>
        </w:rPr>
        <w:br/>
      </w:r>
      <w:r w:rsidR="00B25A3F" w:rsidRPr="009378E8">
        <w:rPr>
          <w:rFonts w:ascii="Tahoma" w:hAnsi="Tahoma" w:cs="Tahoma"/>
          <w:sz w:val="18"/>
          <w:lang w:val="de-DE"/>
        </w:rPr>
        <w:t>Open Value Subscription-Kunden haben im ersten Jahr ihres Abonnementvertrages Anspruch auf den UTD-Nachlass.</w:t>
      </w:r>
      <w:r w:rsidR="007A4E50" w:rsidRPr="005942F3">
        <w:rPr>
          <w:rFonts w:ascii="Tahoma" w:hAnsi="Tahoma" w:cs="Tahoma"/>
          <w:lang w:val="de-DE"/>
        </w:rPr>
        <w:t xml:space="preserve"> </w:t>
      </w:r>
      <w:r w:rsidR="00B25A3F" w:rsidRPr="009378E8">
        <w:rPr>
          <w:rFonts w:ascii="Tahoma" w:hAnsi="Tahoma" w:cs="Tahoma"/>
          <w:sz w:val="18"/>
          <w:lang w:val="de-DE"/>
        </w:rPr>
        <w:t>Qualifizierte Kunden sind berechtigt, die unten genannten UTD-Lizenzen zu erwerben, wenn sie über OEM, FPP oder Volumenlizenzierung für eine der entsprechenden qualifizierenden früheren oder aktuellen Versionen lizenziert sind.</w:t>
      </w:r>
      <w:r w:rsidR="007A4E50" w:rsidRPr="005942F3">
        <w:rPr>
          <w:rFonts w:ascii="Tahoma" w:hAnsi="Tahoma" w:cs="Tahoma"/>
          <w:lang w:val="de-DE"/>
        </w:rPr>
        <w:t xml:space="preserve"> </w:t>
      </w:r>
      <w:r w:rsidR="00B25A3F" w:rsidRPr="009378E8">
        <w:rPr>
          <w:rFonts w:ascii="Tahoma" w:hAnsi="Tahoma" w:cs="Tahoma"/>
          <w:color w:val="000000"/>
          <w:sz w:val="18"/>
          <w:lang w:val="de-DE"/>
        </w:rPr>
        <w:t>Im Allgemeinen wird dieser Nachlass nur für die aktuelle Version des Produktes oder die unmittelbare Vorgängerversion gewährt.</w:t>
      </w:r>
      <w:r w:rsidR="00B25A3F" w:rsidRPr="005942F3">
        <w:rPr>
          <w:rFonts w:ascii="Tahoma" w:hAnsi="Tahoma" w:cs="Tahoma"/>
          <w:lang w:val="de-DE"/>
        </w:rPr>
        <w:t xml:space="preserve"> </w:t>
      </w:r>
      <w:r w:rsidR="00B25A3F" w:rsidRPr="009378E8">
        <w:rPr>
          <w:rFonts w:ascii="Tahoma" w:hAnsi="Tahoma" w:cs="Tahoma"/>
          <w:color w:val="000000"/>
          <w:sz w:val="18"/>
          <w:lang w:val="de-DE"/>
        </w:rPr>
        <w:t>Der UTD-Nachlass ist plattformunabhängig, daher ist Mac ebenfalls für diesen Nachlass qualifiziert.</w:t>
      </w:r>
    </w:p>
    <w:p w:rsidR="00C353DE" w:rsidRPr="007F4B38" w:rsidRDefault="00C353DE" w:rsidP="009378E8">
      <w:pPr>
        <w:pStyle w:val="FootnoteBulletLevel1"/>
        <w:ind w:left="360" w:firstLine="0"/>
        <w:rPr>
          <w:rFonts w:ascii="Tahoma" w:hAnsi="Tahoma" w:cs="Tahoma"/>
          <w:sz w:val="12"/>
          <w:szCs w:val="12"/>
          <w:lang w:val="de-DE"/>
        </w:rPr>
      </w:pPr>
    </w:p>
    <w:tbl>
      <w:tblPr>
        <w:tblW w:w="0" w:type="auto"/>
        <w:tblInd w:w="723" w:type="dxa"/>
        <w:tblCellMar>
          <w:left w:w="0" w:type="dxa"/>
          <w:right w:w="0" w:type="dxa"/>
        </w:tblCellMar>
        <w:tblLook w:val="04A0" w:firstRow="1" w:lastRow="0" w:firstColumn="1" w:lastColumn="0" w:noHBand="0" w:noVBand="1"/>
      </w:tblPr>
      <w:tblGrid>
        <w:gridCol w:w="3967"/>
        <w:gridCol w:w="4140"/>
      </w:tblGrid>
      <w:tr w:rsidR="00023FE7" w:rsidRPr="009378E8" w:rsidTr="007F4B38">
        <w:trPr>
          <w:cantSplit/>
          <w:tblHeader/>
        </w:trPr>
        <w:tc>
          <w:tcPr>
            <w:tcW w:w="3967" w:type="dxa"/>
            <w:tcBorders>
              <w:top w:val="single" w:sz="8" w:space="0" w:color="auto"/>
              <w:left w:val="single" w:sz="8" w:space="0" w:color="auto"/>
              <w:bottom w:val="single" w:sz="8" w:space="0" w:color="auto"/>
              <w:right w:val="single" w:sz="8" w:space="0" w:color="auto"/>
            </w:tcBorders>
            <w:shd w:val="clear" w:color="auto" w:fill="FFCC99"/>
          </w:tcPr>
          <w:p w:rsidR="00023FE7" w:rsidRPr="009378E8" w:rsidRDefault="00B25A3F" w:rsidP="009378E8">
            <w:pPr>
              <w:jc w:val="center"/>
              <w:rPr>
                <w:rFonts w:eastAsia="Times New Roman" w:cs="Tahoma"/>
                <w:b/>
                <w:bCs/>
                <w:color w:val="404040"/>
              </w:rPr>
            </w:pPr>
            <w:r w:rsidRPr="009378E8">
              <w:rPr>
                <w:rFonts w:cs="Tahoma"/>
                <w:b/>
                <w:lang w:val="de-DE"/>
              </w:rPr>
              <w:t>UTD-Lizenz</w:t>
            </w:r>
          </w:p>
        </w:tc>
        <w:tc>
          <w:tcPr>
            <w:tcW w:w="4140" w:type="dxa"/>
            <w:tcBorders>
              <w:top w:val="single" w:sz="8" w:space="0" w:color="auto"/>
              <w:left w:val="nil"/>
              <w:bottom w:val="single" w:sz="8" w:space="0" w:color="auto"/>
              <w:right w:val="single" w:sz="8" w:space="0" w:color="auto"/>
            </w:tcBorders>
            <w:shd w:val="clear" w:color="auto" w:fill="FFCC99"/>
          </w:tcPr>
          <w:p w:rsidR="00023FE7" w:rsidRPr="009378E8" w:rsidRDefault="00B25A3F" w:rsidP="009378E8">
            <w:pPr>
              <w:jc w:val="center"/>
              <w:rPr>
                <w:rFonts w:eastAsia="Times New Roman" w:cs="Tahoma"/>
                <w:b/>
                <w:bCs/>
                <w:color w:val="404040"/>
              </w:rPr>
            </w:pPr>
            <w:r w:rsidRPr="009378E8">
              <w:rPr>
                <w:rFonts w:cs="Tahoma"/>
                <w:b/>
                <w:lang w:val="de-DE"/>
              </w:rPr>
              <w:t>Qualifizierende Version</w:t>
            </w: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FD32B5" w:rsidRDefault="00B25A3F" w:rsidP="002610AD">
            <w:pPr>
              <w:ind w:left="360" w:right="720"/>
              <w:jc w:val="center"/>
              <w:rPr>
                <w:rFonts w:cs="Tahoma"/>
                <w:szCs w:val="18"/>
                <w:lang w:val="de-DE"/>
              </w:rPr>
            </w:pPr>
            <w:r w:rsidRPr="00FD32B5">
              <w:rPr>
                <w:rFonts w:cs="Tahoma"/>
                <w:szCs w:val="18"/>
                <w:lang w:val="de-DE"/>
              </w:rPr>
              <w:t>Core CAL (Gerät oder Nutzer)</w:t>
            </w:r>
          </w:p>
        </w:tc>
        <w:tc>
          <w:tcPr>
            <w:tcW w:w="4140" w:type="dxa"/>
            <w:tcBorders>
              <w:top w:val="nil"/>
              <w:left w:val="nil"/>
              <w:bottom w:val="single" w:sz="8" w:space="0" w:color="auto"/>
              <w:right w:val="single" w:sz="8" w:space="0" w:color="auto"/>
            </w:tcBorders>
          </w:tcPr>
          <w:p w:rsidR="00023FE7"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Jede Core CAL</w:t>
            </w:r>
          </w:p>
          <w:p w:rsidR="00023FE7" w:rsidRPr="009378E8" w:rsidRDefault="00023FE7" w:rsidP="00737149">
            <w:pPr>
              <w:pStyle w:val="Bulletedlistflush"/>
              <w:ind w:left="576" w:right="720" w:firstLine="0"/>
              <w:jc w:val="center"/>
              <w:rPr>
                <w:rFonts w:ascii="Tahoma" w:hAnsi="Tahoma" w:cs="Tahoma"/>
                <w:sz w:val="18"/>
                <w:szCs w:val="18"/>
              </w:rPr>
            </w:pP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FD32B5" w:rsidRDefault="00B25A3F" w:rsidP="002610AD">
            <w:pPr>
              <w:ind w:left="360" w:right="720"/>
              <w:jc w:val="center"/>
              <w:rPr>
                <w:rFonts w:cs="Tahoma"/>
                <w:szCs w:val="18"/>
                <w:lang w:val="de-DE"/>
              </w:rPr>
            </w:pPr>
            <w:r w:rsidRPr="00FD32B5">
              <w:rPr>
                <w:rFonts w:cs="Tahoma"/>
                <w:szCs w:val="18"/>
                <w:lang w:val="de-DE"/>
              </w:rPr>
              <w:t>Enterprise-CAL (Gerät oder Nutzer)</w:t>
            </w:r>
          </w:p>
        </w:tc>
        <w:tc>
          <w:tcPr>
            <w:tcW w:w="4140" w:type="dxa"/>
            <w:tcBorders>
              <w:top w:val="nil"/>
              <w:left w:val="nil"/>
              <w:bottom w:val="single" w:sz="8" w:space="0" w:color="auto"/>
              <w:right w:val="single" w:sz="8" w:space="0" w:color="auto"/>
            </w:tcBorders>
          </w:tcPr>
          <w:p w:rsidR="00023FE7" w:rsidRPr="009378E8" w:rsidRDefault="00023FE7"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Jede Enterprise-CAL</w:t>
            </w:r>
          </w:p>
        </w:tc>
      </w:tr>
      <w:tr w:rsidR="0000615E"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0615E" w:rsidRPr="002610AD" w:rsidRDefault="00B25A3F" w:rsidP="002610AD">
            <w:pPr>
              <w:ind w:left="360" w:right="720"/>
              <w:jc w:val="center"/>
              <w:rPr>
                <w:rFonts w:cs="Tahoma"/>
                <w:szCs w:val="18"/>
              </w:rPr>
            </w:pPr>
            <w:r w:rsidRPr="002610AD">
              <w:rPr>
                <w:rFonts w:cs="Tahoma"/>
                <w:szCs w:val="18"/>
              </w:rPr>
              <w:t>Office Professional Plus 2010</w:t>
            </w:r>
          </w:p>
        </w:tc>
        <w:tc>
          <w:tcPr>
            <w:tcW w:w="4140" w:type="dxa"/>
            <w:tcBorders>
              <w:top w:val="nil"/>
              <w:left w:val="nil"/>
              <w:bottom w:val="single" w:sz="8" w:space="0" w:color="auto"/>
              <w:right w:val="single" w:sz="8" w:space="0" w:color="auto"/>
            </w:tcBorders>
          </w:tcPr>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Professional Plus 2010</w:t>
            </w:r>
          </w:p>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Enterprise Edition 2007</w:t>
            </w:r>
          </w:p>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Professional Plus Edition 2007</w:t>
            </w:r>
          </w:p>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Small Business Edition 2007</w:t>
            </w:r>
          </w:p>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2010 Professional</w:t>
            </w:r>
          </w:p>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Ultimate Edition 2007</w:t>
            </w:r>
          </w:p>
          <w:p w:rsidR="0000615E"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Office 2007 Professional Edition</w:t>
            </w:r>
          </w:p>
          <w:p w:rsidR="0000615E" w:rsidRPr="009378E8" w:rsidRDefault="0000615E" w:rsidP="00737149">
            <w:pPr>
              <w:pStyle w:val="Bulletedlistflush"/>
              <w:ind w:left="576" w:right="720" w:firstLine="0"/>
              <w:jc w:val="center"/>
              <w:rPr>
                <w:rFonts w:ascii="Tahoma" w:hAnsi="Tahoma" w:cs="Tahoma"/>
                <w:sz w:val="18"/>
                <w:szCs w:val="18"/>
              </w:rPr>
            </w:pP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FD32B5" w:rsidRDefault="00B25A3F" w:rsidP="002610AD">
            <w:pPr>
              <w:ind w:left="360" w:right="720"/>
              <w:jc w:val="center"/>
              <w:rPr>
                <w:rFonts w:cs="Tahoma"/>
                <w:szCs w:val="18"/>
                <w:lang w:val="de-DE"/>
              </w:rPr>
            </w:pPr>
            <w:r w:rsidRPr="00FD32B5">
              <w:rPr>
                <w:rFonts w:cs="Tahoma"/>
                <w:szCs w:val="18"/>
                <w:lang w:val="de-DE"/>
              </w:rPr>
              <w:t>CAL für Small Business Server Standard 2011 (Gerät oder Nutzer)</w:t>
            </w:r>
          </w:p>
        </w:tc>
        <w:tc>
          <w:tcPr>
            <w:tcW w:w="4140" w:type="dxa"/>
            <w:tcBorders>
              <w:top w:val="nil"/>
              <w:left w:val="nil"/>
              <w:bottom w:val="single" w:sz="8" w:space="0" w:color="auto"/>
              <w:right w:val="single" w:sz="8" w:space="0" w:color="auto"/>
            </w:tcBorders>
          </w:tcPr>
          <w:p w:rsidR="00684C4D"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CAL für Windows Small Business Server 2011</w:t>
            </w:r>
          </w:p>
          <w:p w:rsidR="00023FE7" w:rsidRPr="00737149" w:rsidRDefault="00B25A3F" w:rsidP="00361DF1">
            <w:pPr>
              <w:pStyle w:val="Bulletedlistflush"/>
              <w:spacing w:after="40"/>
              <w:ind w:left="576" w:right="720" w:firstLine="0"/>
              <w:jc w:val="center"/>
              <w:rPr>
                <w:rFonts w:ascii="Tahoma" w:hAnsi="Tahoma" w:cs="Tahoma"/>
                <w:sz w:val="18"/>
                <w:szCs w:val="18"/>
              </w:rPr>
            </w:pPr>
            <w:r w:rsidRPr="00737149">
              <w:rPr>
                <w:rFonts w:ascii="Tahoma" w:hAnsi="Tahoma" w:cs="Tahoma"/>
                <w:sz w:val="18"/>
                <w:szCs w:val="18"/>
              </w:rPr>
              <w:t>CAL für Windows Small Business Server Standard 2008</w:t>
            </w: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FD32B5" w:rsidRDefault="00B25A3F" w:rsidP="002610AD">
            <w:pPr>
              <w:ind w:left="360" w:right="720"/>
              <w:jc w:val="center"/>
              <w:rPr>
                <w:rFonts w:cs="Tahoma"/>
                <w:szCs w:val="18"/>
                <w:lang w:val="de-DE"/>
              </w:rPr>
            </w:pPr>
            <w:r w:rsidRPr="00FD32B5">
              <w:rPr>
                <w:rFonts w:cs="Tahoma"/>
                <w:szCs w:val="18"/>
                <w:lang w:val="de-DE"/>
              </w:rPr>
              <w:t>CAL für Small Business Server Premium 2011 (Gerät oder Nutzer)</w:t>
            </w:r>
          </w:p>
        </w:tc>
        <w:tc>
          <w:tcPr>
            <w:tcW w:w="4140" w:type="dxa"/>
            <w:tcBorders>
              <w:top w:val="nil"/>
              <w:left w:val="nil"/>
              <w:bottom w:val="single" w:sz="8" w:space="0" w:color="auto"/>
              <w:right w:val="single" w:sz="8" w:space="0" w:color="auto"/>
            </w:tcBorders>
          </w:tcPr>
          <w:p w:rsidR="00684C4D"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CAL für Windows Small Business Server Premium 2011</w:t>
            </w:r>
          </w:p>
          <w:p w:rsidR="00023FE7"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CAL für Windows Small Business Server Premium 2008</w:t>
            </w:r>
          </w:p>
          <w:p w:rsidR="00023FE7" w:rsidRPr="009378E8" w:rsidRDefault="00023FE7" w:rsidP="00737149">
            <w:pPr>
              <w:pStyle w:val="Bulletedlistflush"/>
              <w:ind w:left="576" w:right="720" w:firstLine="0"/>
              <w:jc w:val="center"/>
              <w:rPr>
                <w:rFonts w:ascii="Tahoma" w:hAnsi="Tahoma" w:cs="Tahoma"/>
                <w:sz w:val="18"/>
                <w:szCs w:val="18"/>
              </w:rPr>
            </w:pP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FD32B5" w:rsidRDefault="00B25A3F" w:rsidP="002610AD">
            <w:pPr>
              <w:ind w:left="360" w:right="720"/>
              <w:jc w:val="center"/>
              <w:rPr>
                <w:rFonts w:cs="Tahoma"/>
                <w:szCs w:val="18"/>
                <w:lang w:val="de-DE"/>
              </w:rPr>
            </w:pPr>
            <w:r w:rsidRPr="00FD32B5">
              <w:rPr>
                <w:rFonts w:cs="Tahoma"/>
                <w:szCs w:val="18"/>
                <w:lang w:val="de-DE"/>
              </w:rPr>
              <w:t>CAL für Essential Business Server Standard 2008 (Gerät oder Nutzer)</w:t>
            </w:r>
          </w:p>
        </w:tc>
        <w:tc>
          <w:tcPr>
            <w:tcW w:w="4140" w:type="dxa"/>
            <w:tcBorders>
              <w:top w:val="nil"/>
              <w:left w:val="nil"/>
              <w:bottom w:val="single" w:sz="8" w:space="0" w:color="auto"/>
              <w:right w:val="single" w:sz="8" w:space="0" w:color="auto"/>
            </w:tcBorders>
          </w:tcPr>
          <w:p w:rsidR="00023FE7" w:rsidRPr="009378E8" w:rsidRDefault="00023FE7" w:rsidP="00737149">
            <w:pPr>
              <w:pStyle w:val="Bulletedlistflush"/>
              <w:ind w:left="576" w:right="720" w:firstLine="0"/>
              <w:jc w:val="center"/>
              <w:rPr>
                <w:rFonts w:ascii="Tahoma" w:hAnsi="Tahoma" w:cs="Tahoma"/>
                <w:sz w:val="18"/>
                <w:szCs w:val="18"/>
              </w:rPr>
            </w:pPr>
            <w:r w:rsidRPr="005942F3">
              <w:rPr>
                <w:rFonts w:ascii="Tahoma" w:hAnsi="Tahoma" w:cs="Tahoma"/>
                <w:sz w:val="18"/>
                <w:szCs w:val="18"/>
              </w:rPr>
              <w:t>CAL für Windows Essential Business Server Standard 2008</w:t>
            </w: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FD32B5" w:rsidRDefault="00B25A3F" w:rsidP="002610AD">
            <w:pPr>
              <w:ind w:left="360" w:right="720"/>
              <w:jc w:val="center"/>
              <w:rPr>
                <w:rFonts w:cs="Tahoma"/>
                <w:szCs w:val="18"/>
                <w:lang w:val="de-DE"/>
              </w:rPr>
            </w:pPr>
            <w:r w:rsidRPr="00FD32B5">
              <w:rPr>
                <w:rFonts w:cs="Tahoma"/>
                <w:szCs w:val="18"/>
                <w:lang w:val="de-DE"/>
              </w:rPr>
              <w:t>CAL für Essential Business Server Premium 2008 (Gerät oder Nutzer)</w:t>
            </w:r>
          </w:p>
        </w:tc>
        <w:tc>
          <w:tcPr>
            <w:tcW w:w="4140" w:type="dxa"/>
            <w:tcBorders>
              <w:top w:val="nil"/>
              <w:left w:val="nil"/>
              <w:bottom w:val="single" w:sz="8" w:space="0" w:color="auto"/>
              <w:right w:val="single" w:sz="8" w:space="0" w:color="auto"/>
            </w:tcBorders>
          </w:tcPr>
          <w:p w:rsidR="00023FE7" w:rsidRPr="009378E8" w:rsidRDefault="00023FE7" w:rsidP="00737149">
            <w:pPr>
              <w:pStyle w:val="Bulletedlistflush"/>
              <w:ind w:left="576" w:right="720" w:firstLine="0"/>
              <w:jc w:val="center"/>
              <w:rPr>
                <w:rFonts w:ascii="Tahoma" w:hAnsi="Tahoma" w:cs="Tahoma"/>
                <w:sz w:val="18"/>
                <w:szCs w:val="18"/>
              </w:rPr>
            </w:pPr>
            <w:r w:rsidRPr="005942F3">
              <w:rPr>
                <w:rFonts w:ascii="Tahoma" w:hAnsi="Tahoma" w:cs="Tahoma"/>
                <w:sz w:val="18"/>
                <w:szCs w:val="18"/>
              </w:rPr>
              <w:t>CAL für Windows Essential Business Server Premium 2008</w:t>
            </w:r>
          </w:p>
        </w:tc>
      </w:tr>
      <w:tr w:rsidR="00023FE7" w:rsidRPr="009378E8" w:rsidTr="007F4B38">
        <w:trPr>
          <w:cantSplit/>
          <w:trHeight w:val="576"/>
        </w:trPr>
        <w:tc>
          <w:tcPr>
            <w:tcW w:w="3967" w:type="dxa"/>
            <w:tcBorders>
              <w:top w:val="nil"/>
              <w:left w:val="single" w:sz="8" w:space="0" w:color="auto"/>
              <w:bottom w:val="single" w:sz="8" w:space="0" w:color="auto"/>
              <w:right w:val="single" w:sz="8" w:space="0" w:color="auto"/>
            </w:tcBorders>
          </w:tcPr>
          <w:p w:rsidR="00023FE7" w:rsidRPr="002610AD" w:rsidRDefault="00B25A3F" w:rsidP="002610AD">
            <w:pPr>
              <w:ind w:left="360" w:right="720"/>
              <w:jc w:val="center"/>
              <w:rPr>
                <w:rFonts w:cs="Tahoma"/>
                <w:szCs w:val="18"/>
              </w:rPr>
            </w:pPr>
            <w:r w:rsidRPr="002610AD">
              <w:rPr>
                <w:rFonts w:cs="Tahoma"/>
                <w:szCs w:val="18"/>
              </w:rPr>
              <w:t>Windows 7 Professional-Upgrade</w:t>
            </w:r>
          </w:p>
        </w:tc>
        <w:tc>
          <w:tcPr>
            <w:tcW w:w="4140" w:type="dxa"/>
            <w:tcBorders>
              <w:top w:val="nil"/>
              <w:left w:val="nil"/>
              <w:bottom w:val="single" w:sz="8" w:space="0" w:color="auto"/>
              <w:right w:val="single" w:sz="8" w:space="0" w:color="auto"/>
            </w:tcBorders>
          </w:tcPr>
          <w:p w:rsidR="0061645A" w:rsidRPr="00737149"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Windows 7 Professional</w:t>
            </w:r>
          </w:p>
          <w:p w:rsidR="00023FE7" w:rsidRPr="009378E8" w:rsidRDefault="00B25A3F" w:rsidP="00737149">
            <w:pPr>
              <w:pStyle w:val="Bulletedlistflush"/>
              <w:ind w:left="576" w:right="720" w:firstLine="0"/>
              <w:jc w:val="center"/>
              <w:rPr>
                <w:rFonts w:ascii="Tahoma" w:hAnsi="Tahoma" w:cs="Tahoma"/>
                <w:sz w:val="18"/>
                <w:szCs w:val="18"/>
              </w:rPr>
            </w:pPr>
            <w:r w:rsidRPr="00737149">
              <w:rPr>
                <w:rFonts w:ascii="Tahoma" w:hAnsi="Tahoma" w:cs="Tahoma"/>
                <w:sz w:val="18"/>
                <w:szCs w:val="18"/>
              </w:rPr>
              <w:t xml:space="preserve">Windows Vista Business </w:t>
            </w:r>
          </w:p>
        </w:tc>
      </w:tr>
    </w:tbl>
    <w:p w:rsidR="00023FE7" w:rsidRPr="009378E8" w:rsidRDefault="00023FE7" w:rsidP="009378E8">
      <w:pPr>
        <w:rPr>
          <w:rFonts w:cs="Tahoma"/>
        </w:rPr>
      </w:pPr>
    </w:p>
    <w:p w:rsidR="00456002" w:rsidRPr="009378E8" w:rsidRDefault="00B25A3F" w:rsidP="009378E8">
      <w:pPr>
        <w:pStyle w:val="Heading2"/>
        <w:ind w:left="0"/>
        <w:rPr>
          <w:rFonts w:ascii="Tahoma" w:hAnsi="Tahoma" w:cs="Tahoma"/>
        </w:rPr>
      </w:pPr>
      <w:bookmarkStart w:id="812" w:name="_Toc325609173"/>
      <w:bookmarkStart w:id="813" w:name="_Toc328145920"/>
      <w:bookmarkEnd w:id="812"/>
      <w:r w:rsidRPr="009378E8">
        <w:rPr>
          <w:rFonts w:ascii="Tahoma" w:hAnsi="Tahoma" w:cs="Tahoma"/>
          <w:sz w:val="22"/>
          <w:lang w:val="de-DE"/>
        </w:rPr>
        <w:t>Aktualisierte Bestimmungen für das Konzernvertragsprogramm und das</w:t>
      </w:r>
      <w:r w:rsidR="00361DF1">
        <w:rPr>
          <w:rFonts w:ascii="Tahoma" w:hAnsi="Tahoma" w:cs="Tahoma"/>
          <w:sz w:val="22"/>
          <w:lang w:val="de-DE"/>
        </w:rPr>
        <w:t> </w:t>
      </w:r>
      <w:r w:rsidRPr="009378E8">
        <w:rPr>
          <w:rFonts w:ascii="Tahoma" w:hAnsi="Tahoma" w:cs="Tahoma"/>
          <w:sz w:val="22"/>
          <w:lang w:val="de-DE"/>
        </w:rPr>
        <w:t>Abonnement-Vertragsprogramm</w:t>
      </w:r>
      <w:bookmarkEnd w:id="813"/>
    </w:p>
    <w:p w:rsidR="00456002" w:rsidRPr="005942F3" w:rsidRDefault="00456002" w:rsidP="009378E8">
      <w:pPr>
        <w:tabs>
          <w:tab w:val="left" w:pos="360"/>
        </w:tabs>
        <w:rPr>
          <w:rFonts w:cs="Tahoma"/>
          <w:lang w:val="de-DE"/>
        </w:rPr>
      </w:pPr>
    </w:p>
    <w:p w:rsidR="00456002" w:rsidRPr="005942F3" w:rsidRDefault="00B25A3F" w:rsidP="009378E8">
      <w:pPr>
        <w:keepNext/>
        <w:tabs>
          <w:tab w:val="num" w:pos="720"/>
        </w:tabs>
        <w:spacing w:before="60"/>
        <w:ind w:left="1080" w:hanging="360"/>
        <w:outlineLvl w:val="3"/>
        <w:rPr>
          <w:rFonts w:cs="Tahoma"/>
          <w:lang w:val="de-DE"/>
        </w:rPr>
      </w:pPr>
      <w:r w:rsidRPr="009378E8">
        <w:rPr>
          <w:rFonts w:cs="Tahoma"/>
          <w:b/>
          <w:lang w:val="de-DE"/>
        </w:rPr>
        <w:t>Konzern-Onlinedienste, die den Anforderungen für Konzernprodukte entsprechen</w:t>
      </w:r>
    </w:p>
    <w:p w:rsidR="00456002" w:rsidRPr="005942F3" w:rsidRDefault="00456002" w:rsidP="009378E8">
      <w:pPr>
        <w:tabs>
          <w:tab w:val="left" w:pos="360"/>
        </w:tabs>
        <w:ind w:left="720"/>
        <w:rPr>
          <w:rFonts w:cs="Tahoma"/>
          <w:lang w:val="de-DE"/>
        </w:rPr>
      </w:pPr>
      <w:r w:rsidRPr="009378E8">
        <w:rPr>
          <w:rFonts w:cs="Tahoma"/>
          <w:szCs w:val="20"/>
          <w:lang w:val="de-DE"/>
        </w:rPr>
        <w:t>Anmerkung:</w:t>
      </w:r>
      <w:r w:rsidRPr="005942F3">
        <w:rPr>
          <w:rFonts w:cs="Tahoma"/>
          <w:szCs w:val="20"/>
          <w:lang w:val="de-DE"/>
        </w:rPr>
        <w:t xml:space="preserve"> </w:t>
      </w:r>
      <w:r w:rsidR="00B25A3F" w:rsidRPr="009378E8">
        <w:rPr>
          <w:rFonts w:cs="Tahoma"/>
          <w:lang w:val="de-DE"/>
        </w:rPr>
        <w:t>Die folgenden Bestimmungen gelten für Kunden mit Konzern- und Konzern-Abonnement-Beitritt, die zum Erwerb von Konzern-Onlinediensten berechtigt sind.</w:t>
      </w:r>
      <w:r w:rsidR="007A4E50" w:rsidRPr="005942F3">
        <w:rPr>
          <w:rFonts w:cs="Tahoma"/>
          <w:lang w:val="de-DE"/>
        </w:rPr>
        <w:t xml:space="preserve"> </w:t>
      </w:r>
      <w:r w:rsidR="00B25A3F" w:rsidRPr="009378E8">
        <w:rPr>
          <w:rFonts w:cs="Tahoma"/>
          <w:lang w:val="de-DE"/>
        </w:rPr>
        <w:t>Kunden, die hinsichtlich der Berechtigung zum Erwerb von Konzern-Onlinediensten unsicher sind, erhalten von ihrem Software Advisor,</w:t>
      </w:r>
      <w:r w:rsidR="00E32DF9">
        <w:rPr>
          <w:rFonts w:cs="Tahoma"/>
          <w:lang w:val="de-DE"/>
        </w:rPr>
        <w:t> </w:t>
      </w:r>
      <w:r w:rsidR="00B25A3F" w:rsidRPr="009378E8">
        <w:rPr>
          <w:rFonts w:cs="Tahoma"/>
          <w:lang w:val="de-DE"/>
        </w:rPr>
        <w:t>Handelspartner oder Microsoft-Kundenbetreuer weitere Informationen.</w:t>
      </w:r>
      <w:r w:rsidR="007A4E50" w:rsidRPr="005942F3">
        <w:rPr>
          <w:rFonts w:cs="Tahoma"/>
          <w:lang w:val="de-DE"/>
        </w:rPr>
        <w:t xml:space="preserve"> </w:t>
      </w:r>
    </w:p>
    <w:p w:rsidR="00456002" w:rsidRPr="005942F3" w:rsidRDefault="00456002" w:rsidP="009378E8">
      <w:pPr>
        <w:tabs>
          <w:tab w:val="left" w:pos="360"/>
        </w:tabs>
        <w:ind w:left="720"/>
        <w:rPr>
          <w:rFonts w:cs="Tahoma"/>
          <w:lang w:val="de-DE"/>
        </w:rPr>
      </w:pPr>
    </w:p>
    <w:p w:rsidR="00456002" w:rsidRPr="005942F3" w:rsidRDefault="00B25A3F" w:rsidP="009378E8">
      <w:pPr>
        <w:tabs>
          <w:tab w:val="left" w:pos="360"/>
        </w:tabs>
        <w:ind w:left="720"/>
        <w:rPr>
          <w:rFonts w:cs="Tahoma"/>
          <w:lang w:val="de-DE"/>
        </w:rPr>
      </w:pPr>
      <w:r w:rsidRPr="009378E8">
        <w:rPr>
          <w:rFonts w:cs="Tahoma"/>
          <w:lang w:val="de-DE"/>
        </w:rPr>
        <w:t>Zur Erfüllung der konzernweiten Anforderung im Rahmen eines Konzern- bzw. Konzern-Abonnement-Beitritts kann eine Kombination aus Konzernprodukten und Konzern-Onlinediensten verwendet werden.</w:t>
      </w:r>
    </w:p>
    <w:p w:rsidR="00456002" w:rsidRPr="005942F3" w:rsidRDefault="00456002" w:rsidP="009378E8">
      <w:pPr>
        <w:tabs>
          <w:tab w:val="left" w:pos="360"/>
        </w:tabs>
        <w:ind w:left="720"/>
        <w:rPr>
          <w:rFonts w:cs="Tahoma"/>
          <w:lang w:val="de-DE"/>
        </w:rPr>
      </w:pPr>
    </w:p>
    <w:p w:rsidR="00456002" w:rsidRPr="005942F3" w:rsidRDefault="00B25A3F" w:rsidP="009378E8">
      <w:pPr>
        <w:tabs>
          <w:tab w:val="left" w:pos="360"/>
        </w:tabs>
        <w:ind w:left="720"/>
        <w:rPr>
          <w:rFonts w:cs="Tahoma"/>
          <w:lang w:val="de-DE"/>
        </w:rPr>
      </w:pPr>
      <w:r w:rsidRPr="009378E8">
        <w:rPr>
          <w:rFonts w:cs="Tahoma"/>
          <w:lang w:val="de-DE"/>
        </w:rPr>
        <w:t>In der Tabelle unten werden die Konzern-Onlinedienste und erforderlichen CALs (sofern zutreffend) aufgeführt, die die konzernweite Anforderung für Konzernprodukte erfüllen.</w:t>
      </w:r>
      <w:r w:rsidR="007A4E50" w:rsidRPr="005942F3">
        <w:rPr>
          <w:rFonts w:cs="Tahoma"/>
          <w:lang w:val="de-DE"/>
        </w:rPr>
        <w:t xml:space="preserve"> </w:t>
      </w:r>
    </w:p>
    <w:p w:rsidR="00456002" w:rsidRPr="005942F3" w:rsidRDefault="00456002" w:rsidP="009378E8">
      <w:pPr>
        <w:spacing w:before="120"/>
        <w:ind w:left="720"/>
        <w:rPr>
          <w:rFonts w:cs="Tahoma"/>
          <w:lang w:val="de-DE"/>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456002" w:rsidRPr="009378E8">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9378E8" w:rsidRDefault="00B25A3F" w:rsidP="009378E8">
            <w:pPr>
              <w:keepNext/>
              <w:jc w:val="center"/>
              <w:rPr>
                <w:rFonts w:cs="Tahoma"/>
                <w:b/>
              </w:rPr>
            </w:pPr>
            <w:r w:rsidRPr="009378E8">
              <w:rPr>
                <w:rFonts w:cs="Tahoma"/>
                <w:b/>
                <w:lang w:val="de-DE"/>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9378E8" w:rsidRDefault="00B25A3F" w:rsidP="009378E8">
            <w:pPr>
              <w:keepNext/>
              <w:jc w:val="center"/>
              <w:rPr>
                <w:rFonts w:cs="Tahoma"/>
                <w:b/>
              </w:rPr>
            </w:pPr>
            <w:r w:rsidRPr="009378E8">
              <w:rPr>
                <w:rFonts w:cs="Tahoma"/>
                <w:b/>
                <w:lang w:val="de-DE"/>
              </w:rPr>
              <w:t>Konzern-Onlinedienst***</w:t>
            </w:r>
          </w:p>
        </w:tc>
      </w:tr>
      <w:tr w:rsidR="00456002" w:rsidRPr="009378E8">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9378E8" w:rsidRDefault="00B25A3F" w:rsidP="009378E8">
            <w:pPr>
              <w:ind w:left="144"/>
              <w:rPr>
                <w:rFonts w:cs="Tahoma"/>
                <w:szCs w:val="18"/>
              </w:rPr>
            </w:pPr>
            <w:r w:rsidRPr="009378E8">
              <w:rPr>
                <w:rFonts w:cs="Tahoma"/>
                <w:lang w:val="de-DE"/>
              </w:rPr>
              <w:t>Office Professional Plus**</w:t>
            </w:r>
          </w:p>
        </w:tc>
        <w:tc>
          <w:tcPr>
            <w:tcW w:w="4157" w:type="dxa"/>
            <w:tcBorders>
              <w:top w:val="nil"/>
              <w:left w:val="nil"/>
              <w:bottom w:val="single" w:sz="4" w:space="0" w:color="auto"/>
              <w:right w:val="single" w:sz="8" w:space="0" w:color="auto"/>
            </w:tcBorders>
            <w:vAlign w:val="center"/>
          </w:tcPr>
          <w:p w:rsidR="00456002" w:rsidRPr="009378E8" w:rsidRDefault="00B25A3F" w:rsidP="00F34D84">
            <w:pPr>
              <w:numPr>
                <w:ilvl w:val="0"/>
                <w:numId w:val="78"/>
              </w:numPr>
              <w:spacing w:after="60"/>
              <w:rPr>
                <w:rFonts w:cs="Tahoma"/>
              </w:rPr>
            </w:pPr>
            <w:r w:rsidRPr="009378E8">
              <w:rPr>
                <w:rFonts w:cs="Tahoma"/>
                <w:lang w:val="de-DE"/>
              </w:rPr>
              <w:t>Office 365 (Plan E2)</w:t>
            </w:r>
          </w:p>
          <w:p w:rsidR="00456002" w:rsidRPr="009378E8" w:rsidRDefault="00B25A3F" w:rsidP="00F34D84">
            <w:pPr>
              <w:numPr>
                <w:ilvl w:val="0"/>
                <w:numId w:val="78"/>
              </w:numPr>
              <w:spacing w:after="60"/>
              <w:rPr>
                <w:rFonts w:cs="Tahoma"/>
              </w:rPr>
            </w:pPr>
            <w:r w:rsidRPr="009378E8">
              <w:rPr>
                <w:rFonts w:cs="Tahoma"/>
                <w:lang w:val="de-DE"/>
              </w:rPr>
              <w:t>Office 365 (Plan E3)</w:t>
            </w:r>
          </w:p>
          <w:p w:rsidR="00456002" w:rsidRPr="009378E8" w:rsidRDefault="00B25A3F" w:rsidP="00F34D84">
            <w:pPr>
              <w:numPr>
                <w:ilvl w:val="0"/>
                <w:numId w:val="78"/>
              </w:numPr>
              <w:spacing w:after="60"/>
              <w:rPr>
                <w:rFonts w:cs="Tahoma"/>
                <w:szCs w:val="18"/>
              </w:rPr>
            </w:pPr>
            <w:r w:rsidRPr="009378E8">
              <w:rPr>
                <w:rFonts w:cs="Tahoma"/>
                <w:lang w:val="de-DE"/>
              </w:rPr>
              <w:t>Office 365 (Plan E4)</w:t>
            </w:r>
          </w:p>
        </w:tc>
      </w:tr>
      <w:tr w:rsidR="00456002" w:rsidRPr="009378E8">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9378E8" w:rsidRDefault="00456002" w:rsidP="009378E8">
            <w:pPr>
              <w:ind w:left="144"/>
              <w:rPr>
                <w:rFonts w:cs="Tahoma"/>
                <w:szCs w:val="18"/>
              </w:rPr>
            </w:pPr>
            <w:r w:rsidRPr="009378E8">
              <w:rPr>
                <w:rFonts w:cs="Tahoma"/>
                <w:szCs w:val="18"/>
                <w:lang w:val="de-DE"/>
              </w:rPr>
              <w:t>Core-CAL-Suite</w:t>
            </w:r>
          </w:p>
        </w:tc>
        <w:tc>
          <w:tcPr>
            <w:tcW w:w="4157" w:type="dxa"/>
            <w:tcBorders>
              <w:top w:val="nil"/>
              <w:left w:val="nil"/>
              <w:bottom w:val="single" w:sz="4" w:space="0" w:color="auto"/>
              <w:right w:val="single" w:sz="8" w:space="0" w:color="auto"/>
            </w:tcBorders>
            <w:vAlign w:val="center"/>
          </w:tcPr>
          <w:p w:rsidR="00456002" w:rsidRPr="009378E8" w:rsidRDefault="00B25A3F" w:rsidP="00F34D84">
            <w:pPr>
              <w:numPr>
                <w:ilvl w:val="0"/>
                <w:numId w:val="78"/>
              </w:numPr>
              <w:spacing w:after="60"/>
              <w:rPr>
                <w:rFonts w:cs="Tahoma"/>
              </w:rPr>
            </w:pPr>
            <w:r w:rsidRPr="009378E8">
              <w:rPr>
                <w:rFonts w:cs="Tahoma"/>
                <w:lang w:val="de-DE"/>
              </w:rPr>
              <w:t>Office 365 (Plan E1)*</w:t>
            </w:r>
          </w:p>
          <w:p w:rsidR="00456002" w:rsidRPr="009378E8" w:rsidRDefault="00B25A3F" w:rsidP="00F34D84">
            <w:pPr>
              <w:numPr>
                <w:ilvl w:val="0"/>
                <w:numId w:val="78"/>
              </w:numPr>
              <w:spacing w:after="60"/>
              <w:rPr>
                <w:rFonts w:cs="Tahoma"/>
              </w:rPr>
            </w:pPr>
            <w:r w:rsidRPr="009378E8">
              <w:rPr>
                <w:rFonts w:cs="Tahoma"/>
                <w:lang w:val="de-DE"/>
              </w:rPr>
              <w:t>Office 365 (Plan E2)*</w:t>
            </w:r>
          </w:p>
          <w:p w:rsidR="00456002" w:rsidRPr="009378E8" w:rsidRDefault="00B25A3F" w:rsidP="00F34D84">
            <w:pPr>
              <w:numPr>
                <w:ilvl w:val="0"/>
                <w:numId w:val="78"/>
              </w:numPr>
              <w:spacing w:after="60"/>
              <w:rPr>
                <w:rFonts w:cs="Tahoma"/>
              </w:rPr>
            </w:pPr>
            <w:r w:rsidRPr="009378E8">
              <w:rPr>
                <w:rFonts w:cs="Tahoma"/>
                <w:lang w:val="de-DE"/>
              </w:rPr>
              <w:t>Office 365 (Plan E3)*</w:t>
            </w:r>
          </w:p>
          <w:p w:rsidR="00456002" w:rsidRPr="009378E8" w:rsidRDefault="00B25A3F" w:rsidP="00F34D84">
            <w:pPr>
              <w:numPr>
                <w:ilvl w:val="0"/>
                <w:numId w:val="78"/>
              </w:numPr>
              <w:spacing w:after="60"/>
              <w:rPr>
                <w:rFonts w:cs="Tahoma"/>
              </w:rPr>
            </w:pPr>
            <w:r w:rsidRPr="009378E8">
              <w:rPr>
                <w:rFonts w:cs="Tahoma"/>
                <w:lang w:val="de-DE"/>
              </w:rPr>
              <w:t>Office 365 (Plan E4)*</w:t>
            </w:r>
          </w:p>
          <w:p w:rsidR="00456002" w:rsidRPr="009378E8" w:rsidRDefault="00B25A3F" w:rsidP="00F34D84">
            <w:pPr>
              <w:numPr>
                <w:ilvl w:val="0"/>
                <w:numId w:val="78"/>
              </w:numPr>
              <w:spacing w:after="60"/>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r w:rsidRPr="009378E8">
              <w:rPr>
                <w:rFonts w:cs="Tahoma"/>
              </w:rPr>
              <w:t xml:space="preserve"> </w:t>
            </w:r>
          </w:p>
          <w:p w:rsidR="00456002" w:rsidRPr="009378E8" w:rsidRDefault="00B25A3F" w:rsidP="00F34D84">
            <w:pPr>
              <w:numPr>
                <w:ilvl w:val="0"/>
                <w:numId w:val="78"/>
              </w:numPr>
              <w:spacing w:after="60"/>
              <w:rPr>
                <w:rFonts w:cs="Tahoma"/>
                <w:szCs w:val="18"/>
              </w:rPr>
            </w:pPr>
            <w:r w:rsidRPr="005942F3">
              <w:rPr>
                <w:rFonts w:cs="Tahoma"/>
              </w:rPr>
              <w:t>Add-On für Windows</w:t>
            </w:r>
            <w:r w:rsidR="003026ED" w:rsidRPr="003026ED">
              <w:rPr>
                <w:rFonts w:cs="Tahoma"/>
                <w:vertAlign w:val="superscript"/>
              </w:rPr>
              <w:t>®</w:t>
            </w:r>
            <w:r w:rsidRPr="005942F3">
              <w:rPr>
                <w:rFonts w:cs="Tahoma"/>
              </w:rPr>
              <w:t xml:space="preserve"> Intune*</w:t>
            </w:r>
          </w:p>
        </w:tc>
      </w:tr>
      <w:tr w:rsidR="00456002" w:rsidRPr="009378E8">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9378E8" w:rsidRDefault="00456002" w:rsidP="009378E8">
            <w:pPr>
              <w:ind w:left="144"/>
              <w:rPr>
                <w:rFonts w:cs="Tahoma"/>
                <w:szCs w:val="18"/>
              </w:rPr>
            </w:pPr>
            <w:r w:rsidRPr="009378E8">
              <w:rPr>
                <w:rFonts w:cs="Tahoma"/>
                <w:szCs w:val="18"/>
                <w:lang w:val="de-DE"/>
              </w:rPr>
              <w:t>Enterprise-CAL-Suite</w:t>
            </w:r>
          </w:p>
        </w:tc>
        <w:tc>
          <w:tcPr>
            <w:tcW w:w="4157" w:type="dxa"/>
            <w:tcBorders>
              <w:top w:val="single" w:sz="4" w:space="0" w:color="auto"/>
              <w:left w:val="nil"/>
              <w:bottom w:val="single" w:sz="4" w:space="0" w:color="auto"/>
              <w:right w:val="single" w:sz="8" w:space="0" w:color="auto"/>
            </w:tcBorders>
            <w:vAlign w:val="center"/>
          </w:tcPr>
          <w:p w:rsidR="00456002" w:rsidRPr="009378E8" w:rsidRDefault="00B25A3F" w:rsidP="00F34D84">
            <w:pPr>
              <w:numPr>
                <w:ilvl w:val="0"/>
                <w:numId w:val="79"/>
              </w:numPr>
              <w:spacing w:after="60"/>
              <w:rPr>
                <w:rFonts w:cs="Tahoma"/>
              </w:rPr>
            </w:pPr>
            <w:r w:rsidRPr="009378E8">
              <w:rPr>
                <w:rFonts w:cs="Tahoma"/>
                <w:color w:val="000000"/>
                <w:lang w:val="de-DE"/>
              </w:rPr>
              <w:t>Office 365 (Plan E3)*</w:t>
            </w:r>
          </w:p>
          <w:p w:rsidR="00456002" w:rsidRPr="009378E8" w:rsidRDefault="00B25A3F" w:rsidP="00F34D84">
            <w:pPr>
              <w:numPr>
                <w:ilvl w:val="0"/>
                <w:numId w:val="79"/>
              </w:numPr>
              <w:spacing w:after="60"/>
              <w:rPr>
                <w:rFonts w:cs="Tahoma"/>
              </w:rPr>
            </w:pPr>
            <w:r w:rsidRPr="009378E8">
              <w:rPr>
                <w:rFonts w:cs="Tahoma"/>
                <w:color w:val="000000"/>
                <w:lang w:val="de-DE"/>
              </w:rPr>
              <w:t>Office 365 (Plan E4)*</w:t>
            </w:r>
          </w:p>
          <w:p w:rsidR="00456002" w:rsidRPr="009378E8" w:rsidRDefault="00B25A3F" w:rsidP="00F34D84">
            <w:pPr>
              <w:numPr>
                <w:ilvl w:val="0"/>
                <w:numId w:val="79"/>
              </w:numPr>
              <w:spacing w:after="60"/>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r w:rsidRPr="009378E8">
              <w:rPr>
                <w:rFonts w:cs="Tahoma"/>
              </w:rPr>
              <w:t xml:space="preserve"> </w:t>
            </w:r>
          </w:p>
          <w:p w:rsidR="00456002" w:rsidRPr="009378E8" w:rsidRDefault="00B25A3F" w:rsidP="00F34D84">
            <w:pPr>
              <w:numPr>
                <w:ilvl w:val="0"/>
                <w:numId w:val="79"/>
              </w:numPr>
              <w:spacing w:after="60"/>
              <w:rPr>
                <w:rFonts w:cs="Tahoma"/>
                <w:szCs w:val="18"/>
              </w:rPr>
            </w:pPr>
            <w:r w:rsidRPr="005942F3">
              <w:rPr>
                <w:rFonts w:cs="Tahoma"/>
              </w:rPr>
              <w:t>Add-On für Windows</w:t>
            </w:r>
            <w:r w:rsidR="003026ED" w:rsidRPr="003026ED">
              <w:rPr>
                <w:rFonts w:cs="Tahoma"/>
                <w:vertAlign w:val="superscript"/>
              </w:rPr>
              <w:t>®</w:t>
            </w:r>
            <w:r w:rsidRPr="005942F3">
              <w:rPr>
                <w:rFonts w:cs="Tahoma"/>
              </w:rPr>
              <w:t xml:space="preserve"> Intune*</w:t>
            </w:r>
          </w:p>
        </w:tc>
      </w:tr>
      <w:tr w:rsidR="00456002" w:rsidRPr="009378E8">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9378E8" w:rsidRDefault="00B25A3F" w:rsidP="009378E8">
            <w:pPr>
              <w:spacing w:before="60" w:after="60"/>
              <w:ind w:left="144"/>
              <w:rPr>
                <w:rFonts w:cs="Tahoma"/>
                <w:szCs w:val="18"/>
              </w:rPr>
            </w:pPr>
            <w:r w:rsidRPr="009378E8">
              <w:rPr>
                <w:rFonts w:cs="Tahoma"/>
                <w:lang w:val="de-DE"/>
              </w:rPr>
              <w:t>Windows Desktop-Betriebssystem-Upgrade**</w:t>
            </w:r>
          </w:p>
        </w:tc>
        <w:tc>
          <w:tcPr>
            <w:tcW w:w="4157" w:type="dxa"/>
            <w:tcBorders>
              <w:top w:val="single" w:sz="4" w:space="0" w:color="auto"/>
              <w:left w:val="nil"/>
              <w:bottom w:val="single" w:sz="8" w:space="0" w:color="auto"/>
              <w:right w:val="single" w:sz="8" w:space="0" w:color="auto"/>
            </w:tcBorders>
            <w:vAlign w:val="center"/>
          </w:tcPr>
          <w:p w:rsidR="00456002" w:rsidRPr="009378E8" w:rsidRDefault="00B25A3F" w:rsidP="00F34D84">
            <w:pPr>
              <w:numPr>
                <w:ilvl w:val="0"/>
                <w:numId w:val="80"/>
              </w:numPr>
              <w:rPr>
                <w:rFonts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tc>
      </w:tr>
    </w:tbl>
    <w:p w:rsidR="00456002" w:rsidRPr="005942F3" w:rsidRDefault="00456002" w:rsidP="009378E8">
      <w:pPr>
        <w:tabs>
          <w:tab w:val="left" w:pos="360"/>
        </w:tabs>
        <w:ind w:left="720"/>
        <w:rPr>
          <w:rFonts w:cs="Tahoma"/>
          <w:lang w:val="de-DE"/>
        </w:rPr>
      </w:pPr>
      <w:r w:rsidRPr="009378E8">
        <w:rPr>
          <w:rFonts w:cs="Tahoma"/>
          <w:i/>
          <w:sz w:val="16"/>
          <w:szCs w:val="20"/>
          <w:lang w:val="de-DE"/>
        </w:rPr>
        <w:t>* Erfordert eine entsprechende CAL Suite Bridge.</w:t>
      </w:r>
      <w:r w:rsidR="00B25A3F" w:rsidRPr="005942F3">
        <w:rPr>
          <w:rFonts w:cs="Tahoma"/>
          <w:lang w:val="de-DE"/>
        </w:rPr>
        <w:t xml:space="preserve"> </w:t>
      </w:r>
      <w:r w:rsidR="00B25A3F" w:rsidRPr="009378E8">
        <w:rPr>
          <w:rFonts w:cs="Tahoma"/>
          <w:i/>
          <w:sz w:val="16"/>
          <w:lang w:val="de-DE"/>
        </w:rPr>
        <w:t>Weitere Informationen zu CAL Suite Bridge finden Sie im Abschnitt „Produkthinweise“ dieses Dokuments.</w:t>
      </w:r>
    </w:p>
    <w:p w:rsidR="00456002" w:rsidRPr="005942F3" w:rsidRDefault="00B25A3F" w:rsidP="009378E8">
      <w:pPr>
        <w:tabs>
          <w:tab w:val="left" w:pos="360"/>
        </w:tabs>
        <w:ind w:left="720"/>
        <w:rPr>
          <w:rFonts w:cs="Tahoma"/>
          <w:lang w:val="de-DE"/>
        </w:rPr>
      </w:pPr>
      <w:r w:rsidRPr="009378E8">
        <w:rPr>
          <w:rFonts w:cs="Tahoma"/>
          <w:i/>
          <w:sz w:val="16"/>
          <w:lang w:val="de-DE"/>
        </w:rPr>
        <w:t>** Office Professional Plus in Office 365 und Windows VDA sind Konzernprodukte und entsprechen möglicherweise auch der konzernweiten Anforderung.</w:t>
      </w:r>
    </w:p>
    <w:p w:rsidR="00456002" w:rsidRPr="005942F3" w:rsidRDefault="00456002" w:rsidP="009378E8">
      <w:pPr>
        <w:tabs>
          <w:tab w:val="left" w:pos="360"/>
        </w:tabs>
        <w:ind w:left="720"/>
        <w:rPr>
          <w:rFonts w:cs="Tahoma"/>
          <w:lang w:val="de-DE"/>
        </w:rPr>
      </w:pPr>
      <w:r w:rsidRPr="009378E8">
        <w:rPr>
          <w:rFonts w:cs="Tahoma"/>
          <w:i/>
          <w:sz w:val="16"/>
          <w:szCs w:val="20"/>
          <w:lang w:val="de-DE"/>
        </w:rPr>
        <w:t>*** Konzern-Onlinedienste umfassen nur Nutzer-ALs zur vollständigen Verwendung.</w:t>
      </w:r>
      <w:r w:rsidR="007A4E50" w:rsidRPr="005942F3">
        <w:rPr>
          <w:rFonts w:cs="Tahoma"/>
          <w:lang w:val="de-DE"/>
        </w:rPr>
        <w:t xml:space="preserve"> </w:t>
      </w:r>
      <w:r w:rsidR="00B25A3F" w:rsidRPr="009378E8">
        <w:rPr>
          <w:rFonts w:cs="Tahoma"/>
          <w:i/>
          <w:sz w:val="16"/>
          <w:lang w:val="de-DE"/>
        </w:rPr>
        <w:t>Nutzer-ALs für Software Assurance, für deren Erwerb Core CAL oder Enterprise CAL erforderlich ist, sind keine Konzern-Onlinedienste.</w:t>
      </w:r>
    </w:p>
    <w:p w:rsidR="007F4B38" w:rsidRPr="005942F3" w:rsidRDefault="007F4B38" w:rsidP="00850103">
      <w:pPr>
        <w:tabs>
          <w:tab w:val="num" w:pos="720"/>
        </w:tabs>
        <w:spacing w:before="60"/>
        <w:ind w:left="1080" w:hanging="360"/>
        <w:outlineLvl w:val="3"/>
        <w:rPr>
          <w:rFonts w:cs="Tahoma"/>
          <w:lang w:val="de-DE"/>
        </w:rPr>
      </w:pPr>
    </w:p>
    <w:p w:rsidR="00456002" w:rsidRPr="005942F3" w:rsidRDefault="00B25A3F" w:rsidP="009378E8">
      <w:pPr>
        <w:tabs>
          <w:tab w:val="left" w:pos="360"/>
        </w:tabs>
        <w:ind w:left="720"/>
        <w:rPr>
          <w:rFonts w:cs="Tahoma"/>
          <w:lang w:val="de-DE"/>
        </w:rPr>
      </w:pPr>
      <w:r w:rsidRPr="009378E8">
        <w:rPr>
          <w:rFonts w:cs="Tahoma"/>
          <w:b/>
          <w:lang w:val="de-DE"/>
        </w:rPr>
        <w:t>Zulässige Übergänge</w:t>
      </w:r>
    </w:p>
    <w:p w:rsidR="00456002" w:rsidRPr="005942F3" w:rsidRDefault="00B25A3F" w:rsidP="009378E8">
      <w:pPr>
        <w:tabs>
          <w:tab w:val="left" w:pos="360"/>
        </w:tabs>
        <w:ind w:left="720"/>
        <w:rPr>
          <w:rFonts w:cs="Tahoma"/>
          <w:lang w:val="de-DE"/>
        </w:rPr>
      </w:pPr>
      <w:r w:rsidRPr="009378E8">
        <w:rPr>
          <w:rFonts w:cs="Tahoma"/>
          <w:lang w:val="de-DE"/>
        </w:rPr>
        <w:t>Die folgenden Bestimmungen gelten für Kunden mit Konzern- und Konzern-Abonnement-Beitritt, die Übergangsrechte besitzen.</w:t>
      </w:r>
      <w:r w:rsidR="007A4E50" w:rsidRPr="005942F3">
        <w:rPr>
          <w:rFonts w:cs="Tahoma"/>
          <w:lang w:val="de-DE"/>
        </w:rPr>
        <w:t xml:space="preserve"> </w:t>
      </w:r>
      <w:r w:rsidRPr="009378E8">
        <w:rPr>
          <w:rFonts w:cs="Tahoma"/>
          <w:lang w:val="de-DE"/>
        </w:rPr>
        <w:t>Kunden, die hinsichtlich der Übergangsrechte im Rahmen ihres Beitritts unsicher sind, erhalten von ihrem Software Advisor, Handelspartner oder Microsoft-Kundenbetreuer weitere Informationen.</w:t>
      </w:r>
      <w:r w:rsidR="007A4E50" w:rsidRPr="005942F3">
        <w:rPr>
          <w:rFonts w:cs="Tahoma"/>
          <w:lang w:val="de-DE"/>
        </w:rPr>
        <w:t xml:space="preserve"> </w:t>
      </w:r>
    </w:p>
    <w:p w:rsidR="00456002" w:rsidRPr="005942F3" w:rsidRDefault="00456002" w:rsidP="009378E8">
      <w:pPr>
        <w:tabs>
          <w:tab w:val="left" w:pos="360"/>
        </w:tabs>
        <w:ind w:left="720"/>
        <w:rPr>
          <w:rFonts w:cs="Tahoma"/>
          <w:lang w:val="de-DE"/>
        </w:rPr>
      </w:pPr>
    </w:p>
    <w:p w:rsidR="00456002" w:rsidRPr="005942F3" w:rsidRDefault="00456002" w:rsidP="009378E8">
      <w:pPr>
        <w:tabs>
          <w:tab w:val="left" w:pos="360"/>
        </w:tabs>
        <w:ind w:left="720"/>
        <w:rPr>
          <w:rFonts w:cs="Tahoma"/>
          <w:lang w:val="de-DE"/>
        </w:rPr>
      </w:pPr>
      <w:r w:rsidRPr="009378E8">
        <w:rPr>
          <w:rFonts w:cs="Tahoma"/>
          <w:szCs w:val="20"/>
          <w:lang w:val="de-DE"/>
        </w:rPr>
        <w:t>In der Tabelle unten sind Produkte, die für einen Übergang berechtigt sind, sowie zulässige Übergänge aufgeführt.</w:t>
      </w:r>
      <w:r w:rsidR="007A4E50" w:rsidRPr="005942F3">
        <w:rPr>
          <w:rFonts w:cs="Tahoma"/>
          <w:lang w:val="de-DE"/>
        </w:rPr>
        <w:t xml:space="preserve"> </w:t>
      </w:r>
      <w:r w:rsidR="00B25A3F" w:rsidRPr="009378E8">
        <w:rPr>
          <w:rFonts w:cs="Tahoma"/>
          <w:lang w:val="de-DE"/>
        </w:rPr>
        <w:t>Sie enthält auch Produkte, bei denen ein Übergang erfolgt, wenn sie als Bestandteil einer Desktop-Plattform erworben werden.</w:t>
      </w:r>
    </w:p>
    <w:p w:rsidR="00456002" w:rsidRPr="005942F3" w:rsidRDefault="00456002" w:rsidP="009378E8">
      <w:pPr>
        <w:tabs>
          <w:tab w:val="left" w:pos="360"/>
        </w:tabs>
        <w:ind w:left="720"/>
        <w:rPr>
          <w:rFonts w:cs="Tahoma"/>
          <w:lang w:val="de-DE"/>
        </w:rPr>
      </w:pPr>
    </w:p>
    <w:p w:rsidR="00456002" w:rsidRPr="005942F3" w:rsidRDefault="00456002" w:rsidP="009378E8">
      <w:pPr>
        <w:tabs>
          <w:tab w:val="left" w:pos="360"/>
        </w:tabs>
        <w:ind w:left="720"/>
        <w:rPr>
          <w:rFonts w:cs="Tahoma"/>
          <w:lang w:val="de-DE"/>
        </w:rPr>
      </w:pPr>
    </w:p>
    <w:tbl>
      <w:tblPr>
        <w:tblW w:w="8021" w:type="dxa"/>
        <w:tblInd w:w="720" w:type="dxa"/>
        <w:tblCellMar>
          <w:left w:w="0" w:type="dxa"/>
          <w:right w:w="0" w:type="dxa"/>
        </w:tblCellMar>
        <w:tblLook w:val="04A0" w:firstRow="1" w:lastRow="0" w:firstColumn="1" w:lastColumn="0" w:noHBand="0" w:noVBand="1"/>
      </w:tblPr>
      <w:tblGrid>
        <w:gridCol w:w="3880"/>
        <w:gridCol w:w="4141"/>
      </w:tblGrid>
      <w:tr w:rsidR="00456002" w:rsidRPr="009378E8" w:rsidTr="00F03C5E">
        <w:trPr>
          <w:cantSplit/>
          <w:trHeight w:val="189"/>
        </w:trPr>
        <w:tc>
          <w:tcPr>
            <w:tcW w:w="3880"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5942F3" w:rsidRDefault="00456002" w:rsidP="009378E8">
            <w:pPr>
              <w:keepNext/>
              <w:jc w:val="center"/>
              <w:rPr>
                <w:rFonts w:cs="Tahoma"/>
                <w:b/>
                <w:lang w:val="de-DE"/>
              </w:rPr>
            </w:pPr>
            <w:r w:rsidRPr="009378E8">
              <w:rPr>
                <w:rFonts w:cs="Tahoma"/>
                <w:b/>
                <w:lang w:val="de-DE"/>
              </w:rPr>
              <w:t>Für einen Übergang berechtigte Konzernprodukte</w:t>
            </w:r>
          </w:p>
        </w:tc>
        <w:tc>
          <w:tcPr>
            <w:tcW w:w="4141" w:type="dxa"/>
            <w:tcBorders>
              <w:top w:val="single" w:sz="8" w:space="0" w:color="auto"/>
              <w:left w:val="nil"/>
              <w:bottom w:val="single" w:sz="8" w:space="0" w:color="auto"/>
              <w:right w:val="single" w:sz="8" w:space="0" w:color="auto"/>
            </w:tcBorders>
            <w:shd w:val="clear" w:color="auto" w:fill="FABF8F"/>
            <w:vAlign w:val="center"/>
          </w:tcPr>
          <w:p w:rsidR="00456002" w:rsidRPr="009378E8" w:rsidRDefault="00456002" w:rsidP="009378E8">
            <w:pPr>
              <w:keepNext/>
              <w:jc w:val="center"/>
              <w:rPr>
                <w:rFonts w:cs="Tahoma"/>
                <w:b/>
              </w:rPr>
            </w:pPr>
            <w:r w:rsidRPr="009378E8">
              <w:rPr>
                <w:rFonts w:cs="Tahoma"/>
                <w:b/>
                <w:lang w:val="de-DE"/>
              </w:rPr>
              <w:t>Gültige Übergangsoptionen</w:t>
            </w:r>
          </w:p>
        </w:tc>
      </w:tr>
      <w:tr w:rsidR="00456002" w:rsidRPr="009378E8" w:rsidTr="00F03C5E">
        <w:trPr>
          <w:cantSplit/>
          <w:trHeight w:val="354"/>
        </w:trPr>
        <w:tc>
          <w:tcPr>
            <w:tcW w:w="3880" w:type="dxa"/>
            <w:tcBorders>
              <w:top w:val="nil"/>
              <w:left w:val="single" w:sz="8" w:space="0" w:color="auto"/>
              <w:bottom w:val="single" w:sz="8" w:space="0" w:color="auto"/>
              <w:right w:val="single" w:sz="8" w:space="0" w:color="auto"/>
            </w:tcBorders>
            <w:vAlign w:val="center"/>
          </w:tcPr>
          <w:p w:rsidR="00456002" w:rsidRPr="009378E8" w:rsidRDefault="00456002" w:rsidP="009378E8">
            <w:pPr>
              <w:spacing w:before="60" w:after="60"/>
              <w:ind w:left="144"/>
              <w:rPr>
                <w:rFonts w:cs="Tahoma"/>
              </w:rPr>
            </w:pPr>
            <w:r w:rsidRPr="009378E8">
              <w:rPr>
                <w:rFonts w:cs="Tahoma"/>
                <w:lang w:val="de-DE"/>
              </w:rPr>
              <w:t>Core-CAL-Suite</w:t>
            </w:r>
            <w:r w:rsidRPr="009378E8">
              <w:rPr>
                <w:rFonts w:cs="Tahoma"/>
              </w:rPr>
              <w:t xml:space="preserve"> </w:t>
            </w:r>
          </w:p>
        </w:tc>
        <w:tc>
          <w:tcPr>
            <w:tcW w:w="4141" w:type="dxa"/>
            <w:tcBorders>
              <w:top w:val="nil"/>
              <w:left w:val="nil"/>
              <w:bottom w:val="single" w:sz="8" w:space="0" w:color="auto"/>
              <w:right w:val="single" w:sz="8" w:space="0" w:color="auto"/>
            </w:tcBorders>
            <w:vAlign w:val="center"/>
          </w:tcPr>
          <w:p w:rsidR="00456002" w:rsidRPr="009378E8" w:rsidRDefault="00B25A3F" w:rsidP="00F34D84">
            <w:pPr>
              <w:numPr>
                <w:ilvl w:val="0"/>
                <w:numId w:val="81"/>
              </w:numPr>
              <w:spacing w:after="60"/>
              <w:rPr>
                <w:rFonts w:cs="Tahoma"/>
              </w:rPr>
            </w:pPr>
            <w:r w:rsidRPr="009378E8">
              <w:rPr>
                <w:rFonts w:cs="Tahoma"/>
                <w:lang w:val="de-DE"/>
              </w:rPr>
              <w:t>Office 365 (Plan E1)*</w:t>
            </w:r>
          </w:p>
          <w:p w:rsidR="00456002" w:rsidRPr="009378E8" w:rsidRDefault="00B25A3F" w:rsidP="00F34D84">
            <w:pPr>
              <w:numPr>
                <w:ilvl w:val="0"/>
                <w:numId w:val="81"/>
              </w:numPr>
              <w:spacing w:after="60"/>
              <w:rPr>
                <w:rFonts w:cs="Tahoma"/>
              </w:rPr>
            </w:pPr>
            <w:r w:rsidRPr="009378E8">
              <w:rPr>
                <w:rFonts w:cs="Tahoma"/>
                <w:lang w:val="de-DE"/>
              </w:rPr>
              <w:t>Office 365 (Plan E2)*</w:t>
            </w:r>
          </w:p>
          <w:p w:rsidR="00456002" w:rsidRPr="009378E8" w:rsidRDefault="00B25A3F" w:rsidP="00F34D84">
            <w:pPr>
              <w:numPr>
                <w:ilvl w:val="0"/>
                <w:numId w:val="81"/>
              </w:numPr>
              <w:spacing w:after="60"/>
              <w:rPr>
                <w:rFonts w:cs="Tahoma"/>
              </w:rPr>
            </w:pPr>
            <w:r w:rsidRPr="009378E8">
              <w:rPr>
                <w:rFonts w:cs="Tahoma"/>
                <w:lang w:val="de-DE"/>
              </w:rPr>
              <w:t>Office 365 (Plan E3)*</w:t>
            </w:r>
          </w:p>
          <w:p w:rsidR="00456002" w:rsidRPr="009378E8" w:rsidRDefault="00B25A3F" w:rsidP="00F34D84">
            <w:pPr>
              <w:numPr>
                <w:ilvl w:val="0"/>
                <w:numId w:val="81"/>
              </w:numPr>
              <w:spacing w:after="60"/>
              <w:rPr>
                <w:rFonts w:cs="Tahoma"/>
              </w:rPr>
            </w:pPr>
            <w:r w:rsidRPr="009378E8">
              <w:rPr>
                <w:rFonts w:cs="Tahoma"/>
                <w:lang w:val="de-DE"/>
              </w:rPr>
              <w:t>Office 365 (Plan E4)*</w:t>
            </w:r>
          </w:p>
          <w:p w:rsidR="00456002" w:rsidRPr="009378E8" w:rsidRDefault="00B25A3F" w:rsidP="005C0B33">
            <w:pPr>
              <w:numPr>
                <w:ilvl w:val="0"/>
                <w:numId w:val="81"/>
              </w:numPr>
              <w:spacing w:after="60"/>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p w:rsidR="00456002" w:rsidRPr="009378E8" w:rsidRDefault="00B25A3F" w:rsidP="00F34D84">
            <w:pPr>
              <w:numPr>
                <w:ilvl w:val="0"/>
                <w:numId w:val="81"/>
              </w:numPr>
              <w:rPr>
                <w:rFonts w:cs="Tahoma"/>
              </w:rPr>
            </w:pPr>
            <w:r w:rsidRPr="005942F3">
              <w:rPr>
                <w:rFonts w:cs="Tahoma"/>
              </w:rPr>
              <w:t>Add-On für Windows</w:t>
            </w:r>
            <w:r w:rsidR="003026ED" w:rsidRPr="003026ED">
              <w:rPr>
                <w:rFonts w:cs="Tahoma"/>
                <w:vertAlign w:val="superscript"/>
              </w:rPr>
              <w:t>®</w:t>
            </w:r>
            <w:r w:rsidRPr="005942F3">
              <w:rPr>
                <w:rFonts w:cs="Tahoma"/>
              </w:rPr>
              <w:t xml:space="preserve"> Intune*</w:t>
            </w:r>
          </w:p>
        </w:tc>
      </w:tr>
      <w:tr w:rsidR="00456002" w:rsidRPr="009378E8" w:rsidTr="00F03C5E">
        <w:trPr>
          <w:cantSplit/>
          <w:trHeight w:val="354"/>
        </w:trPr>
        <w:tc>
          <w:tcPr>
            <w:tcW w:w="3880" w:type="dxa"/>
            <w:tcBorders>
              <w:top w:val="nil"/>
              <w:left w:val="single" w:sz="8" w:space="0" w:color="auto"/>
              <w:bottom w:val="single" w:sz="8" w:space="0" w:color="auto"/>
              <w:right w:val="single" w:sz="8" w:space="0" w:color="auto"/>
            </w:tcBorders>
            <w:vAlign w:val="center"/>
          </w:tcPr>
          <w:p w:rsidR="00456002" w:rsidRPr="009378E8" w:rsidRDefault="00B25A3F" w:rsidP="009378E8">
            <w:pPr>
              <w:spacing w:before="60" w:after="60"/>
              <w:ind w:left="144"/>
              <w:rPr>
                <w:rFonts w:cs="Tahoma"/>
              </w:rPr>
            </w:pPr>
            <w:r w:rsidRPr="009378E8">
              <w:rPr>
                <w:rFonts w:cs="Tahoma"/>
                <w:lang w:val="de-DE"/>
              </w:rPr>
              <w:t>Enterprise-CAL-Suite</w:t>
            </w:r>
          </w:p>
        </w:tc>
        <w:tc>
          <w:tcPr>
            <w:tcW w:w="4141" w:type="dxa"/>
            <w:tcBorders>
              <w:top w:val="nil"/>
              <w:left w:val="nil"/>
              <w:bottom w:val="single" w:sz="8" w:space="0" w:color="auto"/>
              <w:right w:val="single" w:sz="8" w:space="0" w:color="auto"/>
            </w:tcBorders>
            <w:vAlign w:val="center"/>
          </w:tcPr>
          <w:p w:rsidR="00456002" w:rsidRPr="009378E8" w:rsidRDefault="00B25A3F" w:rsidP="00F34D84">
            <w:pPr>
              <w:numPr>
                <w:ilvl w:val="0"/>
                <w:numId w:val="81"/>
              </w:numPr>
              <w:spacing w:after="60"/>
              <w:rPr>
                <w:rFonts w:cs="Tahoma"/>
              </w:rPr>
            </w:pPr>
            <w:r w:rsidRPr="009378E8">
              <w:rPr>
                <w:rFonts w:cs="Tahoma"/>
                <w:lang w:val="de-DE"/>
              </w:rPr>
              <w:t>Office 365 (Plan E3)*</w:t>
            </w:r>
          </w:p>
          <w:p w:rsidR="00456002" w:rsidRPr="009378E8" w:rsidRDefault="00B25A3F" w:rsidP="00F34D84">
            <w:pPr>
              <w:numPr>
                <w:ilvl w:val="0"/>
                <w:numId w:val="81"/>
              </w:numPr>
              <w:spacing w:after="60"/>
              <w:rPr>
                <w:rFonts w:cs="Tahoma"/>
              </w:rPr>
            </w:pPr>
            <w:r w:rsidRPr="009378E8">
              <w:rPr>
                <w:rFonts w:cs="Tahoma"/>
                <w:lang w:val="de-DE"/>
              </w:rPr>
              <w:t>Office 365 (Plan E4)*</w:t>
            </w:r>
          </w:p>
          <w:p w:rsidR="00456002" w:rsidRPr="009378E8" w:rsidRDefault="00B25A3F" w:rsidP="005C0B33">
            <w:pPr>
              <w:numPr>
                <w:ilvl w:val="0"/>
                <w:numId w:val="81"/>
              </w:numPr>
              <w:spacing w:after="60"/>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p w:rsidR="00456002" w:rsidRPr="009378E8" w:rsidRDefault="00B25A3F" w:rsidP="00F34D84">
            <w:pPr>
              <w:numPr>
                <w:ilvl w:val="0"/>
                <w:numId w:val="83"/>
              </w:numPr>
              <w:rPr>
                <w:rFonts w:cs="Tahoma"/>
              </w:rPr>
            </w:pPr>
            <w:r w:rsidRPr="005942F3">
              <w:rPr>
                <w:rFonts w:cs="Tahoma"/>
              </w:rPr>
              <w:t>Add-On für Windows</w:t>
            </w:r>
            <w:r w:rsidR="003026ED" w:rsidRPr="003026ED">
              <w:rPr>
                <w:rFonts w:cs="Tahoma"/>
                <w:vertAlign w:val="superscript"/>
              </w:rPr>
              <w:t>®</w:t>
            </w:r>
            <w:r w:rsidRPr="005942F3">
              <w:rPr>
                <w:rFonts w:cs="Tahoma"/>
              </w:rPr>
              <w:t xml:space="preserve"> Intune*</w:t>
            </w:r>
          </w:p>
        </w:tc>
      </w:tr>
      <w:tr w:rsidR="00456002" w:rsidRPr="005942F3" w:rsidTr="00F03C5E">
        <w:trPr>
          <w:cantSplit/>
          <w:trHeight w:val="354"/>
        </w:trPr>
        <w:tc>
          <w:tcPr>
            <w:tcW w:w="3880" w:type="dxa"/>
            <w:tcBorders>
              <w:top w:val="single" w:sz="8" w:space="0" w:color="auto"/>
              <w:left w:val="single" w:sz="8" w:space="0" w:color="auto"/>
              <w:bottom w:val="nil"/>
              <w:right w:val="single" w:sz="8" w:space="0" w:color="auto"/>
            </w:tcBorders>
            <w:vAlign w:val="center"/>
          </w:tcPr>
          <w:p w:rsidR="00456002" w:rsidRPr="009378E8" w:rsidRDefault="00B25A3F" w:rsidP="009378E8">
            <w:pPr>
              <w:spacing w:before="60" w:after="60"/>
              <w:ind w:left="144"/>
              <w:rPr>
                <w:rFonts w:cs="Tahoma"/>
              </w:rPr>
            </w:pPr>
            <w:r w:rsidRPr="009378E8">
              <w:rPr>
                <w:rFonts w:cs="Tahoma"/>
                <w:lang w:val="de-DE"/>
              </w:rPr>
              <w:t>Office Professional Plus</w:t>
            </w:r>
          </w:p>
        </w:tc>
        <w:tc>
          <w:tcPr>
            <w:tcW w:w="4141" w:type="dxa"/>
            <w:tcBorders>
              <w:top w:val="single" w:sz="8" w:space="0" w:color="auto"/>
              <w:left w:val="nil"/>
              <w:bottom w:val="nil"/>
              <w:right w:val="single" w:sz="8" w:space="0" w:color="auto"/>
            </w:tcBorders>
            <w:vAlign w:val="center"/>
          </w:tcPr>
          <w:p w:rsidR="00456002" w:rsidRPr="009378E8" w:rsidRDefault="00B25A3F" w:rsidP="00F34D84">
            <w:pPr>
              <w:numPr>
                <w:ilvl w:val="0"/>
                <w:numId w:val="81"/>
              </w:numPr>
              <w:spacing w:after="60"/>
              <w:rPr>
                <w:rFonts w:cs="Tahoma"/>
              </w:rPr>
            </w:pPr>
            <w:r w:rsidRPr="009378E8">
              <w:rPr>
                <w:rFonts w:cs="Tahoma"/>
                <w:lang w:val="de-DE"/>
              </w:rPr>
              <w:t>Office 365 (Plan E2)</w:t>
            </w:r>
          </w:p>
          <w:p w:rsidR="00456002" w:rsidRPr="009378E8" w:rsidRDefault="00B25A3F" w:rsidP="00F34D84">
            <w:pPr>
              <w:numPr>
                <w:ilvl w:val="0"/>
                <w:numId w:val="81"/>
              </w:numPr>
              <w:spacing w:after="60"/>
              <w:rPr>
                <w:rFonts w:cs="Tahoma"/>
              </w:rPr>
            </w:pPr>
            <w:r w:rsidRPr="009378E8">
              <w:rPr>
                <w:rFonts w:cs="Tahoma"/>
                <w:lang w:val="de-DE"/>
              </w:rPr>
              <w:t>Office 365 (Plan E3)</w:t>
            </w:r>
          </w:p>
          <w:p w:rsidR="00456002" w:rsidRPr="009378E8" w:rsidRDefault="00B25A3F" w:rsidP="005C0B33">
            <w:pPr>
              <w:numPr>
                <w:ilvl w:val="0"/>
                <w:numId w:val="81"/>
              </w:numPr>
              <w:spacing w:after="60"/>
              <w:rPr>
                <w:rFonts w:cs="Tahoma"/>
              </w:rPr>
            </w:pPr>
            <w:r w:rsidRPr="009378E8">
              <w:rPr>
                <w:rFonts w:cs="Tahoma"/>
                <w:lang w:val="de-DE"/>
              </w:rPr>
              <w:t>Office 365 (Plan E4)</w:t>
            </w:r>
          </w:p>
          <w:p w:rsidR="00456002" w:rsidRPr="005942F3" w:rsidRDefault="00B25A3F" w:rsidP="00F34D84">
            <w:pPr>
              <w:numPr>
                <w:ilvl w:val="0"/>
                <w:numId w:val="83"/>
              </w:numPr>
              <w:rPr>
                <w:rFonts w:cs="Tahoma"/>
                <w:lang w:val="fr-FR"/>
              </w:rPr>
            </w:pPr>
            <w:r w:rsidRPr="005942F3">
              <w:rPr>
                <w:rFonts w:cs="Tahoma"/>
                <w:lang w:val="fr-FR"/>
              </w:rPr>
              <w:t>Office Professional Plus für Office 365</w:t>
            </w:r>
          </w:p>
        </w:tc>
      </w:tr>
      <w:tr w:rsidR="00456002" w:rsidRPr="009378E8" w:rsidTr="00F03C5E">
        <w:trPr>
          <w:cantSplit/>
          <w:trHeight w:val="354"/>
        </w:trPr>
        <w:tc>
          <w:tcPr>
            <w:tcW w:w="3880" w:type="dxa"/>
            <w:tcBorders>
              <w:top w:val="single" w:sz="8" w:space="0" w:color="auto"/>
              <w:left w:val="single" w:sz="8" w:space="0" w:color="auto"/>
              <w:bottom w:val="nil"/>
              <w:right w:val="single" w:sz="8" w:space="0" w:color="auto"/>
            </w:tcBorders>
            <w:vAlign w:val="center"/>
          </w:tcPr>
          <w:p w:rsidR="00456002" w:rsidRPr="005942F3" w:rsidRDefault="00B25A3F" w:rsidP="009378E8">
            <w:pPr>
              <w:spacing w:before="60" w:after="60"/>
              <w:ind w:left="144"/>
              <w:rPr>
                <w:rFonts w:cs="Tahoma"/>
                <w:lang w:val="fr-FR"/>
              </w:rPr>
            </w:pPr>
            <w:r w:rsidRPr="005942F3">
              <w:rPr>
                <w:rFonts w:cs="Tahoma"/>
                <w:lang w:val="fr-FR"/>
              </w:rPr>
              <w:t>Office Professional Plus und Core CAL Suite</w:t>
            </w:r>
          </w:p>
        </w:tc>
        <w:tc>
          <w:tcPr>
            <w:tcW w:w="4141" w:type="dxa"/>
            <w:tcBorders>
              <w:top w:val="single" w:sz="8" w:space="0" w:color="auto"/>
              <w:left w:val="nil"/>
              <w:bottom w:val="nil"/>
              <w:right w:val="single" w:sz="8" w:space="0" w:color="auto"/>
            </w:tcBorders>
            <w:vAlign w:val="center"/>
          </w:tcPr>
          <w:p w:rsidR="00456002" w:rsidRPr="009378E8" w:rsidRDefault="00B25A3F" w:rsidP="00F34D84">
            <w:pPr>
              <w:numPr>
                <w:ilvl w:val="0"/>
                <w:numId w:val="82"/>
              </w:numPr>
              <w:spacing w:after="60"/>
              <w:rPr>
                <w:rFonts w:cs="Tahoma"/>
              </w:rPr>
            </w:pPr>
            <w:r w:rsidRPr="009378E8">
              <w:rPr>
                <w:rFonts w:cs="Tahoma"/>
                <w:lang w:val="de-DE"/>
              </w:rPr>
              <w:t>Office 365 (Plan E2)*</w:t>
            </w:r>
          </w:p>
          <w:p w:rsidR="00456002" w:rsidRPr="009378E8" w:rsidRDefault="00B25A3F" w:rsidP="00F34D84">
            <w:pPr>
              <w:numPr>
                <w:ilvl w:val="0"/>
                <w:numId w:val="82"/>
              </w:numPr>
              <w:spacing w:after="60"/>
              <w:rPr>
                <w:rFonts w:cs="Tahoma"/>
              </w:rPr>
            </w:pPr>
            <w:r w:rsidRPr="009378E8">
              <w:rPr>
                <w:rFonts w:cs="Tahoma"/>
                <w:lang w:val="de-DE"/>
              </w:rPr>
              <w:t>Office 365 (Plan E3)*</w:t>
            </w:r>
          </w:p>
          <w:p w:rsidR="00456002" w:rsidRPr="009378E8" w:rsidRDefault="00B25A3F" w:rsidP="00F34D84">
            <w:pPr>
              <w:numPr>
                <w:ilvl w:val="0"/>
                <w:numId w:val="83"/>
              </w:numPr>
              <w:rPr>
                <w:rFonts w:cs="Tahoma"/>
              </w:rPr>
            </w:pPr>
            <w:r w:rsidRPr="009378E8">
              <w:rPr>
                <w:rFonts w:cs="Tahoma"/>
                <w:lang w:val="de-DE"/>
              </w:rPr>
              <w:t>Office 365 (Plan E4)*</w:t>
            </w:r>
          </w:p>
        </w:tc>
      </w:tr>
      <w:tr w:rsidR="00456002" w:rsidRPr="009378E8" w:rsidTr="00F03C5E">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56002" w:rsidRPr="005942F3" w:rsidRDefault="00B25A3F" w:rsidP="00F03C5E">
            <w:pPr>
              <w:spacing w:before="60" w:after="60"/>
              <w:ind w:left="144"/>
              <w:rPr>
                <w:rFonts w:cs="Tahoma"/>
                <w:lang w:val="fr-FR"/>
              </w:rPr>
            </w:pPr>
            <w:r w:rsidRPr="005942F3">
              <w:rPr>
                <w:rFonts w:cs="Tahoma"/>
                <w:lang w:val="fr-FR"/>
              </w:rPr>
              <w:t>Office Professional Plus und Enterprise CAL</w:t>
            </w:r>
            <w:r w:rsidR="00F03C5E">
              <w:rPr>
                <w:rFonts w:cs="Tahoma"/>
                <w:lang w:val="fr-FR"/>
              </w:rPr>
              <w:t> </w:t>
            </w:r>
            <w:r w:rsidRPr="005942F3">
              <w:rPr>
                <w:rFonts w:cs="Tahoma"/>
                <w:lang w:val="fr-FR"/>
              </w:rPr>
              <w:t>Suite</w:t>
            </w:r>
          </w:p>
        </w:tc>
        <w:tc>
          <w:tcPr>
            <w:tcW w:w="4141" w:type="dxa"/>
            <w:tcBorders>
              <w:top w:val="single" w:sz="8" w:space="0" w:color="auto"/>
              <w:left w:val="nil"/>
              <w:bottom w:val="single" w:sz="8" w:space="0" w:color="auto"/>
              <w:right w:val="single" w:sz="8" w:space="0" w:color="auto"/>
            </w:tcBorders>
            <w:vAlign w:val="center"/>
          </w:tcPr>
          <w:p w:rsidR="00456002" w:rsidRPr="009378E8" w:rsidRDefault="00B25A3F" w:rsidP="00F34D84">
            <w:pPr>
              <w:numPr>
                <w:ilvl w:val="0"/>
                <w:numId w:val="82"/>
              </w:numPr>
              <w:spacing w:after="60"/>
              <w:rPr>
                <w:rFonts w:cs="Tahoma"/>
              </w:rPr>
            </w:pPr>
            <w:r w:rsidRPr="009378E8">
              <w:rPr>
                <w:rFonts w:cs="Tahoma"/>
                <w:lang w:val="de-DE"/>
              </w:rPr>
              <w:t>Office 365 (Plan E3)*</w:t>
            </w:r>
          </w:p>
          <w:p w:rsidR="00456002" w:rsidRPr="009378E8" w:rsidRDefault="00B25A3F" w:rsidP="00F34D84">
            <w:pPr>
              <w:numPr>
                <w:ilvl w:val="0"/>
                <w:numId w:val="83"/>
              </w:numPr>
              <w:rPr>
                <w:rFonts w:cs="Tahoma"/>
              </w:rPr>
            </w:pPr>
            <w:r w:rsidRPr="009378E8">
              <w:rPr>
                <w:rFonts w:cs="Tahoma"/>
                <w:lang w:val="de-DE"/>
              </w:rPr>
              <w:t>Office 365 (Plan E4)*</w:t>
            </w:r>
          </w:p>
        </w:tc>
      </w:tr>
      <w:tr w:rsidR="00456002" w:rsidRPr="009378E8" w:rsidTr="00F03C5E">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56002" w:rsidRPr="009378E8" w:rsidRDefault="00456002" w:rsidP="009378E8">
            <w:pPr>
              <w:spacing w:before="60" w:after="60"/>
              <w:ind w:left="144"/>
              <w:rPr>
                <w:rFonts w:cs="Tahoma"/>
              </w:rPr>
            </w:pPr>
            <w:r w:rsidRPr="009378E8">
              <w:rPr>
                <w:rFonts w:cs="Tahoma"/>
                <w:lang w:val="de-DE"/>
              </w:rPr>
              <w:t>Windows-Betriebssystem-Upgrade</w:t>
            </w:r>
          </w:p>
        </w:tc>
        <w:tc>
          <w:tcPr>
            <w:tcW w:w="4141" w:type="dxa"/>
            <w:tcBorders>
              <w:top w:val="single" w:sz="8" w:space="0" w:color="auto"/>
              <w:left w:val="nil"/>
              <w:bottom w:val="single" w:sz="8" w:space="0" w:color="auto"/>
              <w:right w:val="single" w:sz="8" w:space="0" w:color="auto"/>
            </w:tcBorders>
            <w:vAlign w:val="center"/>
          </w:tcPr>
          <w:p w:rsidR="00456002" w:rsidRPr="009378E8" w:rsidRDefault="00B25A3F" w:rsidP="00F34D84">
            <w:pPr>
              <w:numPr>
                <w:ilvl w:val="0"/>
                <w:numId w:val="83"/>
              </w:numPr>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tc>
      </w:tr>
      <w:tr w:rsidR="00456002" w:rsidRPr="009378E8" w:rsidTr="00F03C5E">
        <w:trPr>
          <w:cantSplit/>
          <w:trHeight w:val="354"/>
        </w:trPr>
        <w:tc>
          <w:tcPr>
            <w:tcW w:w="3880" w:type="dxa"/>
            <w:tcBorders>
              <w:top w:val="single" w:sz="8" w:space="0" w:color="auto"/>
              <w:left w:val="single" w:sz="8" w:space="0" w:color="auto"/>
              <w:bottom w:val="single" w:sz="8" w:space="0" w:color="auto"/>
              <w:right w:val="single" w:sz="8" w:space="0" w:color="auto"/>
            </w:tcBorders>
            <w:vAlign w:val="center"/>
          </w:tcPr>
          <w:p w:rsidR="00456002" w:rsidRPr="009378E8" w:rsidRDefault="00B25A3F" w:rsidP="00F03C5E">
            <w:pPr>
              <w:spacing w:before="60" w:after="60"/>
              <w:ind w:left="144"/>
              <w:rPr>
                <w:rFonts w:cs="Tahoma"/>
              </w:rPr>
            </w:pPr>
            <w:r w:rsidRPr="005942F3">
              <w:rPr>
                <w:rFonts w:cs="Tahoma"/>
              </w:rPr>
              <w:t>Windows-Betriebssystem-Upgrade und (Core</w:t>
            </w:r>
            <w:r w:rsidR="00F03C5E">
              <w:rPr>
                <w:rFonts w:cs="Tahoma"/>
              </w:rPr>
              <w:t> </w:t>
            </w:r>
            <w:r w:rsidRPr="005942F3">
              <w:rPr>
                <w:rFonts w:cs="Tahoma"/>
              </w:rPr>
              <w:t>CAL Suite oder Enterprise ECAL Suite)</w:t>
            </w:r>
          </w:p>
        </w:tc>
        <w:tc>
          <w:tcPr>
            <w:tcW w:w="4141" w:type="dxa"/>
            <w:tcBorders>
              <w:top w:val="single" w:sz="8" w:space="0" w:color="auto"/>
              <w:left w:val="nil"/>
              <w:bottom w:val="single" w:sz="8" w:space="0" w:color="auto"/>
              <w:right w:val="single" w:sz="8" w:space="0" w:color="auto"/>
            </w:tcBorders>
            <w:vAlign w:val="center"/>
          </w:tcPr>
          <w:p w:rsidR="00456002" w:rsidRPr="009378E8" w:rsidRDefault="00B25A3F" w:rsidP="00F34D84">
            <w:pPr>
              <w:numPr>
                <w:ilvl w:val="0"/>
                <w:numId w:val="83"/>
              </w:numPr>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tc>
      </w:tr>
    </w:tbl>
    <w:p w:rsidR="00456002" w:rsidRPr="005942F3" w:rsidRDefault="00456002" w:rsidP="009378E8">
      <w:pPr>
        <w:tabs>
          <w:tab w:val="left" w:pos="360"/>
        </w:tabs>
        <w:ind w:left="720"/>
        <w:rPr>
          <w:rFonts w:cs="Tahoma"/>
          <w:lang w:val="de-DE"/>
        </w:rPr>
      </w:pPr>
      <w:r w:rsidRPr="009378E8">
        <w:rPr>
          <w:rFonts w:cs="Tahoma"/>
          <w:i/>
          <w:sz w:val="16"/>
          <w:szCs w:val="20"/>
          <w:lang w:val="de-DE"/>
        </w:rPr>
        <w:t>* Erfordert eine entsprechende CAL Suite Bridge.</w:t>
      </w:r>
      <w:r w:rsidR="00B25A3F" w:rsidRPr="005942F3">
        <w:rPr>
          <w:rFonts w:cs="Tahoma"/>
          <w:lang w:val="de-DE"/>
        </w:rPr>
        <w:t xml:space="preserve"> </w:t>
      </w:r>
      <w:r w:rsidR="00B25A3F" w:rsidRPr="009378E8">
        <w:rPr>
          <w:rFonts w:cs="Tahoma"/>
          <w:i/>
          <w:sz w:val="16"/>
          <w:lang w:val="de-DE"/>
        </w:rPr>
        <w:t>Weitere Informationen zu CAL Suite Bridge finden Sie im Abschnitt „Produkthinweise“ dieses Dokuments.</w:t>
      </w:r>
    </w:p>
    <w:p w:rsidR="00456002" w:rsidRPr="005942F3" w:rsidRDefault="00456002" w:rsidP="009378E8">
      <w:pPr>
        <w:tabs>
          <w:tab w:val="left" w:pos="360"/>
        </w:tabs>
        <w:ind w:left="720"/>
        <w:rPr>
          <w:rFonts w:cs="Tahoma"/>
          <w:lang w:val="de-DE"/>
        </w:rPr>
      </w:pPr>
    </w:p>
    <w:p w:rsidR="00456002" w:rsidRPr="005942F3" w:rsidRDefault="00456002" w:rsidP="009378E8">
      <w:pPr>
        <w:tabs>
          <w:tab w:val="left" w:pos="360"/>
        </w:tabs>
        <w:ind w:left="720"/>
        <w:rPr>
          <w:rFonts w:cs="Tahoma"/>
          <w:lang w:val="de-DE"/>
        </w:rPr>
      </w:pPr>
      <w:r w:rsidRPr="009378E8">
        <w:rPr>
          <w:rFonts w:cs="Tahoma"/>
          <w:szCs w:val="20"/>
          <w:lang w:val="de-DE"/>
        </w:rPr>
        <w:t>Weitere Übergänge können nach Ermessen von Microsoft hinzugefügt werden.</w:t>
      </w:r>
      <w:r w:rsidR="007A4E50" w:rsidRPr="005942F3">
        <w:rPr>
          <w:rFonts w:cs="Tahoma"/>
          <w:szCs w:val="20"/>
          <w:lang w:val="de-DE"/>
        </w:rPr>
        <w:t xml:space="preserve"> </w:t>
      </w:r>
      <w:r w:rsidRPr="009378E8">
        <w:rPr>
          <w:rFonts w:cs="Tahoma"/>
          <w:szCs w:val="20"/>
          <w:lang w:val="de-DE"/>
        </w:rPr>
        <w:t>Hierfür können zusätzliche Gebühren und Lizenzbestimmungen gelten.</w:t>
      </w:r>
      <w:r w:rsidR="007A4E50" w:rsidRPr="005942F3">
        <w:rPr>
          <w:rFonts w:cs="Tahoma"/>
          <w:szCs w:val="20"/>
          <w:lang w:val="de-DE"/>
        </w:rPr>
        <w:t xml:space="preserve"> </w:t>
      </w:r>
    </w:p>
    <w:p w:rsidR="00456002" w:rsidRPr="005942F3" w:rsidRDefault="00456002" w:rsidP="009378E8">
      <w:pPr>
        <w:outlineLvl w:val="2"/>
        <w:rPr>
          <w:rFonts w:cs="Tahoma"/>
          <w:lang w:val="de-DE"/>
        </w:rPr>
      </w:pPr>
    </w:p>
    <w:p w:rsidR="00456002" w:rsidRPr="005942F3" w:rsidRDefault="00B25A3F" w:rsidP="009378E8">
      <w:pPr>
        <w:keepNext/>
        <w:tabs>
          <w:tab w:val="num" w:pos="720"/>
        </w:tabs>
        <w:spacing w:before="60"/>
        <w:ind w:left="1080" w:hanging="360"/>
        <w:outlineLvl w:val="3"/>
        <w:rPr>
          <w:rFonts w:cs="Tahoma"/>
          <w:lang w:val="de-DE"/>
        </w:rPr>
      </w:pPr>
      <w:r w:rsidRPr="009378E8">
        <w:rPr>
          <w:rFonts w:cs="Tahoma"/>
          <w:b/>
          <w:lang w:val="de-DE"/>
        </w:rPr>
        <w:t>Onlinedienste-True Up oder jährliche Bestellungen</w:t>
      </w:r>
      <w:r w:rsidRPr="005942F3">
        <w:rPr>
          <w:rFonts w:cs="Tahoma"/>
          <w:lang w:val="de-DE"/>
        </w:rPr>
        <w:t xml:space="preserve"> </w:t>
      </w:r>
    </w:p>
    <w:p w:rsidR="00456002" w:rsidRPr="005942F3" w:rsidRDefault="00456002" w:rsidP="009378E8">
      <w:pPr>
        <w:tabs>
          <w:tab w:val="left" w:pos="360"/>
        </w:tabs>
        <w:ind w:left="720"/>
        <w:rPr>
          <w:rFonts w:cs="Tahoma"/>
          <w:lang w:val="de-DE"/>
        </w:rPr>
      </w:pPr>
      <w:r w:rsidRPr="009378E8">
        <w:rPr>
          <w:rFonts w:cs="Tahoma"/>
          <w:szCs w:val="20"/>
          <w:lang w:val="de-DE"/>
        </w:rPr>
        <w:t>Anmerkung:</w:t>
      </w:r>
      <w:r w:rsidRPr="005942F3">
        <w:rPr>
          <w:rFonts w:cs="Tahoma"/>
          <w:szCs w:val="20"/>
          <w:lang w:val="de-DE"/>
        </w:rPr>
        <w:t xml:space="preserve"> </w:t>
      </w:r>
      <w:r w:rsidR="00B25A3F" w:rsidRPr="009378E8">
        <w:rPr>
          <w:rFonts w:cs="Tahoma"/>
          <w:lang w:val="de-DE"/>
        </w:rPr>
        <w:t>Die folgenden Bestimmungen gelten für Kunden mit Konzern- und Konzern-Abonnement-Beitritt, die zum Einreichen von True Up- oder jährlichen Bestellungen für Onlinedienste berechtigt sind.</w:t>
      </w:r>
      <w:r w:rsidR="007A4E50" w:rsidRPr="005942F3">
        <w:rPr>
          <w:rFonts w:cs="Tahoma"/>
          <w:lang w:val="de-DE"/>
        </w:rPr>
        <w:t xml:space="preserve"> </w:t>
      </w:r>
      <w:r w:rsidR="00B25A3F" w:rsidRPr="009378E8">
        <w:rPr>
          <w:rFonts w:cs="Tahoma"/>
          <w:lang w:val="de-DE"/>
        </w:rPr>
        <w:t>Kunden, die hinsichtlich der Berechtigung zum Einreichen von True Up- oder jährlichen Bestellungen für Onlinedienste unsicher sind, erhalten von ihrem Software Advisor, Handelspartner oder Microsoft-Kundenbetreuer weitere Informationen.</w:t>
      </w:r>
    </w:p>
    <w:p w:rsidR="00456002" w:rsidRPr="005942F3" w:rsidRDefault="00B25A3F" w:rsidP="009378E8">
      <w:pPr>
        <w:tabs>
          <w:tab w:val="left" w:pos="360"/>
        </w:tabs>
        <w:ind w:left="720"/>
        <w:rPr>
          <w:rFonts w:cs="Tahoma"/>
          <w:lang w:val="de-DE"/>
        </w:rPr>
      </w:pPr>
      <w:r w:rsidRPr="009378E8">
        <w:rPr>
          <w:rFonts w:cs="Tahoma"/>
          <w:lang w:val="de-DE"/>
        </w:rPr>
        <w:t>Die folgenden Onlinedienste sind zum Einreichen von True Up- oder jährlichen Bestellungen für</w:t>
      </w:r>
      <w:r w:rsidR="00EB569C">
        <w:rPr>
          <w:rFonts w:cs="Tahoma"/>
          <w:lang w:val="de-DE"/>
        </w:rPr>
        <w:t> </w:t>
      </w:r>
      <w:r w:rsidRPr="009378E8">
        <w:rPr>
          <w:rFonts w:cs="Tahoma"/>
          <w:lang w:val="de-DE"/>
        </w:rPr>
        <w:t>Onlinedienste berechtigt:</w:t>
      </w:r>
      <w:r w:rsidR="00456002" w:rsidRPr="005942F3">
        <w:rPr>
          <w:rFonts w:cs="Tahoma"/>
          <w:szCs w:val="20"/>
          <w:lang w:val="de-DE"/>
        </w:rPr>
        <w:t xml:space="preserve"> </w:t>
      </w:r>
    </w:p>
    <w:p w:rsidR="00456002" w:rsidRDefault="00456002" w:rsidP="009378E8">
      <w:pPr>
        <w:spacing w:before="120" w:after="120"/>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378E8">
        <w:trPr>
          <w:trHeight w:val="80"/>
          <w:tblHeader/>
        </w:trPr>
        <w:tc>
          <w:tcPr>
            <w:tcW w:w="5000" w:type="pct"/>
            <w:gridSpan w:val="2"/>
            <w:shd w:val="clear" w:color="auto" w:fill="FABF8F"/>
          </w:tcPr>
          <w:p w:rsidR="00456002" w:rsidRPr="009378E8" w:rsidRDefault="00456002" w:rsidP="009378E8">
            <w:pPr>
              <w:jc w:val="center"/>
              <w:rPr>
                <w:rFonts w:cs="Tahoma"/>
                <w:b/>
              </w:rPr>
            </w:pPr>
            <w:r w:rsidRPr="009378E8">
              <w:rPr>
                <w:rFonts w:cs="Tahoma"/>
                <w:b/>
                <w:lang w:val="de-DE"/>
              </w:rPr>
              <w:t>Onlinedienste</w:t>
            </w:r>
          </w:p>
        </w:tc>
      </w:tr>
      <w:tr w:rsidR="00456002" w:rsidRPr="009378E8">
        <w:trPr>
          <w:trHeight w:val="219"/>
        </w:trPr>
        <w:tc>
          <w:tcPr>
            <w:tcW w:w="2603" w:type="pct"/>
          </w:tcPr>
          <w:p w:rsidR="00456002" w:rsidRPr="009378E8" w:rsidRDefault="00B25A3F" w:rsidP="00F34D84">
            <w:pPr>
              <w:numPr>
                <w:ilvl w:val="0"/>
                <w:numId w:val="84"/>
              </w:numPr>
              <w:spacing w:before="80"/>
              <w:ind w:left="1265" w:hanging="985"/>
              <w:jc w:val="both"/>
              <w:rPr>
                <w:rFonts w:cs="Tahoma"/>
              </w:rPr>
            </w:pPr>
            <w:r w:rsidRPr="009378E8">
              <w:rPr>
                <w:rFonts w:cs="Tahoma"/>
                <w:lang w:val="de-DE"/>
              </w:rPr>
              <w:t>Exchange Online Kiosk*</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Exchange Online Plan 1*</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Exchange Online Plan 2*</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Lync Online Plan 1*</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Lync Online Plan 2*</w:t>
            </w:r>
          </w:p>
          <w:p w:rsidR="00E77288" w:rsidRPr="009378E8" w:rsidRDefault="00B25A3F" w:rsidP="00F34D84">
            <w:pPr>
              <w:numPr>
                <w:ilvl w:val="0"/>
                <w:numId w:val="84"/>
              </w:numPr>
              <w:spacing w:before="80"/>
              <w:ind w:left="1265" w:hanging="985"/>
              <w:jc w:val="both"/>
              <w:rPr>
                <w:rFonts w:cs="Tahoma"/>
              </w:rPr>
            </w:pPr>
            <w:r w:rsidRPr="009378E8">
              <w:rPr>
                <w:rFonts w:cs="Tahoma"/>
                <w:lang w:val="de-DE"/>
              </w:rPr>
              <w:t>Lync Online Plan 3*</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Office 365 (Plan K1)*</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Office 365 (Plan K2)*</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Office 365 (Plan E1)</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Office 365 (Plan E2)</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Office 365 (Plan E3)</w:t>
            </w:r>
          </w:p>
          <w:p w:rsidR="00456002" w:rsidRPr="009378E8" w:rsidRDefault="00B25A3F" w:rsidP="00F34D84">
            <w:pPr>
              <w:numPr>
                <w:ilvl w:val="0"/>
                <w:numId w:val="84"/>
              </w:numPr>
              <w:spacing w:before="80"/>
              <w:ind w:left="1265" w:hanging="985"/>
              <w:jc w:val="both"/>
              <w:rPr>
                <w:rFonts w:cs="Tahoma"/>
              </w:rPr>
            </w:pPr>
            <w:r w:rsidRPr="009378E8">
              <w:rPr>
                <w:rFonts w:cs="Tahoma"/>
                <w:lang w:val="de-DE"/>
              </w:rPr>
              <w:t>Office 365 (Plan E4)</w:t>
            </w:r>
          </w:p>
        </w:tc>
        <w:tc>
          <w:tcPr>
            <w:tcW w:w="2397" w:type="pct"/>
          </w:tcPr>
          <w:p w:rsidR="00456002" w:rsidRPr="009378E8" w:rsidRDefault="00B25A3F" w:rsidP="00F34D84">
            <w:pPr>
              <w:numPr>
                <w:ilvl w:val="0"/>
                <w:numId w:val="84"/>
              </w:numPr>
              <w:spacing w:before="80"/>
              <w:ind w:left="692"/>
              <w:jc w:val="both"/>
              <w:rPr>
                <w:rFonts w:cs="Tahoma"/>
              </w:rPr>
            </w:pPr>
            <w:r w:rsidRPr="009378E8">
              <w:rPr>
                <w:rFonts w:cs="Tahoma"/>
                <w:lang w:val="de-DE"/>
              </w:rPr>
              <w:t>Office-Webanwendungen*</w:t>
            </w:r>
          </w:p>
          <w:p w:rsidR="00456002" w:rsidRPr="009378E8" w:rsidRDefault="00B25A3F" w:rsidP="00F34D84">
            <w:pPr>
              <w:numPr>
                <w:ilvl w:val="0"/>
                <w:numId w:val="84"/>
              </w:numPr>
              <w:spacing w:before="80"/>
              <w:ind w:left="692"/>
              <w:jc w:val="both"/>
              <w:rPr>
                <w:rFonts w:cs="Tahoma"/>
              </w:rPr>
            </w:pPr>
            <w:r w:rsidRPr="009378E8">
              <w:rPr>
                <w:rFonts w:cs="Tahoma"/>
                <w:lang w:val="de-DE"/>
              </w:rPr>
              <w:t>SharePoint Online Plan 1*</w:t>
            </w:r>
          </w:p>
          <w:p w:rsidR="00456002" w:rsidRPr="009378E8" w:rsidRDefault="00B25A3F" w:rsidP="00F34D84">
            <w:pPr>
              <w:numPr>
                <w:ilvl w:val="0"/>
                <w:numId w:val="84"/>
              </w:numPr>
              <w:spacing w:before="80"/>
              <w:ind w:left="692"/>
              <w:jc w:val="both"/>
              <w:rPr>
                <w:rFonts w:cs="Tahoma"/>
              </w:rPr>
            </w:pPr>
            <w:r w:rsidRPr="009378E8">
              <w:rPr>
                <w:rFonts w:cs="Tahoma"/>
                <w:lang w:val="de-DE"/>
              </w:rPr>
              <w:t>SharePoint Online Plan 2*</w:t>
            </w:r>
          </w:p>
          <w:p w:rsidR="00456002" w:rsidRPr="009378E8" w:rsidRDefault="00B25A3F" w:rsidP="00F34D84">
            <w:pPr>
              <w:numPr>
                <w:ilvl w:val="0"/>
                <w:numId w:val="84"/>
              </w:numPr>
              <w:spacing w:before="80"/>
              <w:ind w:left="692"/>
              <w:jc w:val="both"/>
              <w:rPr>
                <w:rFonts w:cs="Tahoma"/>
              </w:rPr>
            </w:pPr>
            <w:r w:rsidRPr="009378E8">
              <w:rPr>
                <w:rFonts w:cs="Tahoma"/>
                <w:lang w:val="de-DE"/>
              </w:rPr>
              <w:t>SharePoint Online Partner Access*</w:t>
            </w:r>
          </w:p>
          <w:p w:rsidR="00456002" w:rsidRPr="009378E8" w:rsidRDefault="00B25A3F" w:rsidP="00F34D84">
            <w:pPr>
              <w:numPr>
                <w:ilvl w:val="0"/>
                <w:numId w:val="84"/>
              </w:numPr>
              <w:spacing w:before="80"/>
              <w:ind w:left="692"/>
              <w:jc w:val="both"/>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p w:rsidR="00456002" w:rsidRPr="009378E8" w:rsidRDefault="00B25A3F" w:rsidP="00F34D84">
            <w:pPr>
              <w:numPr>
                <w:ilvl w:val="0"/>
                <w:numId w:val="84"/>
              </w:numPr>
              <w:spacing w:before="80"/>
              <w:ind w:left="692"/>
              <w:jc w:val="both"/>
              <w:rPr>
                <w:rFonts w:cs="Tahoma"/>
              </w:rPr>
            </w:pPr>
            <w:r w:rsidRPr="005942F3">
              <w:rPr>
                <w:rFonts w:cs="Tahoma"/>
              </w:rPr>
              <w:t>Add-On für Windows Intune</w:t>
            </w:r>
            <w:r w:rsidR="003026ED" w:rsidRPr="003026ED">
              <w:rPr>
                <w:rFonts w:cs="Tahoma"/>
                <w:vertAlign w:val="superscript"/>
              </w:rPr>
              <w:t>®</w:t>
            </w:r>
          </w:p>
        </w:tc>
      </w:tr>
    </w:tbl>
    <w:p w:rsidR="00456002" w:rsidRPr="005942F3" w:rsidRDefault="00B25A3F" w:rsidP="009378E8">
      <w:pPr>
        <w:tabs>
          <w:tab w:val="left" w:pos="360"/>
        </w:tabs>
        <w:ind w:left="720"/>
        <w:rPr>
          <w:rFonts w:cs="Tahoma"/>
          <w:lang w:val="de-DE"/>
        </w:rPr>
      </w:pPr>
      <w:r w:rsidRPr="009378E8">
        <w:rPr>
          <w:rFonts w:cs="Tahoma"/>
          <w:i/>
          <w:sz w:val="16"/>
          <w:lang w:val="de-DE"/>
        </w:rPr>
        <w:t>* Zusätzliches Produkt</w:t>
      </w:r>
    </w:p>
    <w:p w:rsidR="00456002" w:rsidRPr="005942F3" w:rsidRDefault="00456002" w:rsidP="009378E8">
      <w:pPr>
        <w:tabs>
          <w:tab w:val="left" w:pos="360"/>
        </w:tabs>
        <w:ind w:left="720"/>
        <w:rPr>
          <w:rFonts w:cs="Tahoma"/>
          <w:lang w:val="de-DE"/>
        </w:rPr>
      </w:pPr>
    </w:p>
    <w:p w:rsidR="00456002" w:rsidRPr="005942F3" w:rsidRDefault="00B25A3F" w:rsidP="009378E8">
      <w:pPr>
        <w:tabs>
          <w:tab w:val="left" w:pos="360"/>
        </w:tabs>
        <w:ind w:left="720"/>
        <w:rPr>
          <w:rFonts w:cs="Tahoma"/>
          <w:lang w:val="de-DE"/>
        </w:rPr>
      </w:pPr>
      <w:r w:rsidRPr="009378E8">
        <w:rPr>
          <w:rFonts w:cs="Tahoma"/>
          <w:b/>
          <w:lang w:val="de-DE"/>
        </w:rPr>
        <w:t>Abonnementlizenzverringerungen</w:t>
      </w:r>
    </w:p>
    <w:p w:rsidR="00456002" w:rsidRPr="005942F3" w:rsidRDefault="00456002" w:rsidP="009378E8">
      <w:pPr>
        <w:tabs>
          <w:tab w:val="left" w:pos="360"/>
        </w:tabs>
        <w:ind w:left="720"/>
        <w:rPr>
          <w:rFonts w:cs="Tahoma"/>
          <w:lang w:val="de-DE"/>
        </w:rPr>
      </w:pPr>
      <w:r w:rsidRPr="009378E8">
        <w:rPr>
          <w:rFonts w:cs="Tahoma"/>
          <w:szCs w:val="20"/>
          <w:lang w:val="de-DE"/>
        </w:rPr>
        <w:t>Anmerkung:</w:t>
      </w:r>
      <w:r w:rsidRPr="005942F3">
        <w:rPr>
          <w:rFonts w:cs="Tahoma"/>
          <w:szCs w:val="20"/>
          <w:lang w:val="de-DE"/>
        </w:rPr>
        <w:t xml:space="preserve"> </w:t>
      </w:r>
      <w:r w:rsidR="00B25A3F" w:rsidRPr="009378E8">
        <w:rPr>
          <w:rFonts w:cs="Tahoma"/>
          <w:lang w:val="de-DE"/>
        </w:rPr>
        <w:t>Die folgenden Bestimmungen gelten für Konzernkunden, die berechtigt sind, Verringerungen bei der Anzahl von Abonnementlizenzen zu melden.</w:t>
      </w:r>
      <w:r w:rsidR="007A4E50" w:rsidRPr="005942F3">
        <w:rPr>
          <w:rFonts w:cs="Tahoma"/>
          <w:lang w:val="de-DE"/>
        </w:rPr>
        <w:t xml:space="preserve"> </w:t>
      </w:r>
      <w:r w:rsidR="00B25A3F" w:rsidRPr="009378E8">
        <w:rPr>
          <w:rFonts w:cs="Tahoma"/>
          <w:lang w:val="de-DE"/>
        </w:rPr>
        <w:t>Kunden, die hinsichtlich der Berechtigung zum Melden von Verringerungen bei der Anzahl von Abonnementlizenzen unsicher sind, erhalten von ihrem Software Advisor, Handelspartner oder Microsoft-Kundenbetreuer weitere Informationen.</w:t>
      </w:r>
      <w:r w:rsidR="007A4E50" w:rsidRPr="005942F3">
        <w:rPr>
          <w:rFonts w:cs="Tahoma"/>
          <w:lang w:val="de-DE"/>
        </w:rPr>
        <w:t xml:space="preserve"> </w:t>
      </w:r>
    </w:p>
    <w:p w:rsidR="00456002" w:rsidRPr="005942F3" w:rsidRDefault="00456002" w:rsidP="009378E8">
      <w:pPr>
        <w:tabs>
          <w:tab w:val="left" w:pos="360"/>
        </w:tabs>
        <w:ind w:left="720"/>
        <w:rPr>
          <w:rFonts w:cs="Tahoma"/>
          <w:lang w:val="de-DE"/>
        </w:rPr>
      </w:pPr>
    </w:p>
    <w:p w:rsidR="00456002" w:rsidRPr="005942F3" w:rsidRDefault="00B25A3F" w:rsidP="009378E8">
      <w:pPr>
        <w:tabs>
          <w:tab w:val="left" w:pos="360"/>
        </w:tabs>
        <w:ind w:left="720"/>
        <w:rPr>
          <w:rFonts w:cs="Tahoma"/>
          <w:lang w:val="de-DE"/>
        </w:rPr>
      </w:pPr>
      <w:r w:rsidRPr="009378E8">
        <w:rPr>
          <w:rFonts w:cs="Tahoma"/>
          <w:lang w:val="de-DE"/>
        </w:rPr>
        <w:t>Die folgenden Abonnementlizenzen sind zu Anpassungen der Lizenzmengen berechtigt:</w:t>
      </w:r>
    </w:p>
    <w:p w:rsidR="00456002" w:rsidRPr="005942F3" w:rsidRDefault="00456002" w:rsidP="009378E8">
      <w:pPr>
        <w:tabs>
          <w:tab w:val="left" w:pos="360"/>
        </w:tabs>
        <w:ind w:left="720"/>
        <w:rPr>
          <w:rFonts w:cs="Tahoma"/>
          <w:lang w:val="de-DE"/>
        </w:rPr>
      </w:pPr>
    </w:p>
    <w:p w:rsidR="00456002" w:rsidRPr="005942F3" w:rsidRDefault="00456002" w:rsidP="009378E8">
      <w:pPr>
        <w:tabs>
          <w:tab w:val="left" w:pos="360"/>
        </w:tabs>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378E8">
        <w:trPr>
          <w:trHeight w:val="80"/>
        </w:trPr>
        <w:tc>
          <w:tcPr>
            <w:tcW w:w="5000" w:type="pct"/>
            <w:gridSpan w:val="2"/>
            <w:shd w:val="clear" w:color="auto" w:fill="FABF8F"/>
          </w:tcPr>
          <w:p w:rsidR="00456002" w:rsidRPr="009378E8" w:rsidRDefault="00456002" w:rsidP="009378E8">
            <w:pPr>
              <w:jc w:val="center"/>
              <w:rPr>
                <w:rFonts w:cs="Tahoma"/>
                <w:b/>
              </w:rPr>
            </w:pPr>
            <w:r w:rsidRPr="009378E8">
              <w:rPr>
                <w:rFonts w:cs="Tahoma"/>
                <w:b/>
                <w:lang w:val="de-DE"/>
              </w:rPr>
              <w:t>Onlinedienste</w:t>
            </w:r>
          </w:p>
        </w:tc>
      </w:tr>
      <w:tr w:rsidR="00456002" w:rsidRPr="009378E8">
        <w:trPr>
          <w:trHeight w:val="219"/>
        </w:trPr>
        <w:tc>
          <w:tcPr>
            <w:tcW w:w="2603" w:type="pct"/>
          </w:tcPr>
          <w:p w:rsidR="00456002" w:rsidRPr="009378E8" w:rsidRDefault="00B25A3F" w:rsidP="00F34D84">
            <w:pPr>
              <w:numPr>
                <w:ilvl w:val="0"/>
                <w:numId w:val="84"/>
              </w:numPr>
              <w:spacing w:before="80"/>
              <w:ind w:left="1265" w:hanging="540"/>
              <w:jc w:val="both"/>
              <w:rPr>
                <w:rFonts w:cs="Tahoma"/>
              </w:rPr>
            </w:pPr>
            <w:r w:rsidRPr="009378E8">
              <w:rPr>
                <w:rFonts w:cs="Tahoma"/>
                <w:lang w:val="de-DE"/>
              </w:rPr>
              <w:t>Exchange Online Kiosk*</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Exchange Online Plan 1*</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Exchange Online Plan 2*</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Lync Online Plan 1*</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Lync Online Plan 2*</w:t>
            </w:r>
          </w:p>
          <w:p w:rsidR="00E77288" w:rsidRPr="009378E8" w:rsidRDefault="00B25A3F" w:rsidP="00F34D84">
            <w:pPr>
              <w:numPr>
                <w:ilvl w:val="0"/>
                <w:numId w:val="84"/>
              </w:numPr>
              <w:spacing w:before="80"/>
              <w:ind w:left="1265" w:hanging="540"/>
              <w:jc w:val="both"/>
              <w:rPr>
                <w:rFonts w:cs="Tahoma"/>
              </w:rPr>
            </w:pPr>
            <w:r w:rsidRPr="009378E8">
              <w:rPr>
                <w:rFonts w:cs="Tahoma"/>
                <w:lang w:val="de-DE"/>
              </w:rPr>
              <w:t>Lync Online Plan 3*</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Office 365 (Plan K1)*</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Office 365 (Plan K2)*</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Office 365 (Plan E1)</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Office 365 (Plan E2)</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Office 365 (Plan E3)</w:t>
            </w:r>
          </w:p>
          <w:p w:rsidR="00456002" w:rsidRPr="009378E8" w:rsidRDefault="00B25A3F" w:rsidP="00F34D84">
            <w:pPr>
              <w:numPr>
                <w:ilvl w:val="0"/>
                <w:numId w:val="84"/>
              </w:numPr>
              <w:spacing w:before="80"/>
              <w:ind w:left="1265" w:hanging="540"/>
              <w:jc w:val="both"/>
              <w:rPr>
                <w:rFonts w:cs="Tahoma"/>
              </w:rPr>
            </w:pPr>
            <w:r w:rsidRPr="009378E8">
              <w:rPr>
                <w:rFonts w:cs="Tahoma"/>
                <w:lang w:val="de-DE"/>
              </w:rPr>
              <w:t>Office 365 (Plan E4)</w:t>
            </w:r>
          </w:p>
        </w:tc>
        <w:tc>
          <w:tcPr>
            <w:tcW w:w="2397" w:type="pct"/>
          </w:tcPr>
          <w:p w:rsidR="00456002" w:rsidRPr="009378E8" w:rsidRDefault="00B25A3F" w:rsidP="00F34D84">
            <w:pPr>
              <w:numPr>
                <w:ilvl w:val="0"/>
                <w:numId w:val="84"/>
              </w:numPr>
              <w:spacing w:before="80"/>
              <w:ind w:left="1052" w:hanging="450"/>
              <w:jc w:val="both"/>
              <w:rPr>
                <w:rFonts w:cs="Tahoma"/>
              </w:rPr>
            </w:pPr>
            <w:r w:rsidRPr="009378E8">
              <w:rPr>
                <w:rFonts w:cs="Tahoma"/>
                <w:lang w:val="de-DE"/>
              </w:rPr>
              <w:t>Office-Webanwendungen*</w:t>
            </w:r>
          </w:p>
          <w:p w:rsidR="00456002" w:rsidRPr="009378E8" w:rsidRDefault="00B25A3F" w:rsidP="00F34D84">
            <w:pPr>
              <w:numPr>
                <w:ilvl w:val="0"/>
                <w:numId w:val="84"/>
              </w:numPr>
              <w:spacing w:before="80"/>
              <w:ind w:left="1052" w:hanging="450"/>
              <w:jc w:val="both"/>
              <w:rPr>
                <w:rFonts w:cs="Tahoma"/>
              </w:rPr>
            </w:pPr>
            <w:r w:rsidRPr="009378E8">
              <w:rPr>
                <w:rFonts w:cs="Tahoma"/>
                <w:lang w:val="de-DE"/>
              </w:rPr>
              <w:t>SharePoint Online Plan 1*</w:t>
            </w:r>
          </w:p>
          <w:p w:rsidR="00456002" w:rsidRPr="009378E8" w:rsidRDefault="00B25A3F" w:rsidP="00F34D84">
            <w:pPr>
              <w:numPr>
                <w:ilvl w:val="0"/>
                <w:numId w:val="84"/>
              </w:numPr>
              <w:spacing w:before="80"/>
              <w:ind w:left="1052" w:hanging="450"/>
              <w:jc w:val="both"/>
              <w:rPr>
                <w:rFonts w:cs="Tahoma"/>
              </w:rPr>
            </w:pPr>
            <w:r w:rsidRPr="009378E8">
              <w:rPr>
                <w:rFonts w:cs="Tahoma"/>
                <w:lang w:val="de-DE"/>
              </w:rPr>
              <w:t>SharePoint Online Plan 2*</w:t>
            </w:r>
          </w:p>
          <w:p w:rsidR="00456002" w:rsidRPr="009378E8" w:rsidRDefault="00B25A3F" w:rsidP="00F34D84">
            <w:pPr>
              <w:numPr>
                <w:ilvl w:val="0"/>
                <w:numId w:val="84"/>
              </w:numPr>
              <w:spacing w:before="80"/>
              <w:ind w:left="1052" w:hanging="450"/>
              <w:jc w:val="both"/>
              <w:rPr>
                <w:rFonts w:cs="Tahoma"/>
              </w:rPr>
            </w:pPr>
            <w:r w:rsidRPr="009378E8">
              <w:rPr>
                <w:rFonts w:cs="Tahoma"/>
                <w:lang w:val="de-DE"/>
              </w:rPr>
              <w:t>SharePoint Online Partner Access*</w:t>
            </w:r>
          </w:p>
          <w:p w:rsidR="00456002" w:rsidRPr="009378E8" w:rsidRDefault="00B25A3F" w:rsidP="00F34D84">
            <w:pPr>
              <w:numPr>
                <w:ilvl w:val="0"/>
                <w:numId w:val="84"/>
              </w:numPr>
              <w:spacing w:before="80"/>
              <w:ind w:left="1052" w:hanging="450"/>
              <w:jc w:val="both"/>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p w:rsidR="00456002" w:rsidRPr="009378E8" w:rsidRDefault="00B25A3F" w:rsidP="00F34D84">
            <w:pPr>
              <w:numPr>
                <w:ilvl w:val="0"/>
                <w:numId w:val="84"/>
              </w:numPr>
              <w:spacing w:before="80"/>
              <w:ind w:left="1052" w:hanging="450"/>
              <w:jc w:val="both"/>
              <w:rPr>
                <w:rFonts w:cs="Tahoma"/>
              </w:rPr>
            </w:pPr>
            <w:r w:rsidRPr="005942F3">
              <w:rPr>
                <w:rFonts w:cs="Tahoma"/>
              </w:rPr>
              <w:t>Add-On für Windows Intune</w:t>
            </w:r>
            <w:r w:rsidR="003026ED" w:rsidRPr="003026ED">
              <w:rPr>
                <w:rFonts w:cs="Tahoma"/>
                <w:vertAlign w:val="superscript"/>
              </w:rPr>
              <w:t>®</w:t>
            </w:r>
          </w:p>
        </w:tc>
      </w:tr>
    </w:tbl>
    <w:p w:rsidR="00456002" w:rsidRPr="005942F3" w:rsidRDefault="00B25A3F" w:rsidP="009378E8">
      <w:pPr>
        <w:tabs>
          <w:tab w:val="left" w:pos="360"/>
        </w:tabs>
        <w:ind w:left="720"/>
        <w:rPr>
          <w:rFonts w:cs="Tahoma"/>
          <w:lang w:val="de-DE"/>
        </w:rPr>
      </w:pPr>
      <w:r w:rsidRPr="009378E8">
        <w:rPr>
          <w:rFonts w:cs="Tahoma"/>
          <w:i/>
          <w:sz w:val="16"/>
          <w:lang w:val="de-DE"/>
        </w:rPr>
        <w:t>* Zusätzliches Produkt</w:t>
      </w:r>
    </w:p>
    <w:p w:rsidR="00456002" w:rsidRPr="005942F3" w:rsidRDefault="00456002" w:rsidP="009378E8">
      <w:pPr>
        <w:rPr>
          <w:rFonts w:cs="Tahoma"/>
          <w:lang w:val="de-DE"/>
        </w:rPr>
      </w:pPr>
    </w:p>
    <w:p w:rsidR="00456002" w:rsidRPr="009378E8" w:rsidRDefault="00456002" w:rsidP="009378E8">
      <w:pPr>
        <w:pStyle w:val="Heading2"/>
        <w:rPr>
          <w:rFonts w:ascii="Tahoma" w:hAnsi="Tahoma" w:cs="Tahoma"/>
        </w:rPr>
      </w:pPr>
    </w:p>
    <w:p w:rsidR="00456002" w:rsidRPr="00A55A39" w:rsidRDefault="00456002" w:rsidP="009378E8">
      <w:pPr>
        <w:pStyle w:val="Heading2"/>
        <w:rPr>
          <w:rFonts w:ascii="Tahoma" w:hAnsi="Tahoma" w:cs="Tahoma"/>
          <w:lang w:val="nl-NL"/>
        </w:rPr>
      </w:pPr>
    </w:p>
    <w:p w:rsidR="00850103" w:rsidRPr="00A55A39" w:rsidRDefault="00850103" w:rsidP="00850103">
      <w:pPr>
        <w:rPr>
          <w:lang w:val="nl-NL"/>
        </w:rPr>
      </w:pPr>
    </w:p>
    <w:p w:rsidR="00850103" w:rsidRPr="00A55A39" w:rsidRDefault="00850103" w:rsidP="00850103">
      <w:pPr>
        <w:rPr>
          <w:lang w:val="nl-NL"/>
        </w:rPr>
      </w:pPr>
    </w:p>
    <w:p w:rsidR="00850103" w:rsidRPr="00A55A39" w:rsidRDefault="00850103" w:rsidP="00850103">
      <w:pPr>
        <w:rPr>
          <w:lang w:val="nl-NL"/>
        </w:rPr>
      </w:pPr>
    </w:p>
    <w:p w:rsidR="00456002" w:rsidRPr="009378E8" w:rsidRDefault="00B25A3F" w:rsidP="009378E8">
      <w:pPr>
        <w:pStyle w:val="Heading2"/>
        <w:rPr>
          <w:rFonts w:ascii="Tahoma" w:hAnsi="Tahoma" w:cs="Tahoma"/>
        </w:rPr>
      </w:pPr>
      <w:bookmarkStart w:id="814" w:name="_Toc325609174"/>
      <w:bookmarkStart w:id="815" w:name="_Toc328145921"/>
      <w:bookmarkEnd w:id="814"/>
      <w:r w:rsidRPr="009378E8">
        <w:rPr>
          <w:rFonts w:ascii="Tahoma" w:hAnsi="Tahoma" w:cs="Tahoma"/>
          <w:lang w:val="de-DE"/>
        </w:rPr>
        <w:t>Dienstkontinuität mittels verlängerter Laufzeit</w:t>
      </w:r>
      <w:bookmarkEnd w:id="815"/>
      <w:r w:rsidRPr="009378E8">
        <w:rPr>
          <w:rFonts w:ascii="Tahoma" w:hAnsi="Tahoma" w:cs="Tahoma"/>
        </w:rPr>
        <w:t xml:space="preserve"> </w:t>
      </w:r>
    </w:p>
    <w:p w:rsidR="00456002" w:rsidRPr="005942F3" w:rsidRDefault="00456002" w:rsidP="009378E8">
      <w:pPr>
        <w:tabs>
          <w:tab w:val="left" w:pos="360"/>
        </w:tabs>
        <w:ind w:left="720"/>
        <w:rPr>
          <w:rFonts w:cs="Tahoma"/>
          <w:lang w:val="de-DE"/>
        </w:rPr>
      </w:pPr>
    </w:p>
    <w:p w:rsidR="00456002" w:rsidRPr="005942F3" w:rsidRDefault="00456002" w:rsidP="009378E8">
      <w:pPr>
        <w:tabs>
          <w:tab w:val="left" w:pos="360"/>
        </w:tabs>
        <w:ind w:left="720"/>
        <w:rPr>
          <w:rFonts w:cs="Tahoma"/>
          <w:lang w:val="de-DE"/>
        </w:rPr>
      </w:pPr>
      <w:r w:rsidRPr="009378E8">
        <w:rPr>
          <w:rFonts w:cs="Tahoma"/>
          <w:szCs w:val="20"/>
          <w:lang w:val="de-DE"/>
        </w:rPr>
        <w:t>Anmerkung:</w:t>
      </w:r>
      <w:r w:rsidRPr="005942F3">
        <w:rPr>
          <w:rFonts w:cs="Tahoma"/>
          <w:szCs w:val="20"/>
          <w:lang w:val="de-DE"/>
        </w:rPr>
        <w:t xml:space="preserve"> </w:t>
      </w:r>
      <w:r w:rsidR="00B25A3F" w:rsidRPr="009378E8">
        <w:rPr>
          <w:rFonts w:cs="Tahoma"/>
          <w:lang w:val="de-DE"/>
        </w:rPr>
        <w:t>Die folgenden Bestimmungen gelten für Kunden mit Konzern- und Konzern-Abonnement-Beitritt, die zur Dienstkontinuität mittels verlängerter Laufzeit berechtigt sind.</w:t>
      </w:r>
      <w:r w:rsidR="007A4E50" w:rsidRPr="005942F3">
        <w:rPr>
          <w:rFonts w:cs="Tahoma"/>
          <w:lang w:val="de-DE"/>
        </w:rPr>
        <w:t xml:space="preserve"> </w:t>
      </w:r>
      <w:r w:rsidR="00B25A3F" w:rsidRPr="009378E8">
        <w:rPr>
          <w:rFonts w:cs="Tahoma"/>
          <w:lang w:val="de-DE"/>
        </w:rPr>
        <w:t>Kunden, die hinsichtlich der Berechtigung zu Dienstkontinuität mittels verlängerter Laufzeit unsicher sind, erhalten von ihrem Software Advisor, Handelspartner oder Microsoft-Kundenbetreuer weitere Informationen.</w:t>
      </w:r>
      <w:r w:rsidR="007A4E50" w:rsidRPr="005942F3">
        <w:rPr>
          <w:rFonts w:cs="Tahoma"/>
          <w:lang w:val="de-DE"/>
        </w:rPr>
        <w:t xml:space="preserve"> </w:t>
      </w:r>
    </w:p>
    <w:p w:rsidR="00456002" w:rsidRPr="005942F3" w:rsidRDefault="00456002" w:rsidP="009378E8">
      <w:pPr>
        <w:tabs>
          <w:tab w:val="left" w:pos="360"/>
        </w:tabs>
        <w:ind w:left="720"/>
        <w:rPr>
          <w:rFonts w:cs="Tahoma"/>
          <w:lang w:val="de-DE"/>
        </w:rPr>
      </w:pPr>
    </w:p>
    <w:p w:rsidR="00456002" w:rsidRPr="005942F3" w:rsidRDefault="00B25A3F" w:rsidP="009378E8">
      <w:pPr>
        <w:tabs>
          <w:tab w:val="left" w:pos="360"/>
        </w:tabs>
        <w:ind w:left="720"/>
        <w:rPr>
          <w:rFonts w:cs="Tahoma"/>
          <w:lang w:val="de-DE"/>
        </w:rPr>
      </w:pPr>
      <w:r w:rsidRPr="009378E8">
        <w:rPr>
          <w:rFonts w:cs="Tahoma"/>
          <w:lang w:val="de-DE"/>
        </w:rPr>
        <w:t>Die folgenden Onlinedienste sind vorbehaltlich der Bestimmungen der Volumenlizenzverträge der Kunden zu Dienstkontinuität mittels verlängerter Laufzeit berechtigt.</w:t>
      </w:r>
      <w:r w:rsidRPr="005942F3">
        <w:rPr>
          <w:rFonts w:cs="Tahoma"/>
          <w:lang w:val="de-DE"/>
        </w:rPr>
        <w:t xml:space="preserve"> </w:t>
      </w:r>
      <w:r w:rsidRPr="009378E8">
        <w:rPr>
          <w:rFonts w:cs="Tahoma"/>
          <w:lang w:val="de-DE"/>
        </w:rPr>
        <w:t>Die Laufzeit des Onlinedienste-Abonnements eines Kunden muss am Enddatum des Kundenvertrags enden („identische Laufzeit“), damit die Berechtigung für Dienstkontinuität mittels verlängerter Laufzeit gegeben ist:</w:t>
      </w:r>
    </w:p>
    <w:p w:rsidR="00456002" w:rsidRDefault="00456002" w:rsidP="009378E8">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378E8">
        <w:trPr>
          <w:trHeight w:val="80"/>
          <w:tblHeader/>
        </w:trPr>
        <w:tc>
          <w:tcPr>
            <w:tcW w:w="5000" w:type="pct"/>
            <w:gridSpan w:val="2"/>
            <w:shd w:val="clear" w:color="auto" w:fill="FABF8F"/>
          </w:tcPr>
          <w:p w:rsidR="00456002" w:rsidRPr="009378E8" w:rsidRDefault="00456002" w:rsidP="009378E8">
            <w:pPr>
              <w:jc w:val="center"/>
              <w:rPr>
                <w:rFonts w:cs="Tahoma"/>
                <w:b/>
                <w:sz w:val="20"/>
              </w:rPr>
            </w:pPr>
            <w:r w:rsidRPr="009378E8">
              <w:rPr>
                <w:rFonts w:cs="Tahoma"/>
                <w:b/>
                <w:sz w:val="20"/>
                <w:lang w:val="de-DE"/>
              </w:rPr>
              <w:t>Onlinedienste</w:t>
            </w:r>
          </w:p>
        </w:tc>
      </w:tr>
      <w:tr w:rsidR="00456002" w:rsidRPr="009378E8">
        <w:trPr>
          <w:trHeight w:val="219"/>
        </w:trPr>
        <w:tc>
          <w:tcPr>
            <w:tcW w:w="2603" w:type="pct"/>
          </w:tcPr>
          <w:p w:rsidR="00456002" w:rsidRPr="009378E8" w:rsidRDefault="00B25A3F" w:rsidP="00F34D84">
            <w:pPr>
              <w:numPr>
                <w:ilvl w:val="0"/>
                <w:numId w:val="84"/>
              </w:numPr>
              <w:spacing w:before="80"/>
              <w:ind w:left="905" w:hanging="540"/>
              <w:jc w:val="both"/>
              <w:rPr>
                <w:rFonts w:cs="Tahoma"/>
              </w:rPr>
            </w:pPr>
            <w:r w:rsidRPr="009378E8">
              <w:rPr>
                <w:rFonts w:cs="Tahoma"/>
                <w:lang w:val="de-DE"/>
              </w:rPr>
              <w:t>Exchange Online Kiosk*</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Exchange Online Plan 1*</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Exchange Online Plan 2*</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Lync Online Plan 1*</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Lync Online Plan 2*</w:t>
            </w:r>
          </w:p>
          <w:p w:rsidR="00E77288" w:rsidRPr="009378E8" w:rsidRDefault="00B25A3F" w:rsidP="00F34D84">
            <w:pPr>
              <w:numPr>
                <w:ilvl w:val="0"/>
                <w:numId w:val="84"/>
              </w:numPr>
              <w:spacing w:before="80"/>
              <w:ind w:left="905" w:hanging="540"/>
              <w:jc w:val="both"/>
              <w:rPr>
                <w:rFonts w:cs="Tahoma"/>
              </w:rPr>
            </w:pPr>
            <w:r w:rsidRPr="009378E8">
              <w:rPr>
                <w:rFonts w:cs="Tahoma"/>
                <w:lang w:val="de-DE"/>
              </w:rPr>
              <w:t>Lync Online Plan 3*</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Office 365 (Plan K1)*</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Office 365 (Plan K2)*</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Office 365 (Plan E1)</w:t>
            </w:r>
          </w:p>
          <w:p w:rsidR="00456002" w:rsidRPr="009378E8" w:rsidRDefault="00B25A3F" w:rsidP="00F34D84">
            <w:pPr>
              <w:numPr>
                <w:ilvl w:val="0"/>
                <w:numId w:val="84"/>
              </w:numPr>
              <w:spacing w:before="80"/>
              <w:ind w:left="905" w:hanging="540"/>
              <w:jc w:val="both"/>
              <w:rPr>
                <w:rFonts w:cs="Tahoma"/>
              </w:rPr>
            </w:pPr>
            <w:r w:rsidRPr="009378E8">
              <w:rPr>
                <w:rFonts w:cs="Tahoma"/>
                <w:lang w:val="de-DE"/>
              </w:rPr>
              <w:t>Office 365 (Plan E2)</w:t>
            </w:r>
          </w:p>
          <w:p w:rsidR="00456002" w:rsidRPr="009378E8" w:rsidRDefault="00B25A3F" w:rsidP="00F34D84">
            <w:pPr>
              <w:numPr>
                <w:ilvl w:val="0"/>
                <w:numId w:val="84"/>
              </w:numPr>
              <w:spacing w:before="80"/>
              <w:ind w:left="725"/>
              <w:jc w:val="both"/>
              <w:rPr>
                <w:rFonts w:cs="Tahoma"/>
              </w:rPr>
            </w:pPr>
            <w:r w:rsidRPr="009378E8">
              <w:rPr>
                <w:rFonts w:cs="Tahoma"/>
                <w:lang w:val="de-DE"/>
              </w:rPr>
              <w:t>Office 365 (Plan E3)</w:t>
            </w:r>
          </w:p>
          <w:p w:rsidR="00456002" w:rsidRPr="009378E8" w:rsidRDefault="00B25A3F" w:rsidP="00F34D84">
            <w:pPr>
              <w:numPr>
                <w:ilvl w:val="0"/>
                <w:numId w:val="84"/>
              </w:numPr>
              <w:spacing w:before="80"/>
              <w:ind w:left="725"/>
              <w:jc w:val="both"/>
              <w:rPr>
                <w:rFonts w:cs="Tahoma"/>
              </w:rPr>
            </w:pPr>
            <w:r w:rsidRPr="009378E8">
              <w:rPr>
                <w:rFonts w:cs="Tahoma"/>
                <w:lang w:val="de-DE"/>
              </w:rPr>
              <w:t>Office 365 (Plan E4)</w:t>
            </w:r>
          </w:p>
        </w:tc>
        <w:tc>
          <w:tcPr>
            <w:tcW w:w="2397" w:type="pct"/>
          </w:tcPr>
          <w:p w:rsidR="00456002" w:rsidRPr="009378E8" w:rsidRDefault="00B25A3F" w:rsidP="00F34D84">
            <w:pPr>
              <w:numPr>
                <w:ilvl w:val="0"/>
                <w:numId w:val="84"/>
              </w:numPr>
              <w:spacing w:before="80"/>
              <w:ind w:hanging="1018"/>
              <w:jc w:val="both"/>
              <w:rPr>
                <w:rFonts w:cs="Tahoma"/>
              </w:rPr>
            </w:pPr>
            <w:r w:rsidRPr="009378E8">
              <w:rPr>
                <w:rFonts w:cs="Tahoma"/>
                <w:lang w:val="de-DE"/>
              </w:rPr>
              <w:t>Office-Webanwendungen*</w:t>
            </w:r>
          </w:p>
          <w:p w:rsidR="00456002" w:rsidRPr="009378E8" w:rsidRDefault="00B25A3F" w:rsidP="00F34D84">
            <w:pPr>
              <w:numPr>
                <w:ilvl w:val="0"/>
                <w:numId w:val="84"/>
              </w:numPr>
              <w:spacing w:before="80"/>
              <w:ind w:hanging="1018"/>
              <w:jc w:val="both"/>
              <w:rPr>
                <w:rFonts w:cs="Tahoma"/>
              </w:rPr>
            </w:pPr>
            <w:r w:rsidRPr="009378E8">
              <w:rPr>
                <w:rFonts w:cs="Tahoma"/>
                <w:lang w:val="de-DE"/>
              </w:rPr>
              <w:t>SharePoint Online Plan 1*</w:t>
            </w:r>
          </w:p>
          <w:p w:rsidR="00456002" w:rsidRPr="009378E8" w:rsidRDefault="00B25A3F" w:rsidP="00F34D84">
            <w:pPr>
              <w:numPr>
                <w:ilvl w:val="0"/>
                <w:numId w:val="84"/>
              </w:numPr>
              <w:spacing w:before="80"/>
              <w:ind w:hanging="1018"/>
              <w:jc w:val="both"/>
              <w:rPr>
                <w:rFonts w:cs="Tahoma"/>
              </w:rPr>
            </w:pPr>
            <w:r w:rsidRPr="009378E8">
              <w:rPr>
                <w:rFonts w:cs="Tahoma"/>
                <w:lang w:val="de-DE"/>
              </w:rPr>
              <w:t>SharePoint Online Plan 2*</w:t>
            </w:r>
          </w:p>
          <w:p w:rsidR="00456002" w:rsidRPr="009378E8" w:rsidRDefault="00B25A3F" w:rsidP="00F34D84">
            <w:pPr>
              <w:numPr>
                <w:ilvl w:val="0"/>
                <w:numId w:val="84"/>
              </w:numPr>
              <w:spacing w:before="80"/>
              <w:ind w:hanging="1018"/>
              <w:jc w:val="both"/>
              <w:rPr>
                <w:rFonts w:cs="Tahoma"/>
              </w:rPr>
            </w:pPr>
            <w:r w:rsidRPr="009378E8">
              <w:rPr>
                <w:rFonts w:cs="Tahoma"/>
                <w:lang w:val="de-DE"/>
              </w:rPr>
              <w:t>SharePoint Online Partner Access*</w:t>
            </w:r>
          </w:p>
          <w:p w:rsidR="00456002" w:rsidRPr="009378E8" w:rsidRDefault="00B25A3F" w:rsidP="00F34D84">
            <w:pPr>
              <w:numPr>
                <w:ilvl w:val="0"/>
                <w:numId w:val="84"/>
              </w:numPr>
              <w:spacing w:before="80"/>
              <w:ind w:hanging="1018"/>
              <w:jc w:val="both"/>
              <w:rPr>
                <w:rFonts w:cs="Tahoma"/>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w:t>
            </w:r>
          </w:p>
          <w:p w:rsidR="00456002" w:rsidRPr="009378E8" w:rsidRDefault="00B25A3F" w:rsidP="00F34D84">
            <w:pPr>
              <w:numPr>
                <w:ilvl w:val="0"/>
                <w:numId w:val="84"/>
              </w:numPr>
              <w:spacing w:before="80"/>
              <w:ind w:hanging="1018"/>
              <w:jc w:val="both"/>
              <w:rPr>
                <w:rFonts w:cs="Tahoma"/>
              </w:rPr>
            </w:pPr>
            <w:r w:rsidRPr="005942F3">
              <w:rPr>
                <w:rFonts w:cs="Tahoma"/>
              </w:rPr>
              <w:t>Add-On für Windows Intune</w:t>
            </w:r>
            <w:r w:rsidR="003026ED" w:rsidRPr="003026ED">
              <w:rPr>
                <w:rFonts w:cs="Tahoma"/>
                <w:vertAlign w:val="superscript"/>
              </w:rPr>
              <w:t>®</w:t>
            </w:r>
          </w:p>
        </w:tc>
      </w:tr>
    </w:tbl>
    <w:p w:rsidR="006B78E2" w:rsidRPr="009378E8" w:rsidRDefault="006B78E2" w:rsidP="005B7346">
      <w:pPr>
        <w:pStyle w:val="Heading1"/>
        <w:pageBreakBefore/>
        <w:spacing w:before="0"/>
        <w:rPr>
          <w:rFonts w:cs="Tahoma"/>
        </w:rPr>
      </w:pPr>
      <w:bookmarkStart w:id="816" w:name="_Toc325609175"/>
      <w:bookmarkStart w:id="817" w:name="_Toc328145922"/>
      <w:bookmarkEnd w:id="816"/>
      <w:r w:rsidRPr="009378E8">
        <w:rPr>
          <w:rFonts w:cs="Tahoma"/>
          <w:lang w:val="de-DE"/>
        </w:rPr>
        <w:t>ABSCHNITT 4 – LIZENZTYPEN UND GEBÜHREN</w:t>
      </w:r>
      <w:bookmarkEnd w:id="817"/>
      <w:r w:rsidRPr="009378E8">
        <w:rPr>
          <w:rFonts w:cs="Tahoma"/>
        </w:rPr>
        <w:t xml:space="preserve"> </w:t>
      </w:r>
    </w:p>
    <w:p w:rsidR="006B78E2" w:rsidRPr="009378E8" w:rsidRDefault="006B78E2" w:rsidP="009378E8">
      <w:pPr>
        <w:pStyle w:val="Heading2"/>
        <w:ind w:left="0"/>
        <w:rPr>
          <w:rFonts w:ascii="Tahoma" w:hAnsi="Tahoma" w:cs="Tahoma"/>
        </w:rPr>
      </w:pPr>
    </w:p>
    <w:p w:rsidR="006B78E2" w:rsidRPr="009378E8" w:rsidRDefault="006B78E2" w:rsidP="009378E8">
      <w:pPr>
        <w:pStyle w:val="Heading2"/>
        <w:tabs>
          <w:tab w:val="left" w:pos="90"/>
        </w:tabs>
        <w:ind w:left="0"/>
        <w:rPr>
          <w:rFonts w:ascii="Tahoma" w:hAnsi="Tahoma" w:cs="Tahoma"/>
        </w:rPr>
      </w:pPr>
      <w:bookmarkStart w:id="818" w:name="_Toc325609176"/>
      <w:bookmarkStart w:id="819" w:name="_Toc328145923"/>
      <w:bookmarkEnd w:id="818"/>
      <w:r w:rsidRPr="009378E8">
        <w:rPr>
          <w:rFonts w:ascii="Tahoma" w:hAnsi="Tahoma" w:cs="Tahoma"/>
          <w:lang w:val="de-DE"/>
        </w:rPr>
        <w:t>Gebühren</w:t>
      </w:r>
      <w:bookmarkEnd w:id="819"/>
      <w:r w:rsidRPr="009378E8">
        <w:rPr>
          <w:rFonts w:ascii="Tahoma" w:hAnsi="Tahoma" w:cs="Tahoma"/>
        </w:rPr>
        <w:t xml:space="preserve"> </w:t>
      </w:r>
    </w:p>
    <w:p w:rsidR="006B78E2" w:rsidRPr="005942F3" w:rsidRDefault="006B78E2" w:rsidP="009378E8">
      <w:pPr>
        <w:rPr>
          <w:rFonts w:cs="Tahoma"/>
          <w:lang w:val="de-DE"/>
        </w:rPr>
      </w:pPr>
    </w:p>
    <w:p w:rsidR="006B78E2" w:rsidRPr="005942F3" w:rsidRDefault="006B78E2" w:rsidP="00ED392A">
      <w:pPr>
        <w:pStyle w:val="AppendixIndent"/>
        <w:tabs>
          <w:tab w:val="left" w:pos="90"/>
        </w:tabs>
        <w:ind w:left="0"/>
        <w:rPr>
          <w:rFonts w:ascii="Tahoma" w:hAnsi="Tahoma" w:cs="Tahoma"/>
          <w:lang w:val="de-DE"/>
        </w:rPr>
      </w:pPr>
      <w:r w:rsidRPr="009378E8">
        <w:rPr>
          <w:rFonts w:ascii="Tahoma" w:hAnsi="Tahoma" w:cs="Tahoma"/>
          <w:sz w:val="18"/>
          <w:lang w:val="de-DE"/>
        </w:rPr>
        <w:t>Dieser Produkttyp ist für einige Onlinedienste und Softwareprodukte verfügbar.</w:t>
      </w:r>
      <w:r w:rsidRPr="005942F3">
        <w:rPr>
          <w:rFonts w:ascii="Tahoma" w:hAnsi="Tahoma" w:cs="Tahoma"/>
          <w:lang w:val="de-DE"/>
        </w:rPr>
        <w:t xml:space="preserve"> </w:t>
      </w:r>
      <w:r w:rsidRPr="009378E8">
        <w:rPr>
          <w:rFonts w:ascii="Tahoma" w:hAnsi="Tahoma" w:cs="Tahoma"/>
          <w:sz w:val="18"/>
          <w:lang w:val="de-DE"/>
        </w:rPr>
        <w:t>Er ist nicht versionsspezifisch</w:t>
      </w:r>
      <w:r w:rsidRPr="005942F3">
        <w:rPr>
          <w:rFonts w:ascii="Tahoma" w:hAnsi="Tahoma" w:cs="Tahoma"/>
          <w:lang w:val="de-DE"/>
        </w:rPr>
        <w:t xml:space="preserve"> </w:t>
      </w:r>
      <w:r w:rsidRPr="009378E8">
        <w:rPr>
          <w:rFonts w:ascii="Tahoma" w:hAnsi="Tahoma" w:cs="Tahoma"/>
          <w:sz w:val="18"/>
          <w:lang w:val="de-DE"/>
        </w:rPr>
        <w:t>und</w:t>
      </w:r>
      <w:r w:rsidR="00ED392A">
        <w:rPr>
          <w:rFonts w:ascii="Tahoma" w:hAnsi="Tahoma" w:cs="Tahoma"/>
          <w:sz w:val="18"/>
          <w:lang w:val="de-DE"/>
        </w:rPr>
        <w:t> </w:t>
      </w:r>
      <w:r w:rsidRPr="009378E8">
        <w:rPr>
          <w:rFonts w:ascii="Tahoma" w:hAnsi="Tahoma" w:cs="Tahoma"/>
          <w:sz w:val="18"/>
          <w:lang w:val="de-DE"/>
        </w:rPr>
        <w:t>kann mit Einrichtungskosten oder anderen Angeboten wie Activation Packs verknüpft werden.</w:t>
      </w:r>
      <w:r w:rsidRPr="005942F3">
        <w:rPr>
          <w:rFonts w:ascii="Tahoma" w:hAnsi="Tahoma" w:cs="Tahoma"/>
          <w:lang w:val="de-DE"/>
        </w:rPr>
        <w:t xml:space="preserve"> </w:t>
      </w:r>
      <w:r w:rsidRPr="009378E8">
        <w:rPr>
          <w:rFonts w:ascii="Tahoma" w:hAnsi="Tahoma" w:cs="Tahoma"/>
          <w:sz w:val="18"/>
          <w:lang w:val="de-DE"/>
        </w:rPr>
        <w:t>Im Allgemeinen werden damit keine Rechte zur Nutzung eines Produktes oder Onlinediensts gewährt.</w:t>
      </w:r>
      <w:r w:rsidRPr="005942F3">
        <w:rPr>
          <w:rFonts w:ascii="Tahoma" w:hAnsi="Tahoma" w:cs="Tahoma"/>
          <w:lang w:val="de-DE"/>
        </w:rPr>
        <w:t xml:space="preserve"> </w:t>
      </w:r>
      <w:r w:rsidRPr="009378E8">
        <w:rPr>
          <w:rFonts w:ascii="Tahoma" w:hAnsi="Tahoma" w:cs="Tahoma"/>
          <w:sz w:val="18"/>
          <w:lang w:val="de-DE"/>
        </w:rPr>
        <w:t>Dementsprechend werden mit</w:t>
      </w:r>
      <w:r w:rsidR="00ED392A">
        <w:rPr>
          <w:rFonts w:ascii="Tahoma" w:hAnsi="Tahoma" w:cs="Tahoma"/>
          <w:sz w:val="18"/>
          <w:lang w:val="de-DE"/>
        </w:rPr>
        <w:t> </w:t>
      </w:r>
      <w:r w:rsidRPr="009378E8">
        <w:rPr>
          <w:rFonts w:ascii="Tahoma" w:hAnsi="Tahoma" w:cs="Tahoma"/>
          <w:sz w:val="18"/>
          <w:lang w:val="de-DE"/>
        </w:rPr>
        <w:t>diesem Produkttyp keine Vergünstigungen gewährt oder Zwecke abseits des Diensts oder der Software erfüllt, dem bzw. der er entspricht.</w:t>
      </w:r>
      <w:r w:rsidRPr="005942F3">
        <w:rPr>
          <w:rFonts w:ascii="Tahoma" w:hAnsi="Tahoma" w:cs="Tahoma"/>
          <w:lang w:val="de-DE"/>
        </w:rPr>
        <w:t xml:space="preserve"> </w:t>
      </w:r>
      <w:r w:rsidRPr="009378E8">
        <w:rPr>
          <w:rFonts w:ascii="Tahoma" w:hAnsi="Tahoma" w:cs="Tahoma"/>
          <w:sz w:val="18"/>
          <w:lang w:val="de-DE"/>
        </w:rPr>
        <w:t>Für die folgenden Programme verfügbar:</w:t>
      </w:r>
      <w:r w:rsidRPr="005942F3">
        <w:rPr>
          <w:rFonts w:ascii="Tahoma" w:hAnsi="Tahoma" w:cs="Tahoma"/>
          <w:sz w:val="18"/>
          <w:lang w:val="de-DE"/>
        </w:rPr>
        <w:t xml:space="preserve"> </w:t>
      </w:r>
      <w:r w:rsidRPr="009378E8">
        <w:rPr>
          <w:rFonts w:ascii="Tahoma" w:hAnsi="Tahoma" w:cs="Tahoma"/>
          <w:sz w:val="18"/>
          <w:lang w:val="de-DE"/>
        </w:rPr>
        <w:t>Open, Open Value, Open Value Subscription, Select und Select Plus.</w:t>
      </w:r>
    </w:p>
    <w:p w:rsidR="006B78E2" w:rsidRPr="005942F3" w:rsidRDefault="006B78E2" w:rsidP="009378E8">
      <w:pPr>
        <w:rPr>
          <w:rFonts w:cs="Tahoma"/>
          <w:lang w:val="de-DE"/>
        </w:rPr>
      </w:pPr>
    </w:p>
    <w:p w:rsidR="006B78E2" w:rsidRPr="009378E8" w:rsidRDefault="006B78E2" w:rsidP="009378E8">
      <w:pPr>
        <w:pStyle w:val="Heading2"/>
        <w:tabs>
          <w:tab w:val="left" w:pos="90"/>
        </w:tabs>
        <w:ind w:left="0"/>
        <w:rPr>
          <w:rFonts w:ascii="Tahoma" w:hAnsi="Tahoma" w:cs="Tahoma"/>
        </w:rPr>
      </w:pPr>
      <w:bookmarkStart w:id="820" w:name="_Toc323819648"/>
      <w:bookmarkStart w:id="821" w:name="_Toc325609177"/>
      <w:bookmarkStart w:id="822" w:name="_Toc328145924"/>
      <w:bookmarkEnd w:id="820"/>
      <w:bookmarkEnd w:id="821"/>
      <w:r w:rsidRPr="009378E8">
        <w:rPr>
          <w:rFonts w:ascii="Tahoma" w:hAnsi="Tahoma" w:cs="Tahoma"/>
          <w:lang w:val="de-DE"/>
        </w:rPr>
        <w:t>Lizenz</w:t>
      </w:r>
      <w:bookmarkEnd w:id="822"/>
    </w:p>
    <w:p w:rsidR="006B78E2" w:rsidRPr="005942F3" w:rsidRDefault="006B78E2" w:rsidP="009378E8">
      <w:pPr>
        <w:pStyle w:val="AppendixIndent"/>
        <w:tabs>
          <w:tab w:val="left" w:pos="90"/>
        </w:tabs>
        <w:ind w:left="0"/>
        <w:rPr>
          <w:rFonts w:ascii="Tahoma" w:hAnsi="Tahoma" w:cs="Tahoma"/>
          <w:lang w:val="de-DE"/>
        </w:rPr>
      </w:pPr>
    </w:p>
    <w:p w:rsidR="006B78E2" w:rsidRPr="00ED392A" w:rsidRDefault="006B78E2" w:rsidP="00ED392A">
      <w:pPr>
        <w:pStyle w:val="AppendixIndent"/>
        <w:tabs>
          <w:tab w:val="left" w:pos="90"/>
        </w:tabs>
        <w:ind w:left="0"/>
        <w:rPr>
          <w:rFonts w:ascii="Tahoma" w:hAnsi="Tahoma" w:cs="Tahoma"/>
          <w:lang w:val="de-DE"/>
        </w:rPr>
      </w:pPr>
      <w:r w:rsidRPr="009378E8">
        <w:rPr>
          <w:rFonts w:ascii="Tahoma" w:hAnsi="Tahoma" w:cs="Tahoma"/>
          <w:sz w:val="18"/>
          <w:szCs w:val="18"/>
          <w:lang w:val="de-DE"/>
        </w:rPr>
        <w:t>Dieser Produkttyp ist versionsspezifisch und gewährt das Recht, die Version des Produktes auszuführen, für die er</w:t>
      </w:r>
      <w:r w:rsidR="00ED392A">
        <w:rPr>
          <w:rFonts w:ascii="Tahoma" w:hAnsi="Tahoma" w:cs="Tahoma"/>
          <w:sz w:val="18"/>
          <w:szCs w:val="18"/>
          <w:lang w:val="de-DE"/>
        </w:rPr>
        <w:t> </w:t>
      </w:r>
      <w:r w:rsidRPr="009378E8">
        <w:rPr>
          <w:rFonts w:ascii="Tahoma" w:hAnsi="Tahoma" w:cs="Tahoma"/>
          <w:sz w:val="18"/>
          <w:szCs w:val="18"/>
          <w:lang w:val="de-DE"/>
        </w:rPr>
        <w:t>bestellt wurde.</w:t>
      </w:r>
      <w:r w:rsidRPr="005942F3">
        <w:rPr>
          <w:rFonts w:ascii="Tahoma" w:hAnsi="Tahoma" w:cs="Tahoma"/>
          <w:sz w:val="18"/>
          <w:szCs w:val="18"/>
          <w:lang w:val="de-DE"/>
        </w:rPr>
        <w:t xml:space="preserve"> </w:t>
      </w:r>
      <w:r w:rsidRPr="009378E8">
        <w:rPr>
          <w:rFonts w:ascii="Tahoma" w:hAnsi="Tahoma" w:cs="Tahoma"/>
          <w:sz w:val="18"/>
          <w:szCs w:val="18"/>
          <w:lang w:val="de-DE"/>
        </w:rPr>
        <w:t>Für die folgenden Programme verfügbar:</w:t>
      </w:r>
      <w:r w:rsidRPr="00ED392A">
        <w:rPr>
          <w:rFonts w:ascii="Tahoma" w:hAnsi="Tahoma" w:cs="Tahoma"/>
          <w:sz w:val="18"/>
          <w:szCs w:val="18"/>
          <w:lang w:val="de-DE"/>
        </w:rPr>
        <w:t xml:space="preserve"> </w:t>
      </w:r>
    </w:p>
    <w:p w:rsidR="006B78E2" w:rsidRPr="00ED392A" w:rsidRDefault="006B78E2" w:rsidP="009378E8">
      <w:pPr>
        <w:pStyle w:val="AppendixIndent"/>
        <w:tabs>
          <w:tab w:val="left" w:pos="90"/>
        </w:tabs>
        <w:ind w:left="0"/>
        <w:rPr>
          <w:rFonts w:ascii="Tahoma" w:hAnsi="Tahoma" w:cs="Tahoma"/>
          <w:lang w:val="de-DE"/>
        </w:rPr>
      </w:pPr>
    </w:p>
    <w:p w:rsidR="006B78E2" w:rsidRPr="009378E8" w:rsidRDefault="006B78E2" w:rsidP="00F34D84">
      <w:pPr>
        <w:pStyle w:val="AppendixBulletIndent"/>
        <w:numPr>
          <w:ilvl w:val="0"/>
          <w:numId w:val="17"/>
        </w:numPr>
        <w:tabs>
          <w:tab w:val="left" w:pos="90"/>
        </w:tabs>
        <w:ind w:left="1260"/>
        <w:rPr>
          <w:rFonts w:ascii="Tahoma" w:hAnsi="Tahoma" w:cs="Tahoma"/>
        </w:rPr>
      </w:pPr>
      <w:r w:rsidRPr="009378E8">
        <w:rPr>
          <w:rFonts w:ascii="Tahoma" w:hAnsi="Tahoma" w:cs="Tahoma"/>
          <w:sz w:val="18"/>
          <w:lang w:val="de-DE"/>
        </w:rPr>
        <w:t>Open-Lizenz</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9378E8">
        <w:rPr>
          <w:rFonts w:ascii="Tahoma" w:hAnsi="Tahoma" w:cs="Tahoma"/>
          <w:sz w:val="18"/>
          <w:lang w:val="de-DE"/>
        </w:rPr>
        <w:t>Open Value Subscription (nur für Buy-Out-Bestellungen)</w:t>
      </w:r>
      <w:r w:rsidRPr="005942F3">
        <w:rPr>
          <w:rFonts w:ascii="Tahoma" w:hAnsi="Tahoma" w:cs="Tahoma"/>
          <w:lang w:val="de-DE"/>
        </w:rPr>
        <w:t xml:space="preserve"> </w:t>
      </w:r>
    </w:p>
    <w:p w:rsidR="006B78E2" w:rsidRPr="009378E8" w:rsidRDefault="006B78E2" w:rsidP="00F34D84">
      <w:pPr>
        <w:pStyle w:val="AppendixBulletIndent"/>
        <w:numPr>
          <w:ilvl w:val="0"/>
          <w:numId w:val="17"/>
        </w:numPr>
        <w:tabs>
          <w:tab w:val="left" w:pos="90"/>
        </w:tabs>
        <w:ind w:left="1260"/>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17"/>
        </w:numPr>
        <w:tabs>
          <w:tab w:val="left" w:pos="90"/>
        </w:tabs>
        <w:ind w:left="1260"/>
        <w:rPr>
          <w:rFonts w:ascii="Tahoma" w:hAnsi="Tahoma" w:cs="Tahoma"/>
        </w:rPr>
      </w:pPr>
      <w:r w:rsidRPr="009378E8">
        <w:rPr>
          <w:rFonts w:ascii="Tahoma" w:hAnsi="Tahoma" w:cs="Tahoma"/>
          <w:sz w:val="18"/>
          <w:lang w:val="de-DE"/>
        </w:rPr>
        <w:t>Select Plus</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5942F3">
        <w:rPr>
          <w:rFonts w:ascii="Tahoma" w:hAnsi="Tahoma" w:cs="Tahoma"/>
          <w:sz w:val="18"/>
          <w:lang w:val="de-DE"/>
        </w:rPr>
        <w:t>School-Vertrag (nur für Buy-Out-Bestellungen)</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5942F3">
        <w:rPr>
          <w:rFonts w:ascii="Tahoma" w:hAnsi="Tahoma" w:cs="Tahoma"/>
          <w:sz w:val="18"/>
          <w:lang w:val="de-DE"/>
        </w:rPr>
        <w:t>EES (nur für Buy-Out-Bestellungen)</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5942F3">
        <w:rPr>
          <w:rFonts w:ascii="Tahoma" w:hAnsi="Tahoma" w:cs="Tahoma"/>
          <w:sz w:val="18"/>
          <w:lang w:val="de-DE"/>
        </w:rPr>
        <w:t>Konzern-Abonnement-Vertrag (nur für Buy-Out-Bestellungen)</w:t>
      </w:r>
    </w:p>
    <w:p w:rsidR="006B78E2" w:rsidRPr="005942F3" w:rsidRDefault="006B78E2" w:rsidP="009378E8">
      <w:pPr>
        <w:pStyle w:val="AppendixIndent"/>
        <w:tabs>
          <w:tab w:val="left" w:pos="90"/>
        </w:tabs>
        <w:ind w:left="0"/>
        <w:rPr>
          <w:rFonts w:ascii="Tahoma" w:hAnsi="Tahoma" w:cs="Tahoma"/>
          <w:lang w:val="de-DE"/>
        </w:rPr>
      </w:pPr>
    </w:p>
    <w:p w:rsidR="006B78E2" w:rsidRPr="005942F3" w:rsidRDefault="006B78E2" w:rsidP="009378E8">
      <w:pPr>
        <w:pStyle w:val="AppendixIndent"/>
        <w:ind w:left="0"/>
        <w:rPr>
          <w:rFonts w:ascii="Tahoma" w:hAnsi="Tahoma" w:cs="Tahoma"/>
          <w:lang w:val="de-DE"/>
        </w:rPr>
      </w:pPr>
      <w:r w:rsidRPr="005942F3">
        <w:rPr>
          <w:rFonts w:ascii="Tahoma" w:hAnsi="Tahoma" w:cs="Tahoma"/>
          <w:sz w:val="18"/>
          <w:lang w:val="de-DE"/>
        </w:rPr>
        <w:t>Für den Erwerb einer Lizenz in den Open-Lizenz-, Select- und Select Plus-Programmen muss ein Kunde keinerlei Voraussetzungen erfüllen.</w:t>
      </w:r>
      <w:r w:rsidRPr="005942F3">
        <w:rPr>
          <w:rFonts w:ascii="Tahoma" w:hAnsi="Tahoma" w:cs="Tahoma"/>
          <w:lang w:val="de-DE"/>
        </w:rPr>
        <w:t xml:space="preserve"> </w:t>
      </w:r>
      <w:r w:rsidRPr="005942F3">
        <w:rPr>
          <w:rFonts w:ascii="Tahoma" w:hAnsi="Tahoma" w:cs="Tahoma"/>
          <w:sz w:val="18"/>
          <w:lang w:val="de-DE"/>
        </w:rPr>
        <w:t>Die Berechtigungsvorschriften zum Bestellen einer zeitlich unbeschränkten Lizenz durch Buy-Out-Bestellungen finden Sie im jeweiligen Programmvertrag.</w:t>
      </w:r>
    </w:p>
    <w:p w:rsidR="006B78E2" w:rsidRPr="005942F3" w:rsidRDefault="006B78E2" w:rsidP="009378E8">
      <w:pPr>
        <w:pStyle w:val="AppendixIndent"/>
        <w:tabs>
          <w:tab w:val="left" w:pos="90"/>
        </w:tabs>
        <w:ind w:left="0"/>
        <w:rPr>
          <w:rFonts w:ascii="Tahoma" w:hAnsi="Tahoma" w:cs="Tahoma"/>
          <w:lang w:val="de-DE"/>
        </w:rPr>
      </w:pPr>
    </w:p>
    <w:p w:rsidR="006B78E2" w:rsidRPr="009378E8" w:rsidRDefault="006B78E2" w:rsidP="009378E8">
      <w:pPr>
        <w:pStyle w:val="Heading2"/>
        <w:tabs>
          <w:tab w:val="left" w:pos="90"/>
        </w:tabs>
        <w:ind w:left="0"/>
        <w:rPr>
          <w:rFonts w:ascii="Tahoma" w:hAnsi="Tahoma" w:cs="Tahoma"/>
        </w:rPr>
      </w:pPr>
      <w:bookmarkStart w:id="823" w:name="_Toc323819649"/>
      <w:bookmarkStart w:id="824" w:name="_Toc325609178"/>
      <w:bookmarkStart w:id="825" w:name="_Toc328145925"/>
      <w:bookmarkEnd w:id="823"/>
      <w:bookmarkEnd w:id="824"/>
      <w:r w:rsidRPr="009378E8">
        <w:rPr>
          <w:rFonts w:ascii="Tahoma" w:hAnsi="Tahoma" w:cs="Tahoma"/>
          <w:lang w:val="de-DE"/>
        </w:rPr>
        <w:t>Lizenz und Software Assurance</w:t>
      </w:r>
      <w:bookmarkEnd w:id="825"/>
      <w:r w:rsidRPr="009378E8">
        <w:rPr>
          <w:rFonts w:ascii="Tahoma" w:hAnsi="Tahoma" w:cs="Tahoma"/>
        </w:rPr>
        <w:t xml:space="preserve"> </w:t>
      </w:r>
    </w:p>
    <w:p w:rsidR="006B78E2" w:rsidRPr="005942F3" w:rsidRDefault="006B78E2" w:rsidP="009378E8">
      <w:pPr>
        <w:pStyle w:val="AppendixIndent"/>
        <w:tabs>
          <w:tab w:val="left" w:pos="90"/>
        </w:tabs>
        <w:ind w:left="0"/>
        <w:rPr>
          <w:rFonts w:ascii="Tahoma" w:hAnsi="Tahoma" w:cs="Tahoma"/>
          <w:lang w:val="de-DE"/>
        </w:rPr>
      </w:pPr>
    </w:p>
    <w:p w:rsidR="006B78E2" w:rsidRPr="009378E8" w:rsidRDefault="006B78E2" w:rsidP="009378E8">
      <w:pPr>
        <w:pStyle w:val="AppendixIndent"/>
        <w:tabs>
          <w:tab w:val="left" w:pos="90"/>
        </w:tabs>
        <w:ind w:left="0"/>
        <w:rPr>
          <w:rFonts w:ascii="Tahoma" w:hAnsi="Tahoma" w:cs="Tahoma"/>
        </w:rPr>
      </w:pPr>
      <w:r w:rsidRPr="009378E8">
        <w:rPr>
          <w:rFonts w:ascii="Tahoma" w:hAnsi="Tahoma" w:cs="Tahoma"/>
          <w:sz w:val="18"/>
          <w:lang w:val="de-DE"/>
        </w:rPr>
        <w:t>Dieser Produkttyp ist nicht versionsspezifisch.</w:t>
      </w:r>
      <w:r w:rsidRPr="005942F3">
        <w:rPr>
          <w:rFonts w:ascii="Tahoma" w:hAnsi="Tahoma" w:cs="Tahoma"/>
          <w:sz w:val="18"/>
          <w:lang w:val="de-DE"/>
        </w:rPr>
        <w:t xml:space="preserve"> </w:t>
      </w:r>
      <w:r w:rsidRPr="009378E8">
        <w:rPr>
          <w:rFonts w:ascii="Tahoma" w:hAnsi="Tahoma" w:cs="Tahoma"/>
          <w:sz w:val="18"/>
          <w:lang w:val="de-DE"/>
        </w:rPr>
        <w:t>Er bietet Kunden die Möglichkeit, die Lizenz und Software Assurance zum gleichen Zeitpunkt zu erwerben.</w:t>
      </w:r>
      <w:r w:rsidRPr="005942F3">
        <w:rPr>
          <w:rFonts w:ascii="Tahoma" w:hAnsi="Tahoma" w:cs="Tahoma"/>
          <w:lang w:val="de-DE"/>
        </w:rPr>
        <w:t xml:space="preserve"> </w:t>
      </w:r>
      <w:r w:rsidRPr="009378E8">
        <w:rPr>
          <w:rFonts w:ascii="Tahoma" w:hAnsi="Tahoma" w:cs="Tahoma"/>
          <w:sz w:val="18"/>
          <w:lang w:val="de-DE"/>
        </w:rPr>
        <w:t>Für die folgenden Programme verfügbar:</w:t>
      </w:r>
    </w:p>
    <w:p w:rsidR="006B78E2" w:rsidRPr="009378E8" w:rsidRDefault="006B78E2" w:rsidP="009378E8">
      <w:pPr>
        <w:pStyle w:val="AppendixIndent"/>
        <w:tabs>
          <w:tab w:val="left" w:pos="90"/>
        </w:tabs>
        <w:ind w:left="0"/>
        <w:rPr>
          <w:rFonts w:ascii="Tahoma" w:hAnsi="Tahoma" w:cs="Tahoma"/>
        </w:rPr>
      </w:pP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lang w:val="de-DE"/>
        </w:rPr>
        <w:t>Open-Lizenz</w:t>
      </w:r>
      <w:r w:rsidRPr="009378E8">
        <w:rPr>
          <w:rFonts w:ascii="Tahoma" w:hAnsi="Tahoma" w:cs="Tahoma"/>
        </w:rPr>
        <w:t xml:space="preserve"> </w:t>
      </w: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lang w:val="de-DE"/>
        </w:rPr>
        <w:t>Open Value</w:t>
      </w: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lang w:val="de-DE"/>
        </w:rPr>
        <w:t>Open Value Subscription</w:t>
      </w: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lang w:val="de-DE"/>
        </w:rPr>
        <w:t>Select Plus</w:t>
      </w: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lang w:val="de-DE"/>
        </w:rPr>
        <w:t>Konzernvertrag</w:t>
      </w:r>
    </w:p>
    <w:p w:rsidR="006B78E2" w:rsidRPr="009378E8" w:rsidRDefault="006B78E2" w:rsidP="00F34D84">
      <w:pPr>
        <w:pStyle w:val="AppendixBulletIndent"/>
        <w:numPr>
          <w:ilvl w:val="0"/>
          <w:numId w:val="13"/>
        </w:numPr>
        <w:tabs>
          <w:tab w:val="left" w:pos="90"/>
          <w:tab w:val="left" w:pos="1260"/>
        </w:tabs>
        <w:ind w:firstLine="90"/>
        <w:rPr>
          <w:rFonts w:ascii="Tahoma" w:hAnsi="Tahoma" w:cs="Tahoma"/>
        </w:rPr>
      </w:pPr>
      <w:r w:rsidRPr="009378E8">
        <w:rPr>
          <w:rFonts w:ascii="Tahoma" w:hAnsi="Tahoma" w:cs="Tahoma"/>
          <w:sz w:val="18"/>
        </w:rPr>
        <w:t>Konzern-Abonnement-Vertrag</w:t>
      </w:r>
    </w:p>
    <w:p w:rsidR="006B78E2" w:rsidRPr="009378E8" w:rsidRDefault="006B78E2" w:rsidP="009378E8">
      <w:pPr>
        <w:pStyle w:val="AppendixIndent"/>
        <w:tabs>
          <w:tab w:val="left" w:pos="90"/>
        </w:tabs>
        <w:ind w:left="0"/>
        <w:rPr>
          <w:rFonts w:ascii="Tahoma" w:hAnsi="Tahoma" w:cs="Tahoma"/>
        </w:rPr>
      </w:pPr>
    </w:p>
    <w:p w:rsidR="006B78E2" w:rsidRPr="005942F3" w:rsidRDefault="006B78E2" w:rsidP="009378E8">
      <w:pPr>
        <w:pStyle w:val="AppendixIndent"/>
        <w:tabs>
          <w:tab w:val="left" w:pos="90"/>
        </w:tabs>
        <w:ind w:left="0"/>
        <w:rPr>
          <w:rFonts w:ascii="Tahoma" w:hAnsi="Tahoma" w:cs="Tahoma"/>
          <w:lang w:val="de-DE"/>
        </w:rPr>
      </w:pPr>
      <w:r w:rsidRPr="009378E8">
        <w:rPr>
          <w:rFonts w:ascii="Tahoma" w:hAnsi="Tahoma" w:cs="Tahoma"/>
          <w:sz w:val="18"/>
          <w:lang w:val="de-DE"/>
        </w:rPr>
        <w:t>Für den Erwerb der Lizenzen müssen keinerlei Voraussetzungen erfüllt werden.</w:t>
      </w:r>
      <w:r w:rsidRPr="005942F3">
        <w:rPr>
          <w:rFonts w:ascii="Tahoma" w:hAnsi="Tahoma" w:cs="Tahoma"/>
          <w:sz w:val="18"/>
          <w:lang w:val="de-DE"/>
        </w:rPr>
        <w:t xml:space="preserve"> </w:t>
      </w:r>
      <w:r w:rsidRPr="009378E8">
        <w:rPr>
          <w:rFonts w:ascii="Tahoma" w:hAnsi="Tahoma" w:cs="Tahoma"/>
          <w:sz w:val="18"/>
          <w:lang w:val="de-DE"/>
        </w:rPr>
        <w:t>Software Assurance muss zeitgleich mit der entsprechenden Lizenz oder bei Verlängerung einer bestehenden Software Assurance-Laufzeit erworben werden.</w:t>
      </w:r>
      <w:r w:rsidRPr="005942F3">
        <w:rPr>
          <w:rFonts w:ascii="Tahoma" w:hAnsi="Tahoma" w:cs="Tahoma"/>
          <w:lang w:val="de-DE"/>
        </w:rPr>
        <w:t xml:space="preserve"> </w:t>
      </w:r>
      <w:r w:rsidRPr="009378E8">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rsidR="006B78E2" w:rsidRPr="00A55A39" w:rsidRDefault="006B78E2" w:rsidP="009378E8">
      <w:pPr>
        <w:pStyle w:val="Heading4"/>
        <w:tabs>
          <w:tab w:val="left" w:pos="90"/>
        </w:tabs>
        <w:ind w:left="0" w:firstLine="0"/>
        <w:rPr>
          <w:rFonts w:ascii="Tahoma" w:hAnsi="Tahoma" w:cs="Tahoma"/>
          <w:lang w:val="de-DE"/>
        </w:rPr>
      </w:pPr>
    </w:p>
    <w:p w:rsidR="00ED392A" w:rsidRPr="00A55A39" w:rsidRDefault="00ED392A" w:rsidP="00ED392A">
      <w:pPr>
        <w:rPr>
          <w:lang w:val="de-DE"/>
        </w:rPr>
      </w:pPr>
    </w:p>
    <w:p w:rsidR="00ED392A" w:rsidRPr="00A55A39" w:rsidRDefault="00ED392A" w:rsidP="00ED392A">
      <w:pPr>
        <w:rPr>
          <w:lang w:val="de-DE"/>
        </w:rPr>
      </w:pPr>
    </w:p>
    <w:p w:rsidR="00ED392A" w:rsidRPr="00A55A39" w:rsidRDefault="00ED392A" w:rsidP="00ED392A">
      <w:pPr>
        <w:rPr>
          <w:lang w:val="de-DE"/>
        </w:rPr>
      </w:pPr>
    </w:p>
    <w:p w:rsidR="00ED392A" w:rsidRPr="00A55A39" w:rsidRDefault="00ED392A" w:rsidP="00ED392A">
      <w:pPr>
        <w:rPr>
          <w:lang w:val="de-DE"/>
        </w:rPr>
      </w:pPr>
    </w:p>
    <w:p w:rsidR="006B78E2" w:rsidRPr="009378E8" w:rsidRDefault="006B78E2" w:rsidP="009378E8">
      <w:pPr>
        <w:pStyle w:val="Heading2"/>
        <w:tabs>
          <w:tab w:val="left" w:pos="90"/>
        </w:tabs>
        <w:ind w:left="0"/>
        <w:rPr>
          <w:rFonts w:ascii="Tahoma" w:hAnsi="Tahoma" w:cs="Tahoma"/>
        </w:rPr>
      </w:pPr>
      <w:bookmarkStart w:id="826" w:name="_Toc323819650"/>
      <w:bookmarkStart w:id="827" w:name="_Toc325609179"/>
      <w:bookmarkStart w:id="828" w:name="_Toc328145926"/>
      <w:bookmarkEnd w:id="826"/>
      <w:bookmarkEnd w:id="827"/>
      <w:r w:rsidRPr="009378E8">
        <w:rPr>
          <w:rFonts w:ascii="Tahoma" w:hAnsi="Tahoma" w:cs="Tahoma"/>
          <w:lang w:val="de-DE"/>
        </w:rPr>
        <w:t>Software Assurance</w:t>
      </w:r>
      <w:bookmarkEnd w:id="828"/>
    </w:p>
    <w:p w:rsidR="006B78E2" w:rsidRPr="005942F3" w:rsidRDefault="006B78E2" w:rsidP="009378E8">
      <w:pPr>
        <w:pStyle w:val="AppendixBodyText"/>
        <w:tabs>
          <w:tab w:val="left" w:pos="90"/>
        </w:tabs>
        <w:rPr>
          <w:rFonts w:ascii="Tahoma" w:hAnsi="Tahoma" w:cs="Tahoma"/>
          <w:lang w:val="de-DE"/>
        </w:rPr>
      </w:pPr>
    </w:p>
    <w:p w:rsidR="006B78E2" w:rsidRPr="005942F3" w:rsidRDefault="006B78E2" w:rsidP="009378E8">
      <w:pPr>
        <w:pStyle w:val="AppendixIndent"/>
        <w:tabs>
          <w:tab w:val="left" w:pos="90"/>
        </w:tabs>
        <w:ind w:left="0"/>
        <w:rPr>
          <w:rFonts w:ascii="Tahoma" w:hAnsi="Tahoma" w:cs="Tahoma"/>
          <w:lang w:val="de-DE"/>
        </w:rPr>
      </w:pPr>
      <w:r w:rsidRPr="005942F3">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w:t>
      </w:r>
      <w:r w:rsidRPr="005942F3">
        <w:rPr>
          <w:rFonts w:ascii="Tahoma" w:hAnsi="Tahoma" w:cs="Tahoma"/>
          <w:lang w:val="de-DE"/>
        </w:rPr>
        <w:t xml:space="preserve"> </w:t>
      </w:r>
      <w:r w:rsidRPr="009378E8">
        <w:rPr>
          <w:rFonts w:ascii="Tahoma" w:hAnsi="Tahoma" w:cs="Tahoma"/>
          <w:color w:val="000000"/>
          <w:sz w:val="18"/>
          <w:lang w:val="de-DE"/>
        </w:rPr>
        <w:t>Informationen zu den einzelnen Vergünstigungen und Richtlinien finden Sie im Abschnitt „Software Assurance (SA)-Vergünstigungen“ dieses Dokuments.</w:t>
      </w:r>
    </w:p>
    <w:p w:rsidR="006B78E2" w:rsidRPr="005942F3" w:rsidRDefault="006B78E2" w:rsidP="009378E8">
      <w:pPr>
        <w:pStyle w:val="AppendixIndent"/>
        <w:tabs>
          <w:tab w:val="left" w:pos="90"/>
        </w:tabs>
        <w:ind w:left="0"/>
        <w:rPr>
          <w:rFonts w:ascii="Tahoma" w:hAnsi="Tahoma" w:cs="Tahoma"/>
          <w:lang w:val="de-DE"/>
        </w:rPr>
      </w:pPr>
    </w:p>
    <w:p w:rsidR="006B78E2" w:rsidRPr="009378E8" w:rsidRDefault="006B78E2" w:rsidP="009378E8">
      <w:pPr>
        <w:pStyle w:val="AppendixIndent"/>
        <w:tabs>
          <w:tab w:val="left" w:pos="90"/>
        </w:tabs>
        <w:ind w:left="0"/>
        <w:rPr>
          <w:rFonts w:ascii="Tahoma" w:hAnsi="Tahoma" w:cs="Tahoma"/>
        </w:rPr>
      </w:pPr>
      <w:r w:rsidRPr="009378E8">
        <w:rPr>
          <w:rFonts w:ascii="Tahoma" w:hAnsi="Tahoma" w:cs="Tahoma"/>
          <w:color w:val="000000"/>
          <w:sz w:val="18"/>
          <w:lang w:val="de-DE"/>
        </w:rPr>
        <w:t>Informationen zu den Nutzungsrechten für Vergünstigungen finden Sie in den Produktbenutzungsrechten für Volumenlizenzprogramme.</w:t>
      </w:r>
      <w:r w:rsidRPr="005942F3">
        <w:rPr>
          <w:rFonts w:ascii="Tahoma" w:hAnsi="Tahoma" w:cs="Tahoma"/>
          <w:lang w:val="de-DE"/>
        </w:rPr>
        <w:t xml:space="preserve"> </w:t>
      </w:r>
      <w:r w:rsidRPr="009378E8">
        <w:rPr>
          <w:rFonts w:ascii="Tahoma" w:hAnsi="Tahoma" w:cs="Tahoma"/>
          <w:color w:val="000000"/>
          <w:sz w:val="18"/>
          <w:lang w:val="de-DE"/>
        </w:rPr>
        <w:t>Software Assurance ist für die folgenden Programme erhältlich:</w:t>
      </w:r>
    </w:p>
    <w:p w:rsidR="006B78E2" w:rsidRPr="009378E8" w:rsidRDefault="006B78E2" w:rsidP="009378E8">
      <w:pPr>
        <w:pStyle w:val="AppendixIndent"/>
        <w:tabs>
          <w:tab w:val="left" w:pos="90"/>
        </w:tabs>
        <w:ind w:left="0"/>
        <w:rPr>
          <w:rFonts w:ascii="Tahoma" w:hAnsi="Tahoma" w:cs="Tahoma"/>
        </w:rPr>
      </w:pPr>
    </w:p>
    <w:p w:rsidR="006B78E2" w:rsidRPr="009378E8" w:rsidRDefault="006B78E2" w:rsidP="00F34D84">
      <w:pPr>
        <w:pStyle w:val="AppendixBulletIndent"/>
        <w:numPr>
          <w:ilvl w:val="0"/>
          <w:numId w:val="4"/>
        </w:numPr>
        <w:tabs>
          <w:tab w:val="left" w:pos="720"/>
        </w:tabs>
        <w:ind w:left="1170" w:hanging="450"/>
        <w:rPr>
          <w:rFonts w:ascii="Tahoma" w:hAnsi="Tahoma" w:cs="Tahoma"/>
        </w:rPr>
      </w:pPr>
      <w:r w:rsidRPr="009378E8">
        <w:rPr>
          <w:rFonts w:ascii="Tahoma" w:hAnsi="Tahoma" w:cs="Tahoma"/>
          <w:sz w:val="18"/>
          <w:lang w:val="de-DE"/>
        </w:rPr>
        <w:t>Open-Lizenz</w:t>
      </w:r>
      <w:r w:rsidRPr="009378E8">
        <w:rPr>
          <w:rFonts w:ascii="Tahoma" w:hAnsi="Tahoma" w:cs="Tahoma"/>
        </w:rPr>
        <w:t xml:space="preserve"> </w:t>
      </w:r>
    </w:p>
    <w:p w:rsidR="006B78E2" w:rsidRPr="009378E8" w:rsidRDefault="006B78E2" w:rsidP="00F34D84">
      <w:pPr>
        <w:pStyle w:val="AppendixBulletIndent"/>
        <w:numPr>
          <w:ilvl w:val="0"/>
          <w:numId w:val="4"/>
        </w:numPr>
        <w:tabs>
          <w:tab w:val="left" w:pos="720"/>
        </w:tabs>
        <w:ind w:left="1170" w:hanging="450"/>
        <w:rPr>
          <w:rFonts w:ascii="Tahoma" w:hAnsi="Tahoma" w:cs="Tahoma"/>
        </w:rPr>
      </w:pPr>
      <w:r w:rsidRPr="009378E8">
        <w:rPr>
          <w:rFonts w:ascii="Tahoma" w:hAnsi="Tahoma" w:cs="Tahoma"/>
          <w:sz w:val="18"/>
          <w:lang w:val="de-DE"/>
        </w:rPr>
        <w:t>Open Value</w:t>
      </w:r>
      <w:r w:rsidRPr="009378E8">
        <w:rPr>
          <w:rFonts w:ascii="Tahoma" w:hAnsi="Tahoma" w:cs="Tahoma"/>
        </w:rPr>
        <w:t xml:space="preserve"> </w:t>
      </w:r>
    </w:p>
    <w:p w:rsidR="006B78E2" w:rsidRPr="009378E8" w:rsidRDefault="006B78E2" w:rsidP="00F34D84">
      <w:pPr>
        <w:pStyle w:val="AppendixBulletIndent"/>
        <w:numPr>
          <w:ilvl w:val="0"/>
          <w:numId w:val="4"/>
        </w:numPr>
        <w:tabs>
          <w:tab w:val="left" w:pos="720"/>
        </w:tabs>
        <w:ind w:left="1170" w:hanging="450"/>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4"/>
        </w:numPr>
        <w:tabs>
          <w:tab w:val="left" w:pos="720"/>
        </w:tabs>
        <w:ind w:left="1170" w:hanging="450"/>
        <w:rPr>
          <w:rFonts w:ascii="Tahoma" w:hAnsi="Tahoma" w:cs="Tahoma"/>
        </w:rPr>
      </w:pPr>
      <w:r w:rsidRPr="009378E8">
        <w:rPr>
          <w:rFonts w:ascii="Tahoma" w:hAnsi="Tahoma" w:cs="Tahoma"/>
          <w:sz w:val="18"/>
          <w:lang w:val="de-DE"/>
        </w:rPr>
        <w:t>Select Plus</w:t>
      </w:r>
    </w:p>
    <w:p w:rsidR="006B78E2" w:rsidRPr="009378E8" w:rsidRDefault="006B78E2" w:rsidP="00F34D84">
      <w:pPr>
        <w:pStyle w:val="AppendixBulletIndent"/>
        <w:numPr>
          <w:ilvl w:val="0"/>
          <w:numId w:val="4"/>
        </w:numPr>
        <w:tabs>
          <w:tab w:val="left" w:pos="720"/>
        </w:tabs>
        <w:ind w:left="1170" w:hanging="450"/>
        <w:rPr>
          <w:rFonts w:ascii="Tahoma" w:hAnsi="Tahoma" w:cs="Tahoma"/>
        </w:rPr>
      </w:pPr>
      <w:r w:rsidRPr="009378E8">
        <w:rPr>
          <w:rFonts w:ascii="Tahoma" w:hAnsi="Tahoma" w:cs="Tahoma"/>
          <w:sz w:val="18"/>
          <w:lang w:val="de-DE"/>
        </w:rPr>
        <w:t>Konzernvertrag</w:t>
      </w:r>
    </w:p>
    <w:p w:rsidR="006B78E2" w:rsidRPr="009378E8" w:rsidRDefault="006B78E2" w:rsidP="009378E8">
      <w:pPr>
        <w:pStyle w:val="AppendixIndent"/>
        <w:ind w:left="720"/>
        <w:rPr>
          <w:rFonts w:ascii="Tahoma" w:hAnsi="Tahoma" w:cs="Tahoma"/>
        </w:rPr>
      </w:pPr>
    </w:p>
    <w:p w:rsidR="006B78E2" w:rsidRPr="009378E8" w:rsidRDefault="006B78E2" w:rsidP="009378E8">
      <w:pPr>
        <w:pStyle w:val="AppendixIndent"/>
        <w:ind w:left="0"/>
        <w:rPr>
          <w:rFonts w:ascii="Tahoma" w:hAnsi="Tahoma" w:cs="Tahoma"/>
        </w:rPr>
      </w:pPr>
      <w:r w:rsidRPr="009378E8">
        <w:rPr>
          <w:rFonts w:ascii="Tahoma" w:hAnsi="Tahoma" w:cs="Tahoma"/>
          <w:sz w:val="18"/>
          <w:lang w:val="de-DE"/>
        </w:rPr>
        <w:t>Es gibt drei verschiedene Abnahmestufen, die ein Kunde für Software Assurance auswählen kann.</w:t>
      </w:r>
      <w:r w:rsidRPr="005942F3">
        <w:rPr>
          <w:rFonts w:ascii="Tahoma" w:hAnsi="Tahoma" w:cs="Tahoma"/>
          <w:sz w:val="18"/>
          <w:lang w:val="de-DE"/>
        </w:rPr>
        <w:t xml:space="preserve"> </w:t>
      </w:r>
      <w:r w:rsidRPr="009378E8">
        <w:rPr>
          <w:rFonts w:ascii="Tahoma" w:hAnsi="Tahoma" w:cs="Tahoma"/>
          <w:sz w:val="18"/>
          <w:lang w:val="de-DE"/>
        </w:rPr>
        <w:t>Die verfügbaren Stufen hängen vom Programm ab.</w:t>
      </w:r>
      <w:r w:rsidRPr="005942F3">
        <w:rPr>
          <w:rFonts w:ascii="Tahoma" w:hAnsi="Tahoma" w:cs="Tahoma"/>
          <w:sz w:val="18"/>
          <w:lang w:val="de-DE"/>
        </w:rPr>
        <w:t xml:space="preserve"> </w:t>
      </w:r>
      <w:r w:rsidRPr="009378E8">
        <w:rPr>
          <w:rFonts w:ascii="Tahoma" w:hAnsi="Tahoma" w:cs="Tahoma"/>
          <w:sz w:val="18"/>
          <w:lang w:val="de-DE"/>
        </w:rPr>
        <w:t>Die Software Assurance-Abnahmestufe eines Kunden ist einer von vielen Faktoren, die die Vergünstigungsberechtigung eines Kunden bestimmen.</w:t>
      </w:r>
      <w:r w:rsidRPr="005942F3">
        <w:rPr>
          <w:rFonts w:ascii="Tahoma" w:hAnsi="Tahoma" w:cs="Tahoma"/>
          <w:lang w:val="de-DE"/>
        </w:rPr>
        <w:t xml:space="preserve"> </w:t>
      </w:r>
      <w:r w:rsidRPr="009378E8">
        <w:rPr>
          <w:rFonts w:ascii="Tahoma" w:hAnsi="Tahoma" w:cs="Tahoma"/>
          <w:sz w:val="18"/>
          <w:lang w:val="de-DE"/>
        </w:rPr>
        <w:t>Ein Kunde kann</w:t>
      </w:r>
    </w:p>
    <w:p w:rsidR="006B78E2" w:rsidRPr="005942F3" w:rsidRDefault="006B78E2" w:rsidP="00F34D84">
      <w:pPr>
        <w:pStyle w:val="AppendixIndent"/>
        <w:numPr>
          <w:ilvl w:val="0"/>
          <w:numId w:val="125"/>
        </w:numPr>
        <w:ind w:left="1080"/>
        <w:rPr>
          <w:rFonts w:ascii="Tahoma" w:hAnsi="Tahoma" w:cs="Tahoma"/>
          <w:lang w:val="de-DE"/>
        </w:rPr>
      </w:pPr>
      <w:r w:rsidRPr="009378E8">
        <w:rPr>
          <w:rFonts w:ascii="Tahoma" w:hAnsi="Tahoma" w:cs="Tahoma"/>
          <w:sz w:val="18"/>
          <w:lang w:val="de-DE"/>
        </w:rPr>
        <w:t>sich verpflichten, Software Assurance für alle Plattformprodukte zu erwerben.</w:t>
      </w:r>
      <w:r w:rsidRPr="005942F3">
        <w:rPr>
          <w:rFonts w:ascii="Tahoma" w:hAnsi="Tahoma" w:cs="Tahoma"/>
          <w:lang w:val="de-DE"/>
        </w:rPr>
        <w:t xml:space="preserve"> </w:t>
      </w:r>
      <w:r w:rsidRPr="009378E8">
        <w:rPr>
          <w:rFonts w:ascii="Tahoma" w:hAnsi="Tahoma" w:cs="Tahoma"/>
          <w:sz w:val="18"/>
          <w:lang w:val="de-DE"/>
        </w:rPr>
        <w:t>Diese Stufe ist in der Regel für Konzernvertrag und Open Value verfügbar.</w:t>
      </w:r>
    </w:p>
    <w:p w:rsidR="006B78E2" w:rsidRPr="00A55A39" w:rsidRDefault="006B78E2" w:rsidP="00F34D84">
      <w:pPr>
        <w:pStyle w:val="AppendixIndent"/>
        <w:numPr>
          <w:ilvl w:val="0"/>
          <w:numId w:val="125"/>
        </w:numPr>
        <w:ind w:left="1080"/>
        <w:rPr>
          <w:rFonts w:ascii="Tahoma" w:hAnsi="Tahoma" w:cs="Tahoma"/>
          <w:lang w:val="nl-NL"/>
        </w:rPr>
      </w:pPr>
      <w:r w:rsidRPr="009378E8">
        <w:rPr>
          <w:rFonts w:ascii="Tahoma" w:hAnsi="Tahoma" w:cs="Tahoma"/>
          <w:sz w:val="18"/>
          <w:lang w:val="de-DE"/>
        </w:rPr>
        <w:t>sich verpflichten, Software Assurance für alle Erwerbe unter einem bestimmten Produktpool (Anwendungen, Systeme oder Server) zu erwerben.</w:t>
      </w:r>
      <w:r w:rsidRPr="005942F3">
        <w:rPr>
          <w:rFonts w:ascii="Tahoma" w:hAnsi="Tahoma" w:cs="Tahoma"/>
          <w:sz w:val="18"/>
          <w:lang w:val="de-DE"/>
        </w:rPr>
        <w:t xml:space="preserve"> </w:t>
      </w:r>
      <w:r w:rsidRPr="009378E8">
        <w:rPr>
          <w:rFonts w:ascii="Tahoma" w:hAnsi="Tahoma" w:cs="Tahoma"/>
          <w:sz w:val="18"/>
          <w:lang w:val="de-DE"/>
        </w:rPr>
        <w:t>Dies wird als Mitgliedschaft bei Software Assurance (Software Assurance Membership, SAM) bezeichnet.</w:t>
      </w:r>
      <w:r w:rsidRPr="005942F3">
        <w:rPr>
          <w:rFonts w:ascii="Tahoma" w:hAnsi="Tahoma" w:cs="Tahoma"/>
          <w:sz w:val="18"/>
          <w:lang w:val="de-DE"/>
        </w:rPr>
        <w:t xml:space="preserve"> </w:t>
      </w:r>
      <w:r w:rsidRPr="009378E8">
        <w:rPr>
          <w:rFonts w:ascii="Tahoma" w:hAnsi="Tahoma" w:cs="Tahoma"/>
          <w:sz w:val="18"/>
          <w:lang w:val="de-DE"/>
        </w:rPr>
        <w:t>Eine unternehmensweite Abnahmeverpflichtung für Software Assurance ist hierfür nicht erforderlich.</w:t>
      </w:r>
      <w:r w:rsidRPr="005942F3">
        <w:rPr>
          <w:rFonts w:ascii="Tahoma" w:hAnsi="Tahoma" w:cs="Tahoma"/>
          <w:lang w:val="de-DE"/>
        </w:rPr>
        <w:t xml:space="preserve"> </w:t>
      </w:r>
      <w:r w:rsidRPr="009378E8">
        <w:rPr>
          <w:rFonts w:ascii="Tahoma" w:hAnsi="Tahoma" w:cs="Tahoma"/>
          <w:sz w:val="18"/>
          <w:lang w:val="de-DE"/>
        </w:rPr>
        <w:t>Diese Stufe ist in der Regel für Select verfügbar.</w:t>
      </w:r>
    </w:p>
    <w:p w:rsidR="006B78E2" w:rsidRPr="005942F3" w:rsidRDefault="006B78E2" w:rsidP="00F34D84">
      <w:pPr>
        <w:pStyle w:val="AppendixIndent"/>
        <w:numPr>
          <w:ilvl w:val="0"/>
          <w:numId w:val="125"/>
        </w:numPr>
        <w:ind w:left="1080"/>
        <w:rPr>
          <w:rFonts w:ascii="Tahoma" w:hAnsi="Tahoma" w:cs="Tahoma"/>
          <w:lang w:val="de-DE"/>
        </w:rPr>
      </w:pPr>
      <w:r w:rsidRPr="009378E8">
        <w:rPr>
          <w:rFonts w:ascii="Tahoma" w:hAnsi="Tahoma" w:cs="Tahoma"/>
          <w:sz w:val="18"/>
          <w:lang w:val="de-DE"/>
        </w:rPr>
        <w:t>Software Assurance für einzelne Produkte erwerben, ohne sich zur Ausweitung von Software Assurance auf andere Produkte zu verpflichten.</w:t>
      </w:r>
    </w:p>
    <w:p w:rsidR="006B78E2" w:rsidRPr="005942F3" w:rsidRDefault="006B78E2" w:rsidP="009378E8">
      <w:pPr>
        <w:pStyle w:val="AppendixIndent"/>
        <w:rPr>
          <w:rFonts w:ascii="Tahoma" w:hAnsi="Tahoma" w:cs="Tahoma"/>
          <w:lang w:val="de-DE"/>
        </w:rPr>
      </w:pPr>
    </w:p>
    <w:p w:rsidR="006B78E2" w:rsidRPr="005942F3" w:rsidRDefault="006B78E2" w:rsidP="009378E8">
      <w:pPr>
        <w:pStyle w:val="AppendixIndent"/>
        <w:ind w:left="0"/>
        <w:rPr>
          <w:rFonts w:ascii="Tahoma" w:hAnsi="Tahoma" w:cs="Tahoma"/>
          <w:lang w:val="de-DE"/>
        </w:rPr>
      </w:pPr>
      <w:r w:rsidRPr="009378E8">
        <w:rPr>
          <w:rFonts w:ascii="Tahoma" w:hAnsi="Tahoma" w:cs="Tahoma"/>
          <w:sz w:val="18"/>
          <w:lang w:val="de-DE"/>
        </w:rPr>
        <w:t>Software Assurance muss zeitgleich mit der Lizenz oder bei Verlängerung einer bestehenden Software Assurance-Laufzeit erworben werden.</w:t>
      </w:r>
      <w:r w:rsidRPr="005942F3">
        <w:rPr>
          <w:rFonts w:ascii="Tahoma" w:hAnsi="Tahoma" w:cs="Tahoma"/>
          <w:sz w:val="18"/>
          <w:lang w:val="de-DE"/>
        </w:rPr>
        <w:t xml:space="preserve"> Andernfalls muss der Kunde eine neue Lizenz oder Lizenz und Software Assurance erwerben, um die Lizenz zu einem späteren Datum upzugraden (für Windows Desktop-Betriebssystem sind die Optionen Upgrade und Software Assurance verfügbar).</w:t>
      </w:r>
      <w:r w:rsidRPr="005942F3">
        <w:rPr>
          <w:rFonts w:ascii="Tahoma" w:hAnsi="Tahoma" w:cs="Tahoma"/>
          <w:lang w:val="de-DE"/>
        </w:rPr>
        <w:t xml:space="preserve"> </w:t>
      </w:r>
      <w:r w:rsidRPr="009378E8">
        <w:rPr>
          <w:rFonts w:ascii="Tahoma" w:hAnsi="Tahoma" w:cs="Tahoma"/>
          <w:sz w:val="18"/>
          <w:lang w:val="de-DE"/>
        </w:rPr>
        <w:t>Die Berechtigungsvorschriften für den Erwerb von Software Assurance finden Sie im Abschnitt zu den Verlängerungsvorschriften und im jeweiligen Programmvertrag.</w:t>
      </w:r>
    </w:p>
    <w:p w:rsidR="006B78E2" w:rsidRPr="005942F3" w:rsidRDefault="006B78E2" w:rsidP="00ED392A">
      <w:pPr>
        <w:pStyle w:val="AppendixIndent"/>
        <w:ind w:left="0"/>
        <w:rPr>
          <w:rFonts w:ascii="Tahoma" w:hAnsi="Tahoma" w:cs="Tahoma"/>
          <w:lang w:val="de-DE"/>
        </w:rPr>
      </w:pPr>
      <w:r w:rsidRPr="009378E8">
        <w:rPr>
          <w:rFonts w:ascii="Tahoma" w:hAnsi="Tahoma" w:cs="Tahoma"/>
          <w:sz w:val="18"/>
          <w:szCs w:val="18"/>
          <w:lang w:val="de-DE"/>
        </w:rPr>
        <w:t>Bei einer Übertragung von zeitlich unbeschränkten Lizenzen ist der Übertragungsempfänger berechtigt, innerhalb von</w:t>
      </w:r>
      <w:r w:rsidR="00ED392A">
        <w:rPr>
          <w:rFonts w:ascii="Tahoma" w:hAnsi="Tahoma" w:cs="Tahoma"/>
          <w:sz w:val="18"/>
          <w:szCs w:val="18"/>
          <w:lang w:val="de-DE"/>
        </w:rPr>
        <w:t> </w:t>
      </w:r>
      <w:r w:rsidRPr="009378E8">
        <w:rPr>
          <w:rFonts w:ascii="Tahoma" w:hAnsi="Tahoma" w:cs="Tahoma"/>
          <w:sz w:val="18"/>
          <w:szCs w:val="18"/>
          <w:lang w:val="de-DE"/>
        </w:rPr>
        <w:t>30 Tagen ab dem Übertragungsdatum Software Assurance für diese übertragenen Lizenzen zu erwerben, sofern die übertragenen Lizenzen zum Zeitpunkt der Übertragung über aktive Software Assurance verfügten.</w:t>
      </w:r>
      <w:r w:rsidRPr="005942F3">
        <w:rPr>
          <w:rFonts w:ascii="Tahoma" w:hAnsi="Tahoma" w:cs="Tahoma"/>
          <w:sz w:val="18"/>
          <w:szCs w:val="18"/>
          <w:lang w:val="de-DE"/>
        </w:rPr>
        <w:t xml:space="preserve"> </w:t>
      </w:r>
    </w:p>
    <w:p w:rsidR="006B78E2" w:rsidRPr="005942F3" w:rsidRDefault="006B78E2" w:rsidP="004C7B7E">
      <w:pPr>
        <w:pStyle w:val="AppendixIndent"/>
        <w:ind w:left="0"/>
        <w:rPr>
          <w:rFonts w:ascii="Tahoma" w:hAnsi="Tahoma" w:cs="Tahoma"/>
          <w:lang w:val="de-DE"/>
        </w:rPr>
      </w:pPr>
      <w:r w:rsidRPr="009378E8">
        <w:rPr>
          <w:rFonts w:ascii="Tahoma" w:hAnsi="Tahoma" w:cs="Tahoma"/>
          <w:color w:val="000000"/>
          <w:sz w:val="18"/>
          <w:lang w:val="de-DE"/>
        </w:rPr>
        <w:t>Kunden haben möglicherweise die Option, Software Assurance für bestimmte Lizenzen zu erwerben, die über den Einzelhandel (Full Packaged Product) oder von einem Original Equipment Manufacturer (OEM) erworben wurden.</w:t>
      </w:r>
      <w:r w:rsidRPr="005942F3">
        <w:rPr>
          <w:rFonts w:ascii="Tahoma" w:hAnsi="Tahoma" w:cs="Tahoma"/>
          <w:lang w:val="de-DE"/>
        </w:rPr>
        <w:t xml:space="preserve"> </w:t>
      </w:r>
      <w:r w:rsidRPr="009378E8">
        <w:rPr>
          <w:rFonts w:ascii="Tahoma" w:hAnsi="Tahoma" w:cs="Tahoma"/>
          <w:color w:val="000000"/>
          <w:sz w:val="18"/>
          <w:lang w:val="de-DE"/>
        </w:rPr>
        <w:t>Die</w:t>
      </w:r>
      <w:r w:rsidR="00ED392A">
        <w:rPr>
          <w:rFonts w:ascii="Tahoma" w:hAnsi="Tahoma" w:cs="Tahoma"/>
          <w:color w:val="000000"/>
          <w:sz w:val="18"/>
          <w:lang w:val="de-DE"/>
        </w:rPr>
        <w:t> </w:t>
      </w:r>
      <w:r w:rsidRPr="009378E8">
        <w:rPr>
          <w:rFonts w:ascii="Tahoma" w:hAnsi="Tahoma" w:cs="Tahoma"/>
          <w:color w:val="000000"/>
          <w:sz w:val="18"/>
          <w:lang w:val="de-DE"/>
        </w:rPr>
        <w:t>Berechtigung hängt vom Programm, vom Produktpool und der Lizenzherkunft ab (siehe unten).</w:t>
      </w:r>
      <w:r w:rsidRPr="005942F3">
        <w:rPr>
          <w:rFonts w:ascii="Tahoma" w:hAnsi="Tahoma" w:cs="Tahoma"/>
          <w:lang w:val="de-DE"/>
        </w:rPr>
        <w:t xml:space="preserve"> </w:t>
      </w:r>
      <w:r w:rsidRPr="005942F3">
        <w:rPr>
          <w:rFonts w:ascii="Tahoma" w:hAnsi="Tahoma" w:cs="Tahoma"/>
          <w:color w:val="000000"/>
          <w:sz w:val="18"/>
          <w:lang w:val="de-DE"/>
        </w:rPr>
        <w:t>In jedem Fall sind nur Lizenzen für die neueste Version eines Produktes berechtigt, und Software Assurance muss innerhalb von</w:t>
      </w:r>
      <w:r w:rsidR="004C7B7E">
        <w:rPr>
          <w:rFonts w:ascii="Tahoma" w:hAnsi="Tahoma" w:cs="Tahoma"/>
          <w:color w:val="000000"/>
          <w:sz w:val="18"/>
          <w:lang w:val="de-DE"/>
        </w:rPr>
        <w:t> </w:t>
      </w:r>
      <w:r w:rsidRPr="005942F3">
        <w:rPr>
          <w:rFonts w:ascii="Tahoma" w:hAnsi="Tahoma" w:cs="Tahoma"/>
          <w:color w:val="000000"/>
          <w:sz w:val="18"/>
          <w:lang w:val="de-DE"/>
        </w:rPr>
        <w:t>90 Tagen ab dem Datum, an dem die Lizenzen erworben wurden, erworben werden.</w:t>
      </w:r>
      <w:r w:rsidRPr="005942F3">
        <w:rPr>
          <w:rFonts w:ascii="Tahoma" w:hAnsi="Tahoma" w:cs="Tahoma"/>
          <w:lang w:val="de-DE"/>
        </w:rPr>
        <w:t xml:space="preserve"> </w:t>
      </w:r>
      <w:r w:rsidRPr="009378E8">
        <w:rPr>
          <w:rFonts w:ascii="Tahoma" w:hAnsi="Tahoma" w:cs="Tahoma"/>
          <w:sz w:val="18"/>
          <w:lang w:val="de-DE"/>
        </w:rPr>
        <w:t>Unter dem Open Value-Programm gilt diese Option nur für nicht organisationsweite/unternehmensweite Produkte.</w:t>
      </w:r>
      <w:r w:rsidRPr="005942F3">
        <w:rPr>
          <w:rFonts w:ascii="Tahoma" w:hAnsi="Tahoma" w:cs="Tahoma"/>
          <w:lang w:val="de-DE"/>
        </w:rPr>
        <w:t xml:space="preserve"> </w:t>
      </w:r>
      <w:r w:rsidRPr="005942F3">
        <w:rPr>
          <w:rFonts w:ascii="Tahoma" w:hAnsi="Tahoma" w:cs="Tahoma"/>
          <w:color w:val="000000"/>
          <w:sz w:val="18"/>
          <w:lang w:val="de-DE"/>
        </w:rPr>
        <w:t>Unter Konzernverträgen gilt sie nur für Zusätzliche Produkte innerhalb von 90 Tagen.</w:t>
      </w:r>
      <w:r w:rsidRPr="005942F3">
        <w:rPr>
          <w:rFonts w:ascii="Tahoma" w:hAnsi="Tahoma" w:cs="Tahoma"/>
          <w:lang w:val="de-DE"/>
        </w:rPr>
        <w:t xml:space="preserve"> </w:t>
      </w:r>
      <w:r w:rsidRPr="009378E8">
        <w:rPr>
          <w:rFonts w:ascii="Tahoma" w:hAnsi="Tahoma" w:cs="Tahoma"/>
          <w:color w:val="000000"/>
          <w:sz w:val="18"/>
          <w:lang w:val="de-DE"/>
        </w:rPr>
        <w:t>Kunden, die Software Assurance für OEM- oder Einzelhandelslizenzen erwerben, haben die Möglichkeit, die Volumenlizenzsoftware für die aktuelle Version jederzeit zu installieren und zu verwenden.</w:t>
      </w:r>
      <w:r w:rsidRPr="005942F3">
        <w:rPr>
          <w:rFonts w:ascii="Tahoma" w:hAnsi="Tahoma" w:cs="Tahoma"/>
          <w:lang w:val="de-DE"/>
        </w:rPr>
        <w:t xml:space="preserve"> </w:t>
      </w:r>
      <w:r w:rsidRPr="009378E8">
        <w:rPr>
          <w:rFonts w:ascii="Tahoma" w:hAnsi="Tahoma" w:cs="Tahoma"/>
          <w:color w:val="000000"/>
          <w:sz w:val="18"/>
          <w:lang w:val="de-DE"/>
        </w:rPr>
        <w:t>In diesem Fall unterliegt ihre Nutzung der Software den Produktbenutzungsrechten für dieses Produkt und den Bestimmungen des Volumenlizenzvertrages des Kunden.</w:t>
      </w:r>
    </w:p>
    <w:p w:rsidR="006B78E2" w:rsidRDefault="006B78E2" w:rsidP="009378E8">
      <w:pPr>
        <w:pStyle w:val="AppendixIndent"/>
        <w:ind w:left="720"/>
        <w:rPr>
          <w:rFonts w:ascii="Tahoma" w:hAnsi="Tahoma" w:cs="Tahoma"/>
          <w:lang w:val="de-DE"/>
        </w:rPr>
      </w:pPr>
    </w:p>
    <w:p w:rsidR="00ED392A" w:rsidRDefault="00ED392A" w:rsidP="009378E8">
      <w:pPr>
        <w:pStyle w:val="AppendixIndent"/>
        <w:ind w:left="720"/>
        <w:rPr>
          <w:rFonts w:ascii="Tahoma" w:hAnsi="Tahoma" w:cs="Tahoma"/>
          <w:lang w:val="de-DE"/>
        </w:rPr>
      </w:pPr>
    </w:p>
    <w:p w:rsidR="00ED392A" w:rsidRDefault="00ED392A" w:rsidP="009378E8">
      <w:pPr>
        <w:pStyle w:val="AppendixIndent"/>
        <w:ind w:left="720"/>
        <w:rPr>
          <w:rFonts w:ascii="Tahoma" w:hAnsi="Tahoma" w:cs="Tahoma"/>
          <w:lang w:val="de-DE"/>
        </w:rPr>
      </w:pPr>
    </w:p>
    <w:p w:rsidR="00ED392A" w:rsidRDefault="00ED392A" w:rsidP="009378E8">
      <w:pPr>
        <w:pStyle w:val="AppendixIndent"/>
        <w:ind w:left="720"/>
        <w:rPr>
          <w:rFonts w:ascii="Tahoma" w:hAnsi="Tahoma" w:cs="Tahoma"/>
          <w:lang w:val="de-DE"/>
        </w:rPr>
      </w:pPr>
    </w:p>
    <w:p w:rsidR="00ED392A" w:rsidRDefault="00ED392A" w:rsidP="009378E8">
      <w:pPr>
        <w:pStyle w:val="AppendixIndent"/>
        <w:ind w:left="720"/>
        <w:rPr>
          <w:rFonts w:ascii="Tahoma" w:hAnsi="Tahoma" w:cs="Tahoma"/>
          <w:lang w:val="de-D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6B78E2" w:rsidRPr="009378E8" w:rsidTr="00264D9E">
        <w:tc>
          <w:tcPr>
            <w:tcW w:w="1620" w:type="dxa"/>
            <w:shd w:val="clear" w:color="auto" w:fill="FFCC99"/>
            <w:vAlign w:val="center"/>
          </w:tcPr>
          <w:p w:rsidR="006B78E2" w:rsidRPr="005942F3" w:rsidRDefault="006B78E2" w:rsidP="009378E8">
            <w:pPr>
              <w:pStyle w:val="AppendixTableHeadings"/>
              <w:rPr>
                <w:rFonts w:ascii="Tahoma" w:hAnsi="Tahoma" w:cs="Tahoma"/>
                <w:sz w:val="20"/>
                <w:szCs w:val="20"/>
                <w:lang w:val="de-DE"/>
              </w:rPr>
            </w:pPr>
          </w:p>
        </w:tc>
        <w:tc>
          <w:tcPr>
            <w:tcW w:w="1693" w:type="dxa"/>
            <w:shd w:val="clear" w:color="auto" w:fill="FFCC99"/>
            <w:vAlign w:val="center"/>
          </w:tcPr>
          <w:p w:rsidR="006B78E2" w:rsidRPr="009378E8" w:rsidRDefault="006B78E2" w:rsidP="009378E8">
            <w:pPr>
              <w:pStyle w:val="AppendixTableHeadings"/>
              <w:rPr>
                <w:rFonts w:ascii="Tahoma" w:hAnsi="Tahoma" w:cs="Tahoma"/>
                <w:sz w:val="20"/>
              </w:rPr>
            </w:pPr>
            <w:r w:rsidRPr="009378E8">
              <w:rPr>
                <w:rFonts w:ascii="Tahoma" w:hAnsi="Tahoma" w:cs="Tahoma"/>
                <w:sz w:val="20"/>
                <w:lang w:val="de-DE"/>
              </w:rPr>
              <w:t>Full Packaged Products</w:t>
            </w:r>
          </w:p>
        </w:tc>
        <w:tc>
          <w:tcPr>
            <w:tcW w:w="2431" w:type="dxa"/>
            <w:shd w:val="clear" w:color="auto" w:fill="FFCC99"/>
            <w:vAlign w:val="center"/>
          </w:tcPr>
          <w:p w:rsidR="006B78E2" w:rsidRPr="009378E8" w:rsidRDefault="006B78E2" w:rsidP="009378E8">
            <w:pPr>
              <w:pStyle w:val="AppendixTableHeadings"/>
              <w:rPr>
                <w:rFonts w:ascii="Tahoma" w:hAnsi="Tahoma" w:cs="Tahoma"/>
                <w:sz w:val="20"/>
              </w:rPr>
            </w:pPr>
            <w:r w:rsidRPr="009378E8">
              <w:rPr>
                <w:rFonts w:ascii="Tahoma" w:hAnsi="Tahoma" w:cs="Tahoma"/>
                <w:sz w:val="20"/>
                <w:lang w:val="de-DE"/>
              </w:rPr>
              <w:t>OEM</w:t>
            </w:r>
          </w:p>
        </w:tc>
        <w:tc>
          <w:tcPr>
            <w:tcW w:w="2971" w:type="dxa"/>
            <w:shd w:val="clear" w:color="auto" w:fill="FFCC99"/>
            <w:vAlign w:val="center"/>
          </w:tcPr>
          <w:p w:rsidR="006B78E2" w:rsidRPr="009378E8" w:rsidRDefault="006B78E2" w:rsidP="00264D9E">
            <w:pPr>
              <w:pStyle w:val="AppendixTableHeadings"/>
              <w:rPr>
                <w:rFonts w:ascii="Tahoma" w:hAnsi="Tahoma" w:cs="Tahoma"/>
                <w:sz w:val="20"/>
              </w:rPr>
            </w:pPr>
            <w:r w:rsidRPr="009378E8">
              <w:rPr>
                <w:rFonts w:ascii="Tahoma" w:hAnsi="Tahoma" w:cs="Tahoma"/>
                <w:sz w:val="20"/>
                <w:lang w:val="de-DE"/>
              </w:rPr>
              <w:t>Programme</w:t>
            </w:r>
          </w:p>
        </w:tc>
      </w:tr>
      <w:tr w:rsidR="006B78E2" w:rsidRPr="009378E8" w:rsidTr="00ED392A">
        <w:tc>
          <w:tcPr>
            <w:tcW w:w="1620" w:type="dxa"/>
            <w:vAlign w:val="center"/>
          </w:tcPr>
          <w:p w:rsidR="006B78E2" w:rsidRPr="009378E8" w:rsidRDefault="006B78E2" w:rsidP="009378E8">
            <w:pPr>
              <w:pStyle w:val="AppendixTableText"/>
              <w:rPr>
                <w:rFonts w:ascii="Tahoma" w:hAnsi="Tahoma" w:cs="Tahoma"/>
                <w:b/>
                <w:color w:val="000000"/>
                <w:sz w:val="20"/>
                <w:szCs w:val="20"/>
              </w:rPr>
            </w:pPr>
            <w:r w:rsidRPr="009378E8">
              <w:rPr>
                <w:rFonts w:ascii="Tahoma" w:hAnsi="Tahoma" w:cs="Tahoma"/>
                <w:b/>
                <w:color w:val="000000"/>
                <w:sz w:val="20"/>
                <w:szCs w:val="20"/>
                <w:lang w:val="de-DE"/>
              </w:rPr>
              <w:t>Anwendungs-Pool</w:t>
            </w:r>
            <w:r w:rsidRPr="009378E8">
              <w:rPr>
                <w:rFonts w:ascii="Tahoma" w:hAnsi="Tahoma" w:cs="Tahoma"/>
                <w:b/>
                <w:color w:val="000000"/>
                <w:sz w:val="20"/>
                <w:szCs w:val="20"/>
              </w:rPr>
              <w:t xml:space="preserve"> </w:t>
            </w:r>
          </w:p>
        </w:tc>
        <w:tc>
          <w:tcPr>
            <w:tcW w:w="1693" w:type="dxa"/>
            <w:vAlign w:val="center"/>
          </w:tcPr>
          <w:p w:rsidR="006B78E2" w:rsidRPr="009378E8" w:rsidRDefault="006B78E2" w:rsidP="009378E8">
            <w:pPr>
              <w:pStyle w:val="AppendixTableText"/>
              <w:rPr>
                <w:rFonts w:ascii="Tahoma" w:hAnsi="Tahoma" w:cs="Tahoma"/>
                <w:color w:val="000000"/>
              </w:rPr>
            </w:pPr>
            <w:r w:rsidRPr="009378E8">
              <w:rPr>
                <w:rFonts w:ascii="Tahoma" w:hAnsi="Tahoma" w:cs="Tahoma"/>
                <w:color w:val="000000"/>
                <w:lang w:val="de-DE"/>
              </w:rPr>
              <w:t>n. z.</w:t>
            </w:r>
            <w:r w:rsidRPr="009378E8">
              <w:rPr>
                <w:rFonts w:ascii="Tahoma" w:hAnsi="Tahoma" w:cs="Tahoma"/>
                <w:color w:val="000000"/>
              </w:rPr>
              <w:t xml:space="preserve"> </w:t>
            </w:r>
          </w:p>
        </w:tc>
        <w:tc>
          <w:tcPr>
            <w:tcW w:w="2431" w:type="dxa"/>
            <w:vAlign w:val="center"/>
          </w:tcPr>
          <w:p w:rsidR="006B78E2" w:rsidRPr="005942F3" w:rsidRDefault="006B78E2" w:rsidP="009378E8">
            <w:pPr>
              <w:pStyle w:val="AppendixTableText"/>
              <w:rPr>
                <w:rFonts w:ascii="Tahoma" w:hAnsi="Tahoma" w:cs="Tahoma"/>
                <w:color w:val="000000"/>
                <w:lang w:val="de-DE"/>
              </w:rPr>
            </w:pPr>
            <w:r w:rsidRPr="009378E8">
              <w:rPr>
                <w:rFonts w:ascii="Tahoma" w:hAnsi="Tahoma" w:cs="Tahoma"/>
                <w:color w:val="000000"/>
                <w:lang w:val="de-DE"/>
              </w:rPr>
              <w:t>SA nur wie nachstehend aufgeführt verfügbar</w:t>
            </w:r>
          </w:p>
        </w:tc>
        <w:tc>
          <w:tcPr>
            <w:tcW w:w="2971" w:type="dxa"/>
            <w:vMerge w:val="restart"/>
          </w:tcPr>
          <w:p w:rsidR="006B78E2" w:rsidRPr="009378E8" w:rsidRDefault="006B78E2" w:rsidP="00A15F3C">
            <w:pPr>
              <w:pStyle w:val="AppendixTableText"/>
              <w:jc w:val="left"/>
              <w:rPr>
                <w:rFonts w:ascii="Tahoma" w:hAnsi="Tahoma" w:cs="Tahoma"/>
                <w:color w:val="000000"/>
              </w:rPr>
            </w:pPr>
            <w:r w:rsidRPr="009378E8">
              <w:rPr>
                <w:rFonts w:ascii="Tahoma" w:hAnsi="Tahoma" w:cs="Tahoma"/>
                <w:lang w:val="de-DE"/>
              </w:rPr>
              <w:t>Gilt für Open-Lizenz, Select, Select</w:t>
            </w:r>
            <w:r w:rsidR="00A15F3C">
              <w:rPr>
                <w:rFonts w:ascii="Tahoma" w:hAnsi="Tahoma" w:cs="Tahoma"/>
                <w:lang w:val="de-DE"/>
              </w:rPr>
              <w:t> </w:t>
            </w:r>
            <w:r w:rsidRPr="009378E8">
              <w:rPr>
                <w:rFonts w:ascii="Tahoma" w:hAnsi="Tahoma" w:cs="Tahoma"/>
                <w:lang w:val="de-DE"/>
              </w:rPr>
              <w:t>Plus und die nicht organisationsweite/unternehmensweite Option unter Open Value-Verträgen sowie Zusätzliche Produkte unter Konzernverträgen.</w:t>
            </w:r>
            <w:r w:rsidRPr="005942F3">
              <w:rPr>
                <w:rFonts w:ascii="Tahoma" w:hAnsi="Tahoma" w:cs="Tahoma"/>
                <w:lang w:val="de-DE"/>
              </w:rPr>
              <w:t xml:space="preserve"> </w:t>
            </w:r>
            <w:r w:rsidRPr="009378E8">
              <w:rPr>
                <w:rFonts w:ascii="Tahoma" w:hAnsi="Tahoma" w:cs="Tahoma"/>
                <w:color w:val="000000"/>
                <w:lang w:val="de-DE"/>
              </w:rPr>
              <w:t>Gilt nicht für Konzernprodukte unter Open Value- und Konzernverträgen</w:t>
            </w:r>
          </w:p>
        </w:tc>
      </w:tr>
      <w:tr w:rsidR="006B78E2" w:rsidRPr="009378E8" w:rsidTr="00ED392A">
        <w:tc>
          <w:tcPr>
            <w:tcW w:w="1620" w:type="dxa"/>
            <w:vAlign w:val="center"/>
          </w:tcPr>
          <w:p w:rsidR="006B78E2" w:rsidRPr="009378E8" w:rsidRDefault="006B78E2" w:rsidP="009378E8">
            <w:pPr>
              <w:pStyle w:val="AppendixTableText"/>
              <w:rPr>
                <w:rFonts w:ascii="Tahoma" w:hAnsi="Tahoma" w:cs="Tahoma"/>
                <w:b/>
                <w:color w:val="000000"/>
                <w:sz w:val="20"/>
                <w:szCs w:val="20"/>
              </w:rPr>
            </w:pPr>
            <w:r w:rsidRPr="009378E8">
              <w:rPr>
                <w:rFonts w:ascii="Tahoma" w:hAnsi="Tahoma" w:cs="Tahoma"/>
                <w:b/>
                <w:color w:val="000000"/>
                <w:sz w:val="20"/>
                <w:szCs w:val="20"/>
                <w:lang w:val="de-DE"/>
              </w:rPr>
              <w:t>System-Pool</w:t>
            </w:r>
            <w:r w:rsidRPr="009378E8">
              <w:rPr>
                <w:rFonts w:ascii="Tahoma" w:hAnsi="Tahoma" w:cs="Tahoma"/>
                <w:b/>
                <w:color w:val="000000"/>
                <w:sz w:val="20"/>
                <w:szCs w:val="20"/>
              </w:rPr>
              <w:t xml:space="preserve"> </w:t>
            </w:r>
          </w:p>
        </w:tc>
        <w:tc>
          <w:tcPr>
            <w:tcW w:w="1693" w:type="dxa"/>
            <w:vAlign w:val="center"/>
          </w:tcPr>
          <w:p w:rsidR="006B78E2" w:rsidRPr="009378E8" w:rsidRDefault="006B78E2" w:rsidP="009378E8">
            <w:pPr>
              <w:pStyle w:val="AppendixTableText"/>
              <w:rPr>
                <w:rFonts w:ascii="Tahoma" w:hAnsi="Tahoma" w:cs="Tahoma"/>
                <w:color w:val="000000"/>
              </w:rPr>
            </w:pPr>
            <w:r w:rsidRPr="009378E8">
              <w:rPr>
                <w:rFonts w:ascii="Tahoma" w:hAnsi="Tahoma" w:cs="Tahoma"/>
                <w:color w:val="000000"/>
                <w:lang w:val="de-DE"/>
              </w:rPr>
              <w:t>SA verfügbar</w:t>
            </w:r>
            <w:r w:rsidRPr="009378E8">
              <w:rPr>
                <w:rFonts w:ascii="Tahoma" w:hAnsi="Tahoma" w:cs="Tahoma"/>
                <w:color w:val="000000"/>
              </w:rPr>
              <w:t xml:space="preserve"> </w:t>
            </w:r>
          </w:p>
        </w:tc>
        <w:tc>
          <w:tcPr>
            <w:tcW w:w="2431" w:type="dxa"/>
            <w:vAlign w:val="center"/>
          </w:tcPr>
          <w:p w:rsidR="006B78E2" w:rsidRPr="009378E8" w:rsidRDefault="006B78E2" w:rsidP="009378E8">
            <w:pPr>
              <w:pStyle w:val="AppendixTableText"/>
              <w:rPr>
                <w:rFonts w:ascii="Tahoma" w:hAnsi="Tahoma" w:cs="Tahoma"/>
                <w:color w:val="000000"/>
              </w:rPr>
            </w:pPr>
            <w:r w:rsidRPr="009378E8">
              <w:rPr>
                <w:rFonts w:ascii="Tahoma" w:hAnsi="Tahoma" w:cs="Tahoma"/>
                <w:color w:val="000000"/>
                <w:lang w:val="de-DE"/>
              </w:rPr>
              <w:t>SA verfügbar</w:t>
            </w:r>
            <w:r w:rsidRPr="009378E8">
              <w:rPr>
                <w:rFonts w:ascii="Tahoma" w:hAnsi="Tahoma" w:cs="Tahoma"/>
                <w:color w:val="000000"/>
              </w:rPr>
              <w:t xml:space="preserve"> </w:t>
            </w:r>
          </w:p>
        </w:tc>
        <w:tc>
          <w:tcPr>
            <w:tcW w:w="2971" w:type="dxa"/>
            <w:vMerge/>
            <w:vAlign w:val="center"/>
          </w:tcPr>
          <w:p w:rsidR="006B78E2" w:rsidRPr="009378E8" w:rsidRDefault="006B78E2" w:rsidP="009378E8">
            <w:pPr>
              <w:rPr>
                <w:rFonts w:cs="Tahoma"/>
                <w:color w:val="000000"/>
                <w:szCs w:val="18"/>
              </w:rPr>
            </w:pPr>
          </w:p>
        </w:tc>
      </w:tr>
      <w:tr w:rsidR="006B78E2" w:rsidRPr="009378E8" w:rsidTr="00ED392A">
        <w:tc>
          <w:tcPr>
            <w:tcW w:w="1620" w:type="dxa"/>
            <w:vAlign w:val="center"/>
          </w:tcPr>
          <w:p w:rsidR="006B78E2" w:rsidRPr="009378E8" w:rsidRDefault="006B78E2" w:rsidP="009378E8">
            <w:pPr>
              <w:pStyle w:val="AppendixTableText"/>
              <w:rPr>
                <w:rFonts w:ascii="Tahoma" w:hAnsi="Tahoma" w:cs="Tahoma"/>
                <w:b/>
                <w:color w:val="000000"/>
                <w:sz w:val="20"/>
                <w:szCs w:val="20"/>
              </w:rPr>
            </w:pPr>
            <w:r w:rsidRPr="009378E8">
              <w:rPr>
                <w:rFonts w:ascii="Tahoma" w:hAnsi="Tahoma" w:cs="Tahoma"/>
                <w:b/>
                <w:color w:val="000000"/>
                <w:sz w:val="20"/>
                <w:szCs w:val="20"/>
                <w:lang w:val="de-DE"/>
              </w:rPr>
              <w:t>Server-Pool</w:t>
            </w:r>
          </w:p>
        </w:tc>
        <w:tc>
          <w:tcPr>
            <w:tcW w:w="1693" w:type="dxa"/>
            <w:vAlign w:val="center"/>
          </w:tcPr>
          <w:p w:rsidR="006B78E2" w:rsidRPr="009378E8" w:rsidRDefault="006B78E2" w:rsidP="009378E8">
            <w:pPr>
              <w:pStyle w:val="AppendixTableText"/>
              <w:rPr>
                <w:rFonts w:ascii="Tahoma" w:hAnsi="Tahoma" w:cs="Tahoma"/>
                <w:color w:val="000000"/>
              </w:rPr>
            </w:pPr>
            <w:r w:rsidRPr="009378E8">
              <w:rPr>
                <w:rFonts w:ascii="Tahoma" w:hAnsi="Tahoma" w:cs="Tahoma"/>
                <w:color w:val="000000"/>
                <w:lang w:val="de-DE"/>
              </w:rPr>
              <w:t>SA verfügbar</w:t>
            </w:r>
            <w:r w:rsidRPr="009378E8">
              <w:rPr>
                <w:rFonts w:ascii="Tahoma" w:hAnsi="Tahoma" w:cs="Tahoma"/>
                <w:color w:val="000000"/>
              </w:rPr>
              <w:t xml:space="preserve"> </w:t>
            </w:r>
          </w:p>
        </w:tc>
        <w:tc>
          <w:tcPr>
            <w:tcW w:w="2431" w:type="dxa"/>
            <w:vAlign w:val="center"/>
          </w:tcPr>
          <w:p w:rsidR="006B78E2" w:rsidRPr="009378E8" w:rsidRDefault="006B78E2" w:rsidP="009378E8">
            <w:pPr>
              <w:pStyle w:val="AppendixTableText"/>
              <w:rPr>
                <w:rFonts w:ascii="Tahoma" w:hAnsi="Tahoma" w:cs="Tahoma"/>
                <w:color w:val="000000"/>
              </w:rPr>
            </w:pPr>
            <w:r w:rsidRPr="009378E8">
              <w:rPr>
                <w:rFonts w:ascii="Tahoma" w:hAnsi="Tahoma" w:cs="Tahoma"/>
                <w:color w:val="000000"/>
                <w:lang w:val="de-DE"/>
              </w:rPr>
              <w:t>SA verfügbar</w:t>
            </w:r>
          </w:p>
        </w:tc>
        <w:tc>
          <w:tcPr>
            <w:tcW w:w="2971" w:type="dxa"/>
            <w:vMerge/>
            <w:vAlign w:val="center"/>
          </w:tcPr>
          <w:p w:rsidR="006B78E2" w:rsidRPr="009378E8" w:rsidRDefault="006B78E2" w:rsidP="009378E8">
            <w:pPr>
              <w:rPr>
                <w:rFonts w:cs="Tahoma"/>
                <w:color w:val="000000"/>
                <w:szCs w:val="18"/>
              </w:rPr>
            </w:pPr>
          </w:p>
        </w:tc>
      </w:tr>
    </w:tbl>
    <w:p w:rsidR="006B78E2" w:rsidRPr="009378E8" w:rsidRDefault="006B78E2" w:rsidP="009378E8">
      <w:pPr>
        <w:ind w:left="720"/>
        <w:rPr>
          <w:rFonts w:cs="Tahoma"/>
        </w:rPr>
      </w:pPr>
    </w:p>
    <w:p w:rsidR="006B78E2" w:rsidRPr="009378E8" w:rsidRDefault="006B78E2" w:rsidP="009378E8">
      <w:pPr>
        <w:rPr>
          <w:rFonts w:cs="Tahoma"/>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Kunden, die Microsoft Office Professional 2010 von einem OEM erwerben, können Software Assurance für Microsoft Office Standard 2010 in den Open-Lizenzprogrammen, Select- und Select Plus-Programmen und der nicht unternehmensweiten Option unter Open Value innerhalb von 90 Tagen ab dem Datum des OEM-Kaufs erwerben.</w:t>
      </w:r>
      <w:r w:rsidRPr="005942F3">
        <w:rPr>
          <w:rFonts w:ascii="Tahoma" w:hAnsi="Tahoma" w:cs="Tahoma"/>
          <w:lang w:val="de-DE"/>
        </w:rPr>
        <w:t xml:space="preserve"> </w:t>
      </w:r>
      <w:r w:rsidRPr="009378E8">
        <w:rPr>
          <w:rFonts w:ascii="Tahoma" w:hAnsi="Tahoma" w:cs="Tahoma"/>
          <w:sz w:val="18"/>
          <w:lang w:val="de-DE"/>
        </w:rPr>
        <w:t>Office Product Key Cards (PKC) gelten als Full Packaged Product-Angebot (Einzelhandel) und sind nicht für die Option zum Erwerb von Software Assurance berechtigt.</w:t>
      </w:r>
    </w:p>
    <w:p w:rsidR="006B78E2" w:rsidRPr="005942F3" w:rsidRDefault="006B78E2" w:rsidP="009378E8">
      <w:pPr>
        <w:pStyle w:val="AppendixBodyText"/>
        <w:rPr>
          <w:rFonts w:ascii="Tahoma" w:hAnsi="Tahoma" w:cs="Tahoma"/>
          <w:lang w:val="de-DE"/>
        </w:rPr>
      </w:pPr>
    </w:p>
    <w:p w:rsidR="006B78E2" w:rsidRPr="009378E8" w:rsidRDefault="006B78E2" w:rsidP="009378E8">
      <w:pPr>
        <w:pStyle w:val="Heading2"/>
        <w:ind w:left="0"/>
        <w:rPr>
          <w:rFonts w:ascii="Tahoma" w:hAnsi="Tahoma" w:cs="Tahoma"/>
        </w:rPr>
      </w:pPr>
      <w:bookmarkStart w:id="829" w:name="_Toc323819651"/>
      <w:bookmarkStart w:id="830" w:name="_Toc325609180"/>
      <w:bookmarkStart w:id="831" w:name="_Toc328145927"/>
      <w:bookmarkEnd w:id="829"/>
      <w:bookmarkEnd w:id="830"/>
      <w:r w:rsidRPr="009378E8">
        <w:rPr>
          <w:rFonts w:ascii="Tahoma" w:hAnsi="Tahoma" w:cs="Tahoma"/>
          <w:lang w:val="de-DE"/>
        </w:rPr>
        <w:t>Step Up-Lizenzen</w:t>
      </w:r>
      <w:bookmarkEnd w:id="831"/>
    </w:p>
    <w:p w:rsidR="006B78E2" w:rsidRPr="005942F3" w:rsidRDefault="006B78E2" w:rsidP="009378E8">
      <w:pPr>
        <w:rPr>
          <w:rFonts w:cs="Tahoma"/>
          <w:lang w:val="de-DE"/>
        </w:rPr>
      </w:pPr>
    </w:p>
    <w:p w:rsidR="006B78E2" w:rsidRPr="00B02B04" w:rsidRDefault="006B78E2" w:rsidP="00B02B04">
      <w:pPr>
        <w:pStyle w:val="AppendixIndent"/>
        <w:ind w:left="0"/>
        <w:rPr>
          <w:rFonts w:ascii="Tahoma" w:hAnsi="Tahoma" w:cs="Tahoma"/>
          <w:sz w:val="18"/>
          <w:szCs w:val="18"/>
          <w:lang w:val="de-DE"/>
        </w:rPr>
      </w:pPr>
      <w:r w:rsidRPr="00B02B04">
        <w:rPr>
          <w:rFonts w:ascii="Tahoma" w:hAnsi="Tahoma" w:cs="Tahoma"/>
          <w:sz w:val="18"/>
          <w:szCs w:val="18"/>
          <w:lang w:val="de-DE"/>
        </w:rPr>
        <w:t xml:space="preserve">Kunden können von der Standard Edition zu einer Premium Edition bestimmter Produkte migrieren, und zwar mit einer Step Up-Lizenz. Um eine Step Up-Lizenz erwerben zu können, müssen die Kunden über eine Lizenz mit aktiver Software Assurance für das qualifizierende Produkt verfügen. </w:t>
      </w:r>
      <w:r w:rsidRPr="00B02B04">
        <w:rPr>
          <w:rFonts w:ascii="Tahoma" w:hAnsi="Tahoma" w:cs="Tahoma"/>
          <w:color w:val="000000"/>
          <w:sz w:val="18"/>
          <w:szCs w:val="18"/>
          <w:lang w:val="de-DE"/>
        </w:rPr>
        <w:t>Die Step Up-Lizenz muss unter demselben Volumenlizenzprogramm-Vertrag und -Beitritt (sofern vorhanden) erworben werden, unter dem bzw. denen das Upgrade-Programm für das qualifizierende Produkt ursprünglich erworben wurde.</w:t>
      </w:r>
      <w:r w:rsidRPr="00B02B04">
        <w:rPr>
          <w:rFonts w:ascii="Tahoma" w:hAnsi="Tahoma" w:cs="Tahoma"/>
          <w:sz w:val="18"/>
          <w:szCs w:val="18"/>
          <w:lang w:val="de-DE"/>
        </w:rPr>
        <w:t xml:space="preserve"> Das Recht des Kunden, Software unter einer Step Up-Lizenz zu nutzen, setzt voraus, dass der Kunde eine Lizenz für das qualifizierende Produkt besitzt und diese behält. Die Kunden können die Lizenz für das qualifizierende Produkt nicht separat von der Step Up-Lizenz übertragen.</w:t>
      </w:r>
      <w:r w:rsidR="007A4E50" w:rsidRPr="00B02B04">
        <w:rPr>
          <w:rFonts w:ascii="Tahoma" w:hAnsi="Tahoma" w:cs="Tahoma"/>
          <w:sz w:val="18"/>
          <w:szCs w:val="18"/>
          <w:lang w:val="de-DE"/>
        </w:rPr>
        <w:t xml:space="preserve"> </w:t>
      </w:r>
      <w:r w:rsidRPr="00B02B04">
        <w:rPr>
          <w:rFonts w:ascii="Tahoma" w:hAnsi="Tahoma" w:cs="Tahoma"/>
          <w:sz w:val="18"/>
          <w:szCs w:val="18"/>
          <w:lang w:val="de-DE"/>
        </w:rPr>
        <w:t xml:space="preserve">Weitere Informationen und Angaben zur Lizenzverfügbarkeit erhalten Sie in der Volumenlizenz-Kurzdarstellung zu Step Up-Lizenzen für Enterprise Edition: </w:t>
      </w:r>
      <w:hyperlink r:id="rId15" w:history="1">
        <w:r w:rsidR="00B02B04" w:rsidRPr="00B02B04">
          <w:rPr>
            <w:rStyle w:val="Hyperlink"/>
            <w:rFonts w:ascii="Tahoma" w:hAnsi="Tahoma" w:cs="Tahoma"/>
            <w:sz w:val="18"/>
            <w:szCs w:val="18"/>
            <w:lang w:val="de-DE"/>
          </w:rPr>
          <w:t>http://www.microsoft.com/licensing</w:t>
        </w:r>
      </w:hyperlink>
      <w:r w:rsidRPr="00B02B04">
        <w:rPr>
          <w:rFonts w:ascii="Tahoma" w:hAnsi="Tahoma" w:cs="Tahoma"/>
          <w:sz w:val="18"/>
          <w:szCs w:val="18"/>
          <w:lang w:val="de-DE"/>
        </w:rPr>
        <w:t>.</w:t>
      </w: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32" w:name="_Toc323819652"/>
      <w:bookmarkStart w:id="833" w:name="_Toc325609181"/>
      <w:bookmarkStart w:id="834" w:name="_Toc328145928"/>
      <w:bookmarkEnd w:id="832"/>
      <w:bookmarkEnd w:id="833"/>
      <w:r w:rsidRPr="009378E8">
        <w:rPr>
          <w:rFonts w:ascii="Tahoma" w:hAnsi="Tahoma" w:cs="Tahoma"/>
          <w:lang w:val="de-DE"/>
        </w:rPr>
        <w:t>Abonnementlizenzen</w:t>
      </w:r>
      <w:bookmarkEnd w:id="834"/>
      <w:r w:rsidRPr="009378E8">
        <w:rPr>
          <w:rFonts w:ascii="Tahoma" w:hAnsi="Tahoma" w:cs="Tahoma"/>
        </w:rPr>
        <w:t xml:space="preserve"> </w:t>
      </w:r>
    </w:p>
    <w:p w:rsidR="006B78E2" w:rsidRPr="005942F3" w:rsidRDefault="006B78E2" w:rsidP="009378E8">
      <w:pPr>
        <w:rPr>
          <w:rFonts w:cs="Tahoma"/>
          <w:lang w:val="de-DE"/>
        </w:rPr>
      </w:pPr>
    </w:p>
    <w:p w:rsidR="006B78E2" w:rsidRPr="009378E8" w:rsidRDefault="006B78E2" w:rsidP="009378E8">
      <w:pPr>
        <w:pStyle w:val="AppendixIndent"/>
        <w:ind w:left="0"/>
        <w:rPr>
          <w:rFonts w:ascii="Tahoma" w:hAnsi="Tahoma" w:cs="Tahoma"/>
        </w:rPr>
      </w:pPr>
      <w:r w:rsidRPr="009378E8">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Pr="005942F3">
        <w:rPr>
          <w:rFonts w:ascii="Tahoma" w:hAnsi="Tahoma" w:cs="Tahoma"/>
          <w:sz w:val="18"/>
          <w:lang w:val="de-DE"/>
        </w:rPr>
        <w:t xml:space="preserve"> </w:t>
      </w:r>
      <w:r w:rsidRPr="009378E8">
        <w:rPr>
          <w:rFonts w:ascii="Tahoma" w:hAnsi="Tahoma" w:cs="Tahoma"/>
          <w:sz w:val="18"/>
          <w:lang w:val="de-DE"/>
        </w:rPr>
        <w:t>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w:t>
      </w:r>
      <w:r w:rsidRPr="005942F3">
        <w:rPr>
          <w:rFonts w:ascii="Tahoma" w:hAnsi="Tahoma" w:cs="Tahoma"/>
          <w:sz w:val="18"/>
          <w:lang w:val="de-DE"/>
        </w:rPr>
        <w:t xml:space="preserve"> </w:t>
      </w:r>
      <w:r w:rsidRPr="009378E8">
        <w:rPr>
          <w:rFonts w:ascii="Tahoma" w:hAnsi="Tahoma" w:cs="Tahoma"/>
          <w:sz w:val="18"/>
          <w:lang w:val="de-DE"/>
        </w:rPr>
        <w:t>Für die folgenden Programme verfügbar:</w:t>
      </w:r>
      <w:r w:rsidRPr="009378E8">
        <w:rPr>
          <w:rFonts w:ascii="Tahoma" w:hAnsi="Tahoma" w:cs="Tahoma"/>
          <w:sz w:val="18"/>
        </w:rPr>
        <w:t xml:space="preserve"> </w:t>
      </w:r>
    </w:p>
    <w:p w:rsidR="006B78E2" w:rsidRPr="009378E8" w:rsidRDefault="006B78E2" w:rsidP="009378E8">
      <w:pPr>
        <w:pStyle w:val="AppendixIndent"/>
        <w:ind w:left="0"/>
        <w:rPr>
          <w:rFonts w:ascii="Tahoma" w:hAnsi="Tahoma" w:cs="Tahoma"/>
        </w:rPr>
      </w:pP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lang w:val="de-DE"/>
        </w:rPr>
        <w:t>Open Value</w:t>
      </w: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lang w:val="de-DE"/>
        </w:rPr>
        <w:t>Open Value Subscription</w:t>
      </w:r>
      <w:r w:rsidRPr="009378E8">
        <w:rPr>
          <w:rFonts w:ascii="Tahoma" w:hAnsi="Tahoma" w:cs="Tahoma"/>
        </w:rPr>
        <w:t xml:space="preserve"> </w:t>
      </w: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lang w:val="de-DE"/>
        </w:rPr>
        <w:t>Select Plus</w:t>
      </w: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lang w:val="de-DE"/>
        </w:rPr>
        <w:t>School-Vertrag</w:t>
      </w: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rPr>
        <w:t>EES</w:t>
      </w:r>
    </w:p>
    <w:p w:rsidR="006B78E2" w:rsidRPr="009378E8" w:rsidRDefault="006B78E2" w:rsidP="00F34D84">
      <w:pPr>
        <w:pStyle w:val="AppendixBulletIndent"/>
        <w:numPr>
          <w:ilvl w:val="0"/>
          <w:numId w:val="14"/>
        </w:numPr>
        <w:tabs>
          <w:tab w:val="left" w:pos="720"/>
        </w:tabs>
        <w:ind w:left="1170"/>
        <w:rPr>
          <w:rFonts w:ascii="Tahoma" w:hAnsi="Tahoma" w:cs="Tahoma"/>
        </w:rPr>
      </w:pPr>
      <w:r w:rsidRPr="009378E8">
        <w:rPr>
          <w:rFonts w:ascii="Tahoma" w:hAnsi="Tahoma" w:cs="Tahoma"/>
          <w:sz w:val="18"/>
          <w:lang w:val="de-DE"/>
        </w:rPr>
        <w:t>Konzernvertrag</w:t>
      </w:r>
    </w:p>
    <w:p w:rsidR="006B78E2" w:rsidRPr="009378E8" w:rsidRDefault="006B78E2" w:rsidP="00EB569C">
      <w:pPr>
        <w:pStyle w:val="AppendixBulletIndent"/>
        <w:numPr>
          <w:ilvl w:val="0"/>
          <w:numId w:val="14"/>
        </w:numPr>
        <w:tabs>
          <w:tab w:val="left" w:pos="720"/>
        </w:tabs>
        <w:ind w:left="1170"/>
        <w:rPr>
          <w:rFonts w:ascii="Tahoma" w:hAnsi="Tahoma" w:cs="Tahoma"/>
        </w:rPr>
      </w:pPr>
      <w:r w:rsidRPr="009378E8">
        <w:rPr>
          <w:rFonts w:ascii="Tahoma" w:hAnsi="Tahoma" w:cs="Tahoma"/>
          <w:sz w:val="18"/>
        </w:rPr>
        <w:t>Konzern-Abonnement-Vertrag</w:t>
      </w:r>
    </w:p>
    <w:p w:rsidR="006B78E2" w:rsidRDefault="006B78E2" w:rsidP="009378E8">
      <w:pPr>
        <w:pStyle w:val="Heading4"/>
        <w:ind w:left="0" w:firstLine="0"/>
        <w:rPr>
          <w:rFonts w:ascii="Tahoma" w:hAnsi="Tahoma" w:cs="Tahoma"/>
        </w:rPr>
      </w:pPr>
    </w:p>
    <w:p w:rsidR="00014A3D" w:rsidRDefault="00014A3D" w:rsidP="00014A3D"/>
    <w:p w:rsidR="00014A3D" w:rsidRDefault="00014A3D" w:rsidP="00014A3D"/>
    <w:p w:rsidR="00014A3D" w:rsidRDefault="00014A3D" w:rsidP="00014A3D"/>
    <w:p w:rsidR="00014A3D" w:rsidRDefault="00014A3D" w:rsidP="00014A3D"/>
    <w:p w:rsidR="00014A3D" w:rsidRPr="00014A3D" w:rsidRDefault="00014A3D" w:rsidP="00014A3D"/>
    <w:p w:rsidR="006B78E2" w:rsidRPr="009378E8" w:rsidRDefault="006B78E2" w:rsidP="009378E8">
      <w:pPr>
        <w:pStyle w:val="Heading2"/>
        <w:ind w:left="0"/>
        <w:rPr>
          <w:rFonts w:ascii="Tahoma" w:hAnsi="Tahoma" w:cs="Tahoma"/>
        </w:rPr>
      </w:pPr>
      <w:bookmarkStart w:id="835" w:name="_Toc323819653"/>
      <w:bookmarkStart w:id="836" w:name="_Toc325609182"/>
      <w:bookmarkStart w:id="837" w:name="_Toc328145929"/>
      <w:bookmarkEnd w:id="835"/>
      <w:bookmarkEnd w:id="836"/>
      <w:r w:rsidRPr="009378E8">
        <w:rPr>
          <w:rFonts w:ascii="Tahoma" w:hAnsi="Tahoma" w:cs="Tahoma"/>
          <w:lang w:val="de-DE"/>
        </w:rPr>
        <w:t>Upgrade</w:t>
      </w:r>
      <w:bookmarkEnd w:id="837"/>
    </w:p>
    <w:p w:rsidR="006B78E2" w:rsidRPr="009378E8" w:rsidRDefault="006B78E2" w:rsidP="009378E8">
      <w:pPr>
        <w:pStyle w:val="AppendixIndent"/>
        <w:ind w:left="0"/>
        <w:rPr>
          <w:rFonts w:ascii="Tahoma" w:hAnsi="Tahoma" w:cs="Tahoma"/>
        </w:rPr>
      </w:pPr>
    </w:p>
    <w:p w:rsidR="006B78E2" w:rsidRPr="009378E8" w:rsidRDefault="006B78E2" w:rsidP="009378E8">
      <w:pPr>
        <w:pStyle w:val="AppendixIndent"/>
        <w:ind w:left="0"/>
        <w:rPr>
          <w:rFonts w:ascii="Tahoma" w:hAnsi="Tahoma" w:cs="Tahoma"/>
        </w:rPr>
      </w:pPr>
      <w:r w:rsidRPr="009378E8">
        <w:rPr>
          <w:rFonts w:ascii="Tahoma" w:hAnsi="Tahoma" w:cs="Tahoma"/>
          <w:sz w:val="18"/>
          <w:lang w:val="de-DE"/>
        </w:rPr>
        <w:t>Dieser Produkttyp ist nur für das Windows Desktop-Betriebssystem verfügbar und versionsspezifisch. Er gewährt das Recht, die Version des Produktes auszuführen, für die er bestellt wurde.</w:t>
      </w:r>
      <w:r w:rsidRPr="005942F3">
        <w:rPr>
          <w:rFonts w:ascii="Tahoma" w:hAnsi="Tahoma" w:cs="Tahoma"/>
          <w:lang w:val="de-DE"/>
        </w:rPr>
        <w:t xml:space="preserve"> </w:t>
      </w:r>
      <w:r w:rsidRPr="009378E8">
        <w:rPr>
          <w:rFonts w:ascii="Tahoma" w:hAnsi="Tahoma" w:cs="Tahoma"/>
          <w:sz w:val="18"/>
          <w:lang w:val="de-DE"/>
        </w:rPr>
        <w:t>Für die folgenden Programme verfügbar:</w:t>
      </w:r>
    </w:p>
    <w:p w:rsidR="006B78E2" w:rsidRPr="009378E8" w:rsidRDefault="006B78E2" w:rsidP="009378E8">
      <w:pPr>
        <w:pStyle w:val="AppendixIndent"/>
        <w:ind w:left="0"/>
        <w:rPr>
          <w:rFonts w:ascii="Tahoma" w:hAnsi="Tahoma" w:cs="Tahoma"/>
        </w:rPr>
      </w:pPr>
    </w:p>
    <w:p w:rsidR="006B78E2" w:rsidRPr="009378E8" w:rsidRDefault="006B78E2" w:rsidP="00F34D84">
      <w:pPr>
        <w:pStyle w:val="AppendixBulletIndent"/>
        <w:numPr>
          <w:ilvl w:val="0"/>
          <w:numId w:val="17"/>
        </w:numPr>
        <w:tabs>
          <w:tab w:val="left" w:pos="90"/>
        </w:tabs>
        <w:ind w:left="1260"/>
        <w:rPr>
          <w:rFonts w:ascii="Tahoma" w:hAnsi="Tahoma" w:cs="Tahoma"/>
        </w:rPr>
      </w:pPr>
      <w:r w:rsidRPr="009378E8">
        <w:rPr>
          <w:rFonts w:ascii="Tahoma" w:hAnsi="Tahoma" w:cs="Tahoma"/>
          <w:sz w:val="18"/>
          <w:lang w:val="de-DE"/>
        </w:rPr>
        <w:t>Open-Lizenz</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9378E8">
        <w:rPr>
          <w:rFonts w:ascii="Tahoma" w:hAnsi="Tahoma" w:cs="Tahoma"/>
          <w:sz w:val="18"/>
          <w:lang w:val="de-DE"/>
        </w:rPr>
        <w:t>Open Value Subscription (nur für Buy-Out-Bestellungen)</w:t>
      </w:r>
      <w:r w:rsidRPr="005942F3">
        <w:rPr>
          <w:rFonts w:ascii="Tahoma" w:hAnsi="Tahoma" w:cs="Tahoma"/>
          <w:lang w:val="de-DE"/>
        </w:rPr>
        <w:t xml:space="preserve"> </w:t>
      </w:r>
    </w:p>
    <w:p w:rsidR="006B78E2" w:rsidRPr="009378E8" w:rsidRDefault="006B78E2" w:rsidP="00F34D84">
      <w:pPr>
        <w:pStyle w:val="AppendixBulletIndent"/>
        <w:numPr>
          <w:ilvl w:val="0"/>
          <w:numId w:val="17"/>
        </w:numPr>
        <w:tabs>
          <w:tab w:val="left" w:pos="90"/>
        </w:tabs>
        <w:ind w:left="1260"/>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17"/>
        </w:numPr>
        <w:tabs>
          <w:tab w:val="left" w:pos="90"/>
        </w:tabs>
        <w:ind w:left="1260"/>
        <w:rPr>
          <w:rFonts w:ascii="Tahoma" w:hAnsi="Tahoma" w:cs="Tahoma"/>
        </w:rPr>
      </w:pPr>
      <w:r w:rsidRPr="009378E8">
        <w:rPr>
          <w:rFonts w:ascii="Tahoma" w:hAnsi="Tahoma" w:cs="Tahoma"/>
          <w:sz w:val="18"/>
          <w:lang w:val="de-DE"/>
        </w:rPr>
        <w:t>Select Plus</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5942F3">
        <w:rPr>
          <w:rFonts w:ascii="Tahoma" w:hAnsi="Tahoma" w:cs="Tahoma"/>
          <w:sz w:val="18"/>
          <w:lang w:val="de-DE"/>
        </w:rPr>
        <w:t>School-Vertrag (nur für Buy-Out-Bestellungen)</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5942F3">
        <w:rPr>
          <w:rFonts w:ascii="Tahoma" w:hAnsi="Tahoma" w:cs="Tahoma"/>
          <w:sz w:val="18"/>
          <w:lang w:val="de-DE"/>
        </w:rPr>
        <w:t>EES (nur für Buy-Out-Bestellungen)</w:t>
      </w:r>
    </w:p>
    <w:p w:rsidR="006B78E2" w:rsidRPr="005942F3" w:rsidRDefault="006B78E2" w:rsidP="00F34D84">
      <w:pPr>
        <w:pStyle w:val="AppendixBulletIndent"/>
        <w:numPr>
          <w:ilvl w:val="0"/>
          <w:numId w:val="17"/>
        </w:numPr>
        <w:tabs>
          <w:tab w:val="left" w:pos="90"/>
        </w:tabs>
        <w:ind w:left="1260"/>
        <w:rPr>
          <w:rFonts w:ascii="Tahoma" w:hAnsi="Tahoma" w:cs="Tahoma"/>
          <w:lang w:val="de-DE"/>
        </w:rPr>
      </w:pPr>
      <w:r w:rsidRPr="005942F3">
        <w:rPr>
          <w:rFonts w:ascii="Tahoma" w:hAnsi="Tahoma" w:cs="Tahoma"/>
          <w:sz w:val="18"/>
          <w:lang w:val="de-DE"/>
        </w:rPr>
        <w:t>Konzern-Abonnement-Vertrag (nur für Buy-Out-Bestellungen)</w:t>
      </w:r>
    </w:p>
    <w:p w:rsidR="006B78E2" w:rsidRPr="005942F3" w:rsidRDefault="006B78E2" w:rsidP="009378E8">
      <w:pPr>
        <w:pStyle w:val="AppendixIndent"/>
        <w:ind w:left="0"/>
        <w:rPr>
          <w:rFonts w:ascii="Tahoma" w:hAnsi="Tahoma" w:cs="Tahoma"/>
          <w:lang w:val="de-DE"/>
        </w:rPr>
      </w:pPr>
    </w:p>
    <w:p w:rsidR="006B78E2" w:rsidRPr="005942F3" w:rsidRDefault="006B78E2" w:rsidP="009378E8">
      <w:pPr>
        <w:pStyle w:val="AppendixIndent"/>
        <w:ind w:left="0"/>
        <w:rPr>
          <w:rFonts w:ascii="Tahoma" w:hAnsi="Tahoma" w:cs="Tahoma"/>
          <w:lang w:val="de-DE"/>
        </w:rPr>
      </w:pPr>
      <w:r w:rsidRPr="009378E8">
        <w:rPr>
          <w:rFonts w:ascii="Tahoma" w:hAnsi="Tahoma" w:cs="Tahoma"/>
          <w:sz w:val="18"/>
          <w:lang w:val="de-DE"/>
        </w:rPr>
        <w:t>Der Kunde muss über eine qualifizierende, zugrunde liegende Desktop-Betriebssystemlizenz verfügen, bevor er die Lizenz für das Windows Desktop Betriebssystem-Upgrade erwerben darf.</w:t>
      </w:r>
      <w:r w:rsidRPr="005942F3">
        <w:rPr>
          <w:rFonts w:ascii="Tahoma" w:hAnsi="Tahoma" w:cs="Tahoma"/>
          <w:sz w:val="18"/>
          <w:lang w:val="de-DE"/>
        </w:rPr>
        <w:t xml:space="preserve"> </w:t>
      </w:r>
      <w:r w:rsidRPr="009378E8">
        <w:rPr>
          <w:rFonts w:ascii="Tahoma" w:hAnsi="Tahoma" w:cs="Tahoma"/>
          <w:sz w:val="18"/>
          <w:lang w:val="de-DE"/>
        </w:rPr>
        <w:t>Eine Liste der qualifizierenden Desktop-Betriebssysteme finden Sie im Abschnitt über Systemprodukte.</w:t>
      </w:r>
      <w:r w:rsidRPr="005942F3">
        <w:rPr>
          <w:rFonts w:ascii="Tahoma" w:hAnsi="Tahoma" w:cs="Tahoma"/>
          <w:lang w:val="de-DE"/>
        </w:rPr>
        <w:t xml:space="preserve"> </w:t>
      </w:r>
      <w:r w:rsidRPr="009378E8">
        <w:rPr>
          <w:rFonts w:ascii="Tahoma" w:hAnsi="Tahoma" w:cs="Tahoma"/>
          <w:sz w:val="18"/>
          <w:lang w:val="de-DE"/>
        </w:rPr>
        <w:t>Diese Liste hängt vom Programm und den Umständen einer Bestellung ab.</w:t>
      </w: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38" w:name="_Toc323819654"/>
      <w:bookmarkStart w:id="839" w:name="_Toc325609183"/>
      <w:bookmarkStart w:id="840" w:name="_Toc328145930"/>
      <w:bookmarkEnd w:id="838"/>
      <w:bookmarkEnd w:id="839"/>
      <w:r w:rsidRPr="009378E8">
        <w:rPr>
          <w:rFonts w:ascii="Tahoma" w:hAnsi="Tahoma" w:cs="Tahoma"/>
          <w:lang w:val="de-DE"/>
        </w:rPr>
        <w:t>Upgrade und Software Assurance</w:t>
      </w:r>
      <w:bookmarkEnd w:id="840"/>
      <w:r w:rsidRPr="009378E8">
        <w:rPr>
          <w:rFonts w:ascii="Tahoma" w:hAnsi="Tahoma" w:cs="Tahoma"/>
        </w:rPr>
        <w:t xml:space="preserve"> </w:t>
      </w:r>
    </w:p>
    <w:p w:rsidR="006B78E2" w:rsidRPr="005942F3" w:rsidRDefault="006B78E2" w:rsidP="009378E8">
      <w:pPr>
        <w:rPr>
          <w:rFonts w:cs="Tahoma"/>
          <w:lang w:val="de-DE"/>
        </w:rPr>
      </w:pPr>
    </w:p>
    <w:p w:rsidR="006B78E2" w:rsidRPr="009378E8" w:rsidRDefault="006B78E2" w:rsidP="00264D9E">
      <w:pPr>
        <w:pStyle w:val="AppendixIndent"/>
        <w:ind w:left="0"/>
        <w:rPr>
          <w:rFonts w:ascii="Tahoma" w:hAnsi="Tahoma" w:cs="Tahoma"/>
        </w:rPr>
      </w:pPr>
      <w:r w:rsidRPr="009378E8">
        <w:rPr>
          <w:rFonts w:ascii="Tahoma" w:hAnsi="Tahoma" w:cs="Tahoma"/>
          <w:sz w:val="18"/>
          <w:lang w:val="de-DE"/>
        </w:rPr>
        <w:t>Dieser Produkttyp ist nur für das Windows Desktop-Betriebssystem verfügbar und nicht versionsspezifisch. Er</w:t>
      </w:r>
      <w:r w:rsidR="00264D9E">
        <w:rPr>
          <w:rFonts w:ascii="Tahoma" w:hAnsi="Tahoma" w:cs="Tahoma"/>
          <w:sz w:val="18"/>
          <w:lang w:val="de-DE"/>
        </w:rPr>
        <w:t> </w:t>
      </w:r>
      <w:r w:rsidRPr="009378E8">
        <w:rPr>
          <w:rFonts w:ascii="Tahoma" w:hAnsi="Tahoma" w:cs="Tahoma"/>
          <w:sz w:val="18"/>
          <w:lang w:val="de-DE"/>
        </w:rPr>
        <w:t>ermöglicht es Kunden, gleichzeitig das Upgrade und Software Assurance für das Desktop-Betriebssystem zu</w:t>
      </w:r>
      <w:r w:rsidR="00264D9E">
        <w:rPr>
          <w:rFonts w:ascii="Tahoma" w:hAnsi="Tahoma" w:cs="Tahoma"/>
          <w:sz w:val="18"/>
          <w:lang w:val="de-DE"/>
        </w:rPr>
        <w:t> </w:t>
      </w:r>
      <w:r w:rsidRPr="009378E8">
        <w:rPr>
          <w:rFonts w:ascii="Tahoma" w:hAnsi="Tahoma" w:cs="Tahoma"/>
          <w:sz w:val="18"/>
          <w:lang w:val="de-DE"/>
        </w:rPr>
        <w:t>erwerben.</w:t>
      </w:r>
      <w:r w:rsidRPr="005942F3">
        <w:rPr>
          <w:rFonts w:ascii="Tahoma" w:hAnsi="Tahoma" w:cs="Tahoma"/>
          <w:lang w:val="de-DE"/>
        </w:rPr>
        <w:t xml:space="preserve"> </w:t>
      </w:r>
      <w:r w:rsidRPr="009378E8">
        <w:rPr>
          <w:rFonts w:ascii="Tahoma" w:hAnsi="Tahoma" w:cs="Tahoma"/>
          <w:sz w:val="18"/>
          <w:lang w:val="de-DE"/>
        </w:rPr>
        <w:t>Für die folgenden Programme verfügbar:</w:t>
      </w:r>
    </w:p>
    <w:p w:rsidR="006B78E2" w:rsidRPr="009378E8" w:rsidRDefault="006B78E2" w:rsidP="009378E8">
      <w:pPr>
        <w:pStyle w:val="AppendixIndent"/>
        <w:ind w:left="0"/>
        <w:rPr>
          <w:rFonts w:ascii="Tahoma" w:hAnsi="Tahoma" w:cs="Tahoma"/>
        </w:rPr>
      </w:pP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Open-Lizenz</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Open Value</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Open Value Subscription</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Select Plus</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School-Vertrag</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rPr>
        <w:t>ESS</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lang w:val="de-DE"/>
        </w:rPr>
        <w:t>Konzernvertrag</w:t>
      </w:r>
    </w:p>
    <w:p w:rsidR="006B78E2" w:rsidRPr="009378E8" w:rsidRDefault="006B78E2" w:rsidP="00F34D84">
      <w:pPr>
        <w:pStyle w:val="AppendixBulletIndent"/>
        <w:numPr>
          <w:ilvl w:val="0"/>
          <w:numId w:val="15"/>
        </w:numPr>
        <w:tabs>
          <w:tab w:val="left" w:pos="720"/>
        </w:tabs>
        <w:rPr>
          <w:rFonts w:ascii="Tahoma" w:hAnsi="Tahoma" w:cs="Tahoma"/>
        </w:rPr>
      </w:pPr>
      <w:r w:rsidRPr="009378E8">
        <w:rPr>
          <w:rFonts w:ascii="Tahoma" w:hAnsi="Tahoma" w:cs="Tahoma"/>
          <w:sz w:val="18"/>
        </w:rPr>
        <w:t>Konzern-Abonnement-Vertrag</w:t>
      </w:r>
    </w:p>
    <w:p w:rsidR="006B78E2" w:rsidRPr="009378E8" w:rsidRDefault="006B78E2" w:rsidP="009378E8">
      <w:pPr>
        <w:pStyle w:val="AppendixIndent"/>
        <w:ind w:left="0"/>
        <w:rPr>
          <w:rFonts w:ascii="Tahoma" w:hAnsi="Tahoma" w:cs="Tahoma"/>
        </w:rPr>
      </w:pPr>
    </w:p>
    <w:p w:rsidR="006B78E2" w:rsidRPr="005942F3" w:rsidRDefault="006B78E2" w:rsidP="009378E8">
      <w:pPr>
        <w:pStyle w:val="AppendixIndent"/>
        <w:ind w:left="0"/>
        <w:rPr>
          <w:rFonts w:ascii="Tahoma" w:hAnsi="Tahoma" w:cs="Tahoma"/>
          <w:lang w:val="de-DE"/>
        </w:rPr>
      </w:pPr>
      <w:r w:rsidRPr="009378E8">
        <w:rPr>
          <w:rFonts w:ascii="Tahoma" w:hAnsi="Tahoma" w:cs="Tahoma"/>
          <w:sz w:val="18"/>
          <w:lang w:val="de-DE"/>
        </w:rPr>
        <w:t>Der Kunde muss über eine qualifizierende, zugrunde liegende Desktop-Betriebssystemlizenz verfügen, bevor er das Upgrade erwerben darf.</w:t>
      </w:r>
      <w:r w:rsidRPr="005942F3">
        <w:rPr>
          <w:rFonts w:ascii="Tahoma" w:hAnsi="Tahoma" w:cs="Tahoma"/>
          <w:lang w:val="de-DE"/>
        </w:rPr>
        <w:t xml:space="preserve"> </w:t>
      </w:r>
      <w:r w:rsidRPr="009378E8">
        <w:rPr>
          <w:rFonts w:ascii="Tahoma" w:hAnsi="Tahoma" w:cs="Tahoma"/>
          <w:sz w:val="18"/>
          <w:lang w:val="de-DE"/>
        </w:rPr>
        <w:t>Software Assurance muss zeitgleich mit dem entsprechenden Upgrade erworben werden, außer im Fall von Abonnementprogrammen, bei denen das Upgrade bei Verlängerung einer bestehenden Software Assurance-Laufzeit erworben werden muss.</w:t>
      </w:r>
    </w:p>
    <w:p w:rsidR="006B78E2" w:rsidRPr="005942F3" w:rsidRDefault="006B78E2" w:rsidP="009378E8">
      <w:pPr>
        <w:pStyle w:val="AppendixIndent"/>
        <w:ind w:left="0"/>
        <w:rPr>
          <w:rFonts w:ascii="Tahoma" w:hAnsi="Tahoma" w:cs="Tahoma"/>
          <w:lang w:val="de-DE"/>
        </w:rPr>
      </w:pPr>
    </w:p>
    <w:p w:rsidR="006B78E2" w:rsidRPr="009378E8" w:rsidRDefault="006B78E2" w:rsidP="009378E8">
      <w:pPr>
        <w:pStyle w:val="Heading2"/>
        <w:ind w:left="0"/>
        <w:rPr>
          <w:rFonts w:ascii="Tahoma" w:hAnsi="Tahoma" w:cs="Tahoma"/>
        </w:rPr>
      </w:pPr>
      <w:bookmarkStart w:id="841" w:name="_Toc323819656"/>
      <w:bookmarkStart w:id="842" w:name="_Toc325609184"/>
      <w:bookmarkStart w:id="843" w:name="_Toc328145931"/>
      <w:bookmarkEnd w:id="841"/>
      <w:bookmarkEnd w:id="842"/>
      <w:r w:rsidRPr="009378E8">
        <w:rPr>
          <w:rFonts w:ascii="Tahoma" w:hAnsi="Tahoma" w:cs="Tahoma"/>
          <w:lang w:val="de-DE"/>
        </w:rPr>
        <w:t>Work-at-Home-Lizenzen</w:t>
      </w:r>
      <w:bookmarkEnd w:id="843"/>
    </w:p>
    <w:p w:rsidR="006B78E2" w:rsidRPr="005942F3" w:rsidRDefault="006B78E2" w:rsidP="009378E8">
      <w:pPr>
        <w:rPr>
          <w:rFonts w:cs="Tahoma"/>
          <w:lang w:val="de-DE"/>
        </w:rPr>
      </w:pPr>
    </w:p>
    <w:p w:rsidR="006B78E2" w:rsidRPr="005942F3" w:rsidRDefault="006B78E2" w:rsidP="009378E8">
      <w:pPr>
        <w:pStyle w:val="AppendixIndent"/>
        <w:ind w:left="0"/>
        <w:rPr>
          <w:rFonts w:ascii="Tahoma" w:hAnsi="Tahoma" w:cs="Tahoma"/>
          <w:lang w:val="de-DE"/>
        </w:rPr>
      </w:pPr>
      <w:r w:rsidRPr="009378E8">
        <w:rPr>
          <w:rFonts w:ascii="Tahoma" w:hAnsi="Tahoma" w:cs="Tahoma"/>
          <w:sz w:val="18"/>
          <w:lang w:val="de-DE"/>
        </w:rPr>
        <w:t>Für die folgenden Programme verfügbar:</w:t>
      </w:r>
    </w:p>
    <w:p w:rsidR="006B78E2" w:rsidRPr="005942F3" w:rsidRDefault="006B78E2" w:rsidP="009378E8">
      <w:pPr>
        <w:pStyle w:val="AppendixBulletIndent"/>
        <w:rPr>
          <w:rFonts w:ascii="Tahoma" w:hAnsi="Tahoma" w:cs="Tahoma"/>
          <w:lang w:val="de-DE"/>
        </w:rPr>
      </w:pPr>
    </w:p>
    <w:p w:rsidR="006B78E2" w:rsidRPr="009378E8" w:rsidRDefault="006B78E2" w:rsidP="00F34D84">
      <w:pPr>
        <w:pStyle w:val="AppendixBulletIndent"/>
        <w:numPr>
          <w:ilvl w:val="0"/>
          <w:numId w:val="16"/>
        </w:numPr>
        <w:tabs>
          <w:tab w:val="left" w:pos="720"/>
        </w:tabs>
        <w:rPr>
          <w:rFonts w:ascii="Tahoma" w:hAnsi="Tahoma" w:cs="Tahoma"/>
        </w:rPr>
      </w:pPr>
      <w:r w:rsidRPr="009378E8">
        <w:rPr>
          <w:rFonts w:ascii="Tahoma" w:hAnsi="Tahoma" w:cs="Tahoma"/>
          <w:sz w:val="18"/>
          <w:lang w:val="de-DE"/>
        </w:rPr>
        <w:t>Select</w:t>
      </w:r>
      <w:r w:rsidRPr="009378E8">
        <w:rPr>
          <w:rFonts w:ascii="Tahoma" w:hAnsi="Tahoma" w:cs="Tahoma"/>
        </w:rPr>
        <w:t xml:space="preserve"> </w:t>
      </w:r>
    </w:p>
    <w:p w:rsidR="006B78E2" w:rsidRPr="009378E8" w:rsidRDefault="006B78E2" w:rsidP="00F34D84">
      <w:pPr>
        <w:pStyle w:val="AppendixBulletIndent"/>
        <w:numPr>
          <w:ilvl w:val="0"/>
          <w:numId w:val="16"/>
        </w:numPr>
        <w:tabs>
          <w:tab w:val="left" w:pos="720"/>
        </w:tabs>
        <w:rPr>
          <w:rFonts w:ascii="Tahoma" w:hAnsi="Tahoma" w:cs="Tahoma"/>
        </w:rPr>
      </w:pPr>
      <w:r w:rsidRPr="009378E8">
        <w:rPr>
          <w:rFonts w:ascii="Tahoma" w:hAnsi="Tahoma" w:cs="Tahoma"/>
          <w:sz w:val="18"/>
          <w:lang w:val="de-DE"/>
        </w:rPr>
        <w:t>Select Plus</w:t>
      </w:r>
    </w:p>
    <w:p w:rsidR="006B78E2" w:rsidRPr="009378E8" w:rsidRDefault="006B78E2" w:rsidP="00F34D84">
      <w:pPr>
        <w:pStyle w:val="AppendixBulletIndent"/>
        <w:numPr>
          <w:ilvl w:val="0"/>
          <w:numId w:val="16"/>
        </w:numPr>
        <w:tabs>
          <w:tab w:val="left" w:pos="720"/>
        </w:tabs>
        <w:rPr>
          <w:rFonts w:ascii="Tahoma" w:hAnsi="Tahoma" w:cs="Tahoma"/>
        </w:rPr>
      </w:pPr>
      <w:r w:rsidRPr="009378E8">
        <w:rPr>
          <w:rFonts w:ascii="Tahoma" w:hAnsi="Tahoma" w:cs="Tahoma"/>
          <w:sz w:val="18"/>
          <w:lang w:val="de-DE"/>
        </w:rPr>
        <w:t>Konzernvertrag</w:t>
      </w:r>
    </w:p>
    <w:p w:rsidR="006B78E2" w:rsidRPr="009378E8" w:rsidRDefault="006B78E2" w:rsidP="009378E8">
      <w:pPr>
        <w:pStyle w:val="AppendixBulletIndent"/>
        <w:ind w:left="0" w:firstLine="0"/>
        <w:rPr>
          <w:rFonts w:ascii="Tahoma" w:hAnsi="Tahoma" w:cs="Tahoma"/>
        </w:rPr>
      </w:pPr>
    </w:p>
    <w:p w:rsidR="006B78E2" w:rsidRPr="005942F3" w:rsidRDefault="006B78E2" w:rsidP="009378E8">
      <w:pPr>
        <w:rPr>
          <w:rFonts w:cs="Tahoma"/>
          <w:lang w:val="de-DE"/>
        </w:rPr>
      </w:pPr>
      <w:r w:rsidRPr="009378E8">
        <w:rPr>
          <w:rFonts w:cs="Tahoma"/>
          <w:lang w:val="de-DE"/>
        </w:rPr>
        <w:t>Eine Work-at-Home-Lizenz kann nur in Verbindung mit einem Produkt erworben werde, für dessen Nutzung auf einem At-Work-Desktop eine Lizenz vorhanden ist.</w:t>
      </w:r>
      <w:r w:rsidRPr="005942F3">
        <w:rPr>
          <w:rFonts w:cs="Tahoma"/>
          <w:lang w:val="de-DE"/>
        </w:rPr>
        <w:t xml:space="preserve"> </w:t>
      </w:r>
      <w:r w:rsidRPr="009378E8">
        <w:rPr>
          <w:rFonts w:cs="Tahoma"/>
          <w:lang w:val="de-DE"/>
        </w:rPr>
        <w:t>Das Work-at-Home-Angebot ist kein Angebot im Rahmen eines Employee Purchase Program.</w:t>
      </w:r>
      <w:r w:rsidRPr="005942F3">
        <w:rPr>
          <w:rFonts w:cs="Tahoma"/>
          <w:lang w:val="de-DE"/>
        </w:rPr>
        <w:t xml:space="preserve">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rsidR="00087807" w:rsidRPr="00FD32B5" w:rsidRDefault="006B78E2" w:rsidP="00087807">
      <w:pPr>
        <w:rPr>
          <w:sz w:val="2"/>
          <w:szCs w:val="2"/>
          <w:lang w:val="de-DE"/>
        </w:rPr>
      </w:pPr>
      <w:bookmarkStart w:id="844" w:name="_Section_5_–"/>
      <w:bookmarkEnd w:id="844"/>
      <w:r w:rsidRPr="00FD32B5">
        <w:rPr>
          <w:lang w:val="de-DE"/>
        </w:rPr>
        <w:br w:type="page"/>
      </w:r>
      <w:bookmarkStart w:id="845" w:name="_Toc325609185"/>
      <w:bookmarkStart w:id="846" w:name="Sect5_OnlineServices"/>
      <w:bookmarkStart w:id="847" w:name="_Toc328145932"/>
      <w:bookmarkEnd w:id="845"/>
      <w:bookmarkEnd w:id="846"/>
    </w:p>
    <w:p w:rsidR="006B78E2" w:rsidRPr="009378E8" w:rsidRDefault="006B78E2" w:rsidP="00087807">
      <w:pPr>
        <w:pStyle w:val="Heading1"/>
        <w:spacing w:before="0"/>
      </w:pPr>
      <w:bookmarkStart w:id="848" w:name="_Abschnitt_5_–"/>
      <w:bookmarkEnd w:id="848"/>
      <w:r w:rsidRPr="009378E8">
        <w:t>Abschnitt 5 – Preise und Zahlungsbestimmungen für Onlinedienste</w:t>
      </w:r>
      <w:bookmarkEnd w:id="847"/>
    </w:p>
    <w:p w:rsidR="006B78E2" w:rsidRPr="005942F3" w:rsidRDefault="006B78E2" w:rsidP="009378E8">
      <w:pPr>
        <w:outlineLvl w:val="2"/>
        <w:rPr>
          <w:rFonts w:cs="Tahoma"/>
          <w:lang w:val="de-DE"/>
        </w:rPr>
      </w:pPr>
    </w:p>
    <w:p w:rsidR="006B78E2" w:rsidRPr="009378E8" w:rsidRDefault="006B78E2" w:rsidP="00BD426C">
      <w:pPr>
        <w:outlineLvl w:val="2"/>
        <w:rPr>
          <w:rFonts w:cs="Tahoma"/>
        </w:rPr>
      </w:pPr>
      <w:r w:rsidRPr="009378E8">
        <w:rPr>
          <w:rFonts w:cs="Tahoma"/>
          <w:szCs w:val="18"/>
          <w:lang w:val="de-DE"/>
        </w:rPr>
        <w:t>Onlinedienste sind Produkte, die aus Software mit auf Abonnementbasis erhältlichen Diensten bestehen, wie</w:t>
      </w:r>
      <w:r w:rsidR="00BD426C">
        <w:rPr>
          <w:rFonts w:cs="Tahoma"/>
          <w:szCs w:val="18"/>
          <w:lang w:val="de-DE"/>
        </w:rPr>
        <w:t> </w:t>
      </w:r>
      <w:r w:rsidRPr="009378E8">
        <w:rPr>
          <w:rFonts w:cs="Tahoma"/>
          <w:szCs w:val="18"/>
          <w:lang w:val="de-DE"/>
        </w:rPr>
        <w:t>in</w:t>
      </w:r>
      <w:r w:rsidR="00BD426C">
        <w:rPr>
          <w:rFonts w:cs="Tahoma"/>
          <w:szCs w:val="18"/>
          <w:lang w:val="de-DE"/>
        </w:rPr>
        <w:t> </w:t>
      </w:r>
      <w:r w:rsidRPr="009378E8">
        <w:rPr>
          <w:rFonts w:cs="Tahoma"/>
          <w:szCs w:val="18"/>
          <w:lang w:val="de-DE"/>
        </w:rPr>
        <w:t>den</w:t>
      </w:r>
      <w:r w:rsidR="00BD426C">
        <w:rPr>
          <w:rFonts w:cs="Tahoma"/>
          <w:szCs w:val="18"/>
          <w:lang w:val="de-DE"/>
        </w:rPr>
        <w:t> </w:t>
      </w:r>
      <w:r w:rsidRPr="009378E8">
        <w:rPr>
          <w:rFonts w:cs="Tahoma"/>
          <w:szCs w:val="18"/>
          <w:lang w:val="de-DE"/>
        </w:rPr>
        <w:t>Produktbenutzungsrechten beschrieben, und online zur Verfügung gestellt werden.</w:t>
      </w:r>
      <w:r w:rsidRPr="005942F3">
        <w:rPr>
          <w:rFonts w:cs="Tahoma"/>
          <w:lang w:val="de-DE"/>
        </w:rPr>
        <w:t xml:space="preserve"> In einigen Volumenlizenzverträgen werden Kunden auf die Produktliste verwiesen, um eine Liste der verfügbaren „Onlinedienste“ zu erhalten. </w:t>
      </w:r>
      <w:r w:rsidRPr="009378E8">
        <w:rPr>
          <w:rFonts w:cs="Tahoma"/>
        </w:rPr>
        <w:t>Im Sinne dieses Verweises umfassen Onlinedienste Folgendes:</w:t>
      </w:r>
    </w:p>
    <w:p w:rsidR="006B78E2" w:rsidRPr="009378E8" w:rsidRDefault="006B78E2" w:rsidP="009378E8">
      <w:pPr>
        <w:outlineLvl w:val="2"/>
        <w:rPr>
          <w:rFonts w:cs="Tahoma"/>
        </w:rPr>
      </w:pP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Dynamics CRM Online</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Exchange Online-Archivierung</w:t>
      </w:r>
    </w:p>
    <w:p w:rsidR="006B78E2" w:rsidRPr="005942F3" w:rsidRDefault="006B78E2" w:rsidP="00F34D84">
      <w:pPr>
        <w:numPr>
          <w:ilvl w:val="0"/>
          <w:numId w:val="92"/>
        </w:numPr>
        <w:spacing w:before="100" w:beforeAutospacing="1" w:after="100" w:afterAutospacing="1"/>
        <w:rPr>
          <w:rFonts w:cs="Tahoma"/>
          <w:lang w:val="de-DE"/>
        </w:rPr>
      </w:pPr>
      <w:r w:rsidRPr="009378E8">
        <w:rPr>
          <w:rFonts w:cs="Tahoma"/>
          <w:color w:val="000000"/>
          <w:lang w:val="de-DE"/>
        </w:rPr>
        <w:t>Exchange Online Kiosk, Plan 1 und Plan 2</w:t>
      </w:r>
      <w:r w:rsidRPr="005942F3">
        <w:rPr>
          <w:rFonts w:cs="Tahoma"/>
          <w:lang w:val="de-DE"/>
        </w:rPr>
        <w:t xml:space="preserve"> </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rPr>
        <w:t>Lync Online Plan 1, 2 und 3</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Microsoft Exchange Hosted Continuity</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Microsoft Exchange Hosted Encryption</w:t>
      </w:r>
      <w:r w:rsidRPr="009378E8">
        <w:rPr>
          <w:rFonts w:cs="Tahoma"/>
        </w:rPr>
        <w:t xml:space="preserve"> </w:t>
      </w:r>
    </w:p>
    <w:p w:rsidR="006B78E2" w:rsidRPr="005942F3" w:rsidRDefault="006B78E2" w:rsidP="00F34D84">
      <w:pPr>
        <w:numPr>
          <w:ilvl w:val="0"/>
          <w:numId w:val="92"/>
        </w:numPr>
        <w:spacing w:before="100" w:beforeAutospacing="1" w:after="100" w:afterAutospacing="1"/>
        <w:rPr>
          <w:rFonts w:cs="Tahoma"/>
          <w:lang w:val="it-IT"/>
        </w:rPr>
      </w:pPr>
      <w:r w:rsidRPr="005942F3">
        <w:rPr>
          <w:rFonts w:cs="Tahoma"/>
          <w:color w:val="000000"/>
          <w:lang w:val="it-IT"/>
        </w:rPr>
        <w:t>Office 365 Plan K1, K1, E1, E2, E3 und E4</w:t>
      </w:r>
    </w:p>
    <w:p w:rsidR="006B78E2" w:rsidRPr="009378E8" w:rsidRDefault="006B78E2" w:rsidP="00F34D84">
      <w:pPr>
        <w:numPr>
          <w:ilvl w:val="0"/>
          <w:numId w:val="92"/>
        </w:numPr>
        <w:spacing w:before="100" w:beforeAutospacing="1" w:after="100" w:afterAutospacing="1"/>
        <w:rPr>
          <w:rFonts w:cs="Tahoma"/>
        </w:rPr>
      </w:pPr>
      <w:r w:rsidRPr="005942F3">
        <w:rPr>
          <w:rFonts w:cs="Tahoma"/>
          <w:color w:val="000000"/>
        </w:rPr>
        <w:t>Lync Server Public Instant Messaging Connectivity mit America Online (AOL) Instant Messaging</w:t>
      </w:r>
      <w:r w:rsidR="00BD426C">
        <w:rPr>
          <w:rFonts w:cs="Tahoma"/>
          <w:color w:val="000000"/>
        </w:rPr>
        <w:t> </w:t>
      </w:r>
      <w:r w:rsidRPr="005942F3">
        <w:rPr>
          <w:rFonts w:cs="Tahoma"/>
          <w:color w:val="000000"/>
        </w:rPr>
        <w:t>Service und Windows Live Messenger Service</w:t>
      </w:r>
    </w:p>
    <w:p w:rsidR="006B78E2" w:rsidRPr="009378E8" w:rsidRDefault="006B78E2" w:rsidP="00F34D84">
      <w:pPr>
        <w:numPr>
          <w:ilvl w:val="0"/>
          <w:numId w:val="92"/>
        </w:numPr>
        <w:spacing w:before="100" w:beforeAutospacing="1" w:after="100" w:afterAutospacing="1"/>
        <w:rPr>
          <w:rFonts w:cs="Tahoma"/>
        </w:rPr>
      </w:pPr>
      <w:r w:rsidRPr="005942F3">
        <w:rPr>
          <w:rFonts w:cs="Tahoma"/>
          <w:color w:val="000000"/>
        </w:rPr>
        <w:t>Lync Server Public Instant Messaging Connectivity mit Instant Messaging Service von Yahoo</w:t>
      </w:r>
      <w:r w:rsidRPr="009378E8">
        <w:rPr>
          <w:rFonts w:cs="Tahoma"/>
        </w:rPr>
        <w:t xml:space="preserve"> </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Office Groove Enterprise Services</w:t>
      </w:r>
      <w:r w:rsidRPr="009378E8">
        <w:rPr>
          <w:rFonts w:cs="Tahoma"/>
        </w:rPr>
        <w:t xml:space="preserve"> </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Office Professional Plus-Abonnement</w:t>
      </w:r>
    </w:p>
    <w:p w:rsidR="006B78E2" w:rsidRPr="009378E8" w:rsidRDefault="006B78E2" w:rsidP="00F34D84">
      <w:pPr>
        <w:numPr>
          <w:ilvl w:val="0"/>
          <w:numId w:val="92"/>
        </w:numPr>
        <w:spacing w:before="100" w:beforeAutospacing="1" w:after="100" w:afterAutospacing="1"/>
        <w:rPr>
          <w:rFonts w:cs="Tahoma"/>
        </w:rPr>
      </w:pPr>
      <w:r w:rsidRPr="005942F3">
        <w:rPr>
          <w:rFonts w:cs="Tahoma"/>
          <w:color w:val="000000"/>
        </w:rPr>
        <w:t>Office Live Meeting Standard und Professional Edition</w:t>
      </w:r>
    </w:p>
    <w:p w:rsidR="006B78E2" w:rsidRPr="009378E8" w:rsidRDefault="006B78E2" w:rsidP="00F34D84">
      <w:pPr>
        <w:numPr>
          <w:ilvl w:val="0"/>
          <w:numId w:val="92"/>
        </w:numPr>
        <w:spacing w:before="100" w:beforeAutospacing="1" w:after="100" w:afterAutospacing="1"/>
        <w:rPr>
          <w:rFonts w:cs="Tahoma"/>
        </w:rPr>
      </w:pPr>
      <w:r w:rsidRPr="005942F3">
        <w:rPr>
          <w:rFonts w:cs="Tahoma"/>
          <w:color w:val="000000"/>
        </w:rPr>
        <w:t>SharePoint Online Plan 1 und Plan 2</w:t>
      </w:r>
      <w:r w:rsidRPr="009378E8">
        <w:rPr>
          <w:rFonts w:cs="Tahoma"/>
        </w:rPr>
        <w:t xml:space="preserve"> </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System Center Advisor</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Tellme Basic, Standard und Premium Edition</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Windows Azure-Plattformprodukte</w:t>
      </w:r>
    </w:p>
    <w:p w:rsidR="006B78E2" w:rsidRPr="009378E8" w:rsidRDefault="006B78E2" w:rsidP="00F34D84">
      <w:pPr>
        <w:numPr>
          <w:ilvl w:val="0"/>
          <w:numId w:val="92"/>
        </w:numPr>
        <w:spacing w:before="100" w:beforeAutospacing="1" w:after="100" w:afterAutospacing="1"/>
        <w:rPr>
          <w:rFonts w:cs="Tahoma"/>
        </w:rPr>
      </w:pPr>
      <w:r w:rsidRPr="009378E8">
        <w:rPr>
          <w:rFonts w:cs="Tahoma"/>
          <w:color w:val="000000"/>
          <w:lang w:val="de-DE"/>
        </w:rPr>
        <w:t>Windows</w:t>
      </w:r>
      <w:r w:rsidR="003026ED" w:rsidRPr="003026ED">
        <w:rPr>
          <w:rFonts w:cs="Tahoma"/>
          <w:color w:val="000000"/>
          <w:vertAlign w:val="superscript"/>
          <w:lang w:val="de-DE"/>
        </w:rPr>
        <w:t>®</w:t>
      </w:r>
      <w:r w:rsidRPr="009378E8">
        <w:rPr>
          <w:rFonts w:cs="Tahoma"/>
          <w:color w:val="000000"/>
          <w:lang w:val="de-DE"/>
        </w:rPr>
        <w:t xml:space="preserve"> Intune</w:t>
      </w:r>
    </w:p>
    <w:p w:rsidR="006B78E2" w:rsidRPr="009378E8" w:rsidRDefault="006B78E2" w:rsidP="009378E8">
      <w:pPr>
        <w:outlineLvl w:val="2"/>
        <w:rPr>
          <w:rFonts w:cs="Tahoma"/>
        </w:rPr>
      </w:pPr>
    </w:p>
    <w:p w:rsidR="006B78E2" w:rsidRPr="005942F3" w:rsidRDefault="006B78E2" w:rsidP="00BD426C">
      <w:pPr>
        <w:outlineLvl w:val="2"/>
        <w:rPr>
          <w:rFonts w:cs="Tahoma"/>
          <w:lang w:val="de-DE"/>
        </w:rPr>
      </w:pPr>
      <w:r w:rsidRPr="009378E8">
        <w:rPr>
          <w:rFonts w:cs="Tahoma"/>
          <w:szCs w:val="18"/>
          <w:lang w:val="de-DE"/>
        </w:rPr>
        <w:t>Zusätzlich zu den genannten gibt es weitere Angebote, die im Abschnitt „Onlinedienste“ der Produktbenutzungsrechte aufgeführt werden.</w:t>
      </w:r>
      <w:r w:rsidRPr="005942F3">
        <w:rPr>
          <w:rFonts w:cs="Tahoma"/>
          <w:lang w:val="de-DE"/>
        </w:rPr>
        <w:t xml:space="preserve"> </w:t>
      </w:r>
      <w:r w:rsidRPr="009378E8">
        <w:rPr>
          <w:rFonts w:cs="Tahoma"/>
          <w:lang w:val="de-DE"/>
        </w:rPr>
        <w:t>Die übrigen Abschnitte dieser „Preise und Zahlungsbestimmungen fü</w:t>
      </w:r>
      <w:r w:rsidR="00BD426C">
        <w:rPr>
          <w:rFonts w:cs="Tahoma"/>
          <w:lang w:val="de-DE"/>
        </w:rPr>
        <w:t> </w:t>
      </w:r>
      <w:r w:rsidRPr="009378E8">
        <w:rPr>
          <w:rFonts w:cs="Tahoma"/>
          <w:lang w:val="de-DE"/>
        </w:rPr>
        <w:t>Onlinedienste“ gelten für die oben namentlich genannten Onlinedienste und diese weiteren Angebote.</w:t>
      </w:r>
    </w:p>
    <w:p w:rsidR="006B78E2" w:rsidRPr="005942F3" w:rsidRDefault="006B78E2" w:rsidP="009378E8">
      <w:pPr>
        <w:ind w:left="720"/>
        <w:outlineLvl w:val="2"/>
        <w:rPr>
          <w:rFonts w:cs="Tahoma"/>
          <w:lang w:val="de-DE"/>
        </w:rPr>
      </w:pPr>
    </w:p>
    <w:p w:rsidR="006B78E2" w:rsidRPr="009378E8" w:rsidRDefault="006B78E2" w:rsidP="009378E8">
      <w:pPr>
        <w:pStyle w:val="Heading2"/>
        <w:ind w:left="0"/>
        <w:rPr>
          <w:rFonts w:ascii="Tahoma" w:hAnsi="Tahoma" w:cs="Tahoma"/>
        </w:rPr>
      </w:pPr>
      <w:bookmarkStart w:id="849" w:name="_Toc325609186"/>
      <w:bookmarkStart w:id="850" w:name="_Toc328145933"/>
      <w:bookmarkEnd w:id="849"/>
      <w:r w:rsidRPr="009378E8">
        <w:rPr>
          <w:rFonts w:ascii="Tahoma" w:hAnsi="Tahoma" w:cs="Tahoma"/>
          <w:lang w:val="de-DE"/>
        </w:rPr>
        <w:t>Laufzeit eines Onlinedienste-Abonnements</w:t>
      </w:r>
      <w:bookmarkEnd w:id="850"/>
    </w:p>
    <w:p w:rsidR="006B78E2" w:rsidRPr="005942F3" w:rsidRDefault="006B78E2" w:rsidP="009378E8">
      <w:pPr>
        <w:ind w:left="720"/>
        <w:outlineLvl w:val="2"/>
        <w:rPr>
          <w:rFonts w:cs="Tahoma"/>
          <w:lang w:val="de-DE"/>
        </w:rPr>
      </w:pPr>
    </w:p>
    <w:p w:rsidR="006B78E2" w:rsidRPr="005942F3" w:rsidRDefault="006B78E2" w:rsidP="00BD426C">
      <w:pPr>
        <w:outlineLvl w:val="2"/>
        <w:rPr>
          <w:rFonts w:cs="Tahoma"/>
          <w:lang w:val="de-DE"/>
        </w:rPr>
      </w:pPr>
      <w:r w:rsidRPr="009378E8">
        <w:rPr>
          <w:rFonts w:cs="Tahoma"/>
          <w:szCs w:val="18"/>
          <w:lang w:val="de-DE"/>
        </w:rPr>
        <w:t>Der erste Erwerb eines neuen Onlinedienste-Abonnements bestimmt die Laufzeitdauer des Abonnements.</w:t>
      </w:r>
      <w:r w:rsidRPr="005942F3">
        <w:rPr>
          <w:rFonts w:cs="Tahoma"/>
          <w:lang w:val="de-DE"/>
        </w:rPr>
        <w:t xml:space="preserve"> </w:t>
      </w:r>
      <w:r w:rsidRPr="009378E8">
        <w:rPr>
          <w:rFonts w:cs="Tahoma"/>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Pr="005942F3">
        <w:rPr>
          <w:rFonts w:cs="Tahoma"/>
          <w:lang w:val="de-DE"/>
        </w:rPr>
        <w:t xml:space="preserve"> </w:t>
      </w:r>
      <w:r w:rsidRPr="009378E8">
        <w:rPr>
          <w:rFonts w:cs="Tahoma"/>
          <w:lang w:val="de-DE"/>
        </w:rPr>
        <w:t>Select Plus verfügt nicht über die Option der identischen Laufzeit, bietet dem Kunden jedoch die Möglichkeit, die Laufzeit auf den 2. Jahrestag ab dem Startdatum der Laufzeit abzustimmen.</w:t>
      </w:r>
      <w:r w:rsidRPr="005942F3">
        <w:rPr>
          <w:rFonts w:cs="Tahoma"/>
          <w:lang w:val="de-DE"/>
        </w:rPr>
        <w:t xml:space="preserve"> </w:t>
      </w:r>
      <w:r w:rsidRPr="009378E8">
        <w:rPr>
          <w:rFonts w:cs="Tahoma"/>
          <w:lang w:val="de-DE"/>
        </w:rPr>
        <w:t>Eine einjährige Abonnementlaufzeit kann möglicherweise nicht auf das Enddatum des Kundenvertrages abgestimmt werden und läuft womöglich nicht an diesem Tag ab.</w:t>
      </w:r>
      <w:r w:rsidRPr="005942F3">
        <w:rPr>
          <w:rFonts w:cs="Tahoma"/>
          <w:lang w:val="de-DE"/>
        </w:rPr>
        <w:t xml:space="preserve"> </w:t>
      </w:r>
      <w:r w:rsidRPr="009378E8">
        <w:rPr>
          <w:rFonts w:cs="Tahoma"/>
          <w:lang w:val="de-DE"/>
        </w:rPr>
        <w:t>Wenn die einjährige Abonnementlaufzeit nach dem Vertrag endet, muss der</w:t>
      </w:r>
      <w:r w:rsidR="00BD426C">
        <w:rPr>
          <w:rFonts w:cs="Tahoma"/>
          <w:lang w:val="de-DE"/>
        </w:rPr>
        <w:t> </w:t>
      </w:r>
      <w:r w:rsidRPr="009378E8">
        <w:rPr>
          <w:rFonts w:cs="Tahoma"/>
          <w:lang w:val="de-DE"/>
        </w:rPr>
        <w:t>Kunde über einen aktiven Volumenlizenzvertrag verfügen, um zusätzliche Lizenzen zu bestellen oder den Dienst verlängern zu können.</w:t>
      </w:r>
      <w:r w:rsidRPr="005942F3">
        <w:rPr>
          <w:rFonts w:cs="Tahoma"/>
          <w:lang w:val="de-DE"/>
        </w:rPr>
        <w:t xml:space="preserve"> </w:t>
      </w:r>
      <w:r w:rsidRPr="009378E8">
        <w:rPr>
          <w:rFonts w:cs="Tahoma"/>
          <w:lang w:val="de-DE"/>
        </w:rPr>
        <w:t>Wenn der Kunde zusätzliche Dienste erwirbt, muss die Abonnementlaufzeit des zusätzlichen Erwerbs mit der bestehenden Abonnementlaufzeit des Kunden für denselben Service übereinstimmen.</w:t>
      </w:r>
      <w:r w:rsidRPr="005942F3">
        <w:rPr>
          <w:rFonts w:cs="Tahoma"/>
          <w:lang w:val="de-DE"/>
        </w:rPr>
        <w:t xml:space="preserve"> </w:t>
      </w:r>
      <w:r w:rsidRPr="009378E8">
        <w:rPr>
          <w:rFonts w:cs="Tahoma"/>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w:t>
      </w:r>
      <w:r w:rsidRPr="005942F3">
        <w:rPr>
          <w:rFonts w:cs="Tahoma"/>
          <w:lang w:val="de-DE"/>
        </w:rPr>
        <w:t xml:space="preserve"> </w:t>
      </w:r>
    </w:p>
    <w:p w:rsidR="006B78E2" w:rsidRDefault="006B78E2" w:rsidP="009378E8">
      <w:pPr>
        <w:ind w:left="720"/>
        <w:outlineLvl w:val="2"/>
        <w:rPr>
          <w:rFonts w:cs="Tahoma"/>
          <w:lang w:val="de-DE"/>
        </w:rPr>
      </w:pPr>
    </w:p>
    <w:p w:rsidR="00BD426C" w:rsidRDefault="00BD426C" w:rsidP="009378E8">
      <w:pPr>
        <w:ind w:left="720"/>
        <w:outlineLvl w:val="2"/>
        <w:rPr>
          <w:rFonts w:cs="Tahoma"/>
          <w:lang w:val="de-DE"/>
        </w:rPr>
      </w:pPr>
    </w:p>
    <w:p w:rsidR="00BD426C" w:rsidRDefault="00BD426C" w:rsidP="009378E8">
      <w:pPr>
        <w:ind w:left="720"/>
        <w:outlineLvl w:val="2"/>
        <w:rPr>
          <w:rFonts w:cs="Tahoma"/>
          <w:lang w:val="de-DE"/>
        </w:rPr>
      </w:pPr>
    </w:p>
    <w:p w:rsidR="00BD426C" w:rsidRDefault="00BD426C" w:rsidP="009378E8">
      <w:pPr>
        <w:ind w:left="720"/>
        <w:outlineLvl w:val="2"/>
        <w:rPr>
          <w:rFonts w:cs="Tahoma"/>
          <w:lang w:val="de-DE"/>
        </w:rPr>
      </w:pPr>
    </w:p>
    <w:p w:rsidR="00BD426C" w:rsidRPr="005942F3" w:rsidRDefault="00BD426C" w:rsidP="009378E8">
      <w:pPr>
        <w:ind w:left="720"/>
        <w:outlineLvl w:val="2"/>
        <w:rPr>
          <w:rFonts w:cs="Tahoma"/>
          <w:lang w:val="de-DE"/>
        </w:rPr>
      </w:pPr>
    </w:p>
    <w:p w:rsidR="006B78E2" w:rsidRPr="005942F3" w:rsidRDefault="006B78E2" w:rsidP="009378E8">
      <w:pPr>
        <w:ind w:left="720"/>
        <w:rPr>
          <w:rFonts w:cs="Tahoma"/>
          <w:lang w:val="de-DE"/>
        </w:rPr>
      </w:pPr>
    </w:p>
    <w:tbl>
      <w:tblPr>
        <w:tblW w:w="0" w:type="auto"/>
        <w:tblInd w:w="720" w:type="dxa"/>
        <w:tblCellMar>
          <w:left w:w="0" w:type="dxa"/>
          <w:right w:w="0" w:type="dxa"/>
        </w:tblCellMar>
        <w:tblLook w:val="04A0" w:firstRow="1" w:lastRow="0" w:firstColumn="1" w:lastColumn="0" w:noHBand="0" w:noVBand="1"/>
      </w:tblPr>
      <w:tblGrid>
        <w:gridCol w:w="4442"/>
        <w:gridCol w:w="4414"/>
      </w:tblGrid>
      <w:tr w:rsidR="006B78E2" w:rsidRPr="00FD32B5" w:rsidTr="00CE7DB9">
        <w:trPr>
          <w:trHeight w:val="515"/>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6B78E2" w:rsidRPr="005942F3" w:rsidRDefault="006B78E2" w:rsidP="009378E8">
            <w:pPr>
              <w:jc w:val="center"/>
              <w:rPr>
                <w:rFonts w:eastAsia="Times New Roman" w:cs="Tahoma"/>
                <w:b/>
                <w:bCs/>
                <w:sz w:val="20"/>
                <w:szCs w:val="18"/>
                <w:lang w:val="de-DE"/>
              </w:rPr>
            </w:pPr>
            <w:r w:rsidRPr="009378E8">
              <w:rPr>
                <w:rFonts w:eastAsia="Times New Roman" w:cs="Tahoma"/>
                <w:b/>
                <w:bCs/>
                <w:sz w:val="20"/>
                <w:szCs w:val="18"/>
                <w:lang w:val="de-DE"/>
              </w:rPr>
              <w:t>Verfügbare Onlinedienste für ein Abonnement mit einer Laufzeit von einem Jahr oder mit identischer Laufzeit</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78E2" w:rsidRPr="005942F3" w:rsidRDefault="006B78E2" w:rsidP="009378E8">
            <w:pPr>
              <w:jc w:val="center"/>
              <w:rPr>
                <w:rFonts w:eastAsia="Times New Roman" w:cs="Tahoma"/>
                <w:b/>
                <w:bCs/>
                <w:sz w:val="20"/>
                <w:szCs w:val="18"/>
                <w:lang w:val="de-DE"/>
              </w:rPr>
            </w:pPr>
            <w:r w:rsidRPr="009378E8">
              <w:rPr>
                <w:rFonts w:eastAsia="Times New Roman" w:cs="Tahoma"/>
                <w:b/>
                <w:bCs/>
                <w:sz w:val="20"/>
                <w:szCs w:val="18"/>
                <w:lang w:val="de-DE"/>
              </w:rPr>
              <w:t>Verfügbare Onlinedienste nur für ein Abonnement mit identischer Laufzeit</w:t>
            </w:r>
          </w:p>
        </w:tc>
      </w:tr>
      <w:tr w:rsidR="006B78E2" w:rsidRPr="009378E8" w:rsidTr="00CE7DB9">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Bing Maps Professional</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Forefront Online Protection für Exchange</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Forefront Protection 2010 für Exchange</w:t>
            </w:r>
            <w:r w:rsidR="00BD426C">
              <w:rPr>
                <w:rFonts w:cs="Tahoma"/>
                <w:color w:val="000000"/>
                <w:lang w:val="de-DE"/>
              </w:rPr>
              <w:t> </w:t>
            </w:r>
            <w:r w:rsidRPr="009378E8">
              <w:rPr>
                <w:rFonts w:cs="Tahoma"/>
                <w:color w:val="000000"/>
                <w:lang w:val="de-DE"/>
              </w:rPr>
              <w:t>Server</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Forefront Protection 2010 für SharePoint</w:t>
            </w:r>
            <w:r w:rsidRPr="009378E8">
              <w:rPr>
                <w:rFonts w:cs="Tahoma"/>
              </w:rPr>
              <w:t xml:space="preserve"> </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Forefront Protection Suite</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Forefront Security für Office Communications Server</w:t>
            </w:r>
          </w:p>
          <w:p w:rsidR="006B78E2" w:rsidRPr="009378E8" w:rsidRDefault="006B78E2" w:rsidP="00F34D84">
            <w:pPr>
              <w:numPr>
                <w:ilvl w:val="0"/>
                <w:numId w:val="92"/>
              </w:numPr>
              <w:spacing w:before="100" w:beforeAutospacing="1" w:after="100" w:afterAutospacing="1"/>
              <w:ind w:left="720" w:hanging="450"/>
              <w:rPr>
                <w:rFonts w:cs="Tahoma"/>
              </w:rPr>
            </w:pPr>
            <w:r w:rsidRPr="005942F3">
              <w:rPr>
                <w:rFonts w:cs="Tahoma"/>
                <w:color w:val="000000"/>
              </w:rPr>
              <w:t>Forefront Threat Management Gateway Web Protection Service</w:t>
            </w:r>
          </w:p>
          <w:p w:rsidR="006B78E2" w:rsidRPr="009378E8" w:rsidRDefault="006B78E2" w:rsidP="00F34D84">
            <w:pPr>
              <w:numPr>
                <w:ilvl w:val="0"/>
                <w:numId w:val="92"/>
              </w:numPr>
              <w:spacing w:before="100" w:beforeAutospacing="1" w:after="100" w:afterAutospacing="1"/>
              <w:ind w:left="720" w:hanging="450"/>
              <w:rPr>
                <w:rFonts w:cs="Tahoma"/>
              </w:rPr>
            </w:pPr>
            <w:r w:rsidRPr="005942F3">
              <w:rPr>
                <w:rFonts w:cs="Tahoma"/>
                <w:color w:val="000000"/>
              </w:rPr>
              <w:t>Lync Server Public Instant Messaging Connectivity mit America Online (AOL) Instant Messaging Service und Windows Live Messenger Service</w:t>
            </w:r>
          </w:p>
          <w:p w:rsidR="006B78E2" w:rsidRPr="009378E8" w:rsidRDefault="006B78E2" w:rsidP="00F34D84">
            <w:pPr>
              <w:numPr>
                <w:ilvl w:val="0"/>
                <w:numId w:val="92"/>
              </w:numPr>
              <w:spacing w:before="100" w:beforeAutospacing="1" w:after="100" w:afterAutospacing="1"/>
              <w:ind w:left="720" w:hanging="450"/>
              <w:rPr>
                <w:rFonts w:cs="Tahoma"/>
              </w:rPr>
            </w:pPr>
            <w:r w:rsidRPr="005942F3">
              <w:rPr>
                <w:rFonts w:cs="Tahoma"/>
                <w:color w:val="000000"/>
              </w:rPr>
              <w:t>Lync Server Public Instant Messaging Connectivity mit Instant Messaging Service von Yahoo</w:t>
            </w:r>
            <w:r w:rsidRPr="009378E8">
              <w:rPr>
                <w:rFonts w:cs="Tahoma"/>
              </w:rPr>
              <w:t xml:space="preserve"> </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Microsoft Exchange Hosted Encryption</w:t>
            </w:r>
            <w:r w:rsidRPr="009378E8">
              <w:rPr>
                <w:rFonts w:cs="Tahoma"/>
              </w:rPr>
              <w:t xml:space="preserve"> </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Microsoft Learning Solutions</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Office Groove Enterprise Services</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System Center 2012 Endpoint Protection</w:t>
            </w:r>
          </w:p>
          <w:p w:rsidR="006B78E2" w:rsidRPr="009378E8" w:rsidRDefault="006B78E2" w:rsidP="00F34D84">
            <w:pPr>
              <w:numPr>
                <w:ilvl w:val="0"/>
                <w:numId w:val="92"/>
              </w:numPr>
              <w:spacing w:before="100" w:beforeAutospacing="1" w:after="100" w:afterAutospacing="1"/>
              <w:ind w:left="720" w:hanging="450"/>
              <w:rPr>
                <w:rFonts w:cs="Tahoma"/>
              </w:rPr>
            </w:pPr>
            <w:r w:rsidRPr="005942F3">
              <w:rPr>
                <w:rFonts w:cs="Tahoma"/>
                <w:color w:val="000000"/>
              </w:rPr>
              <w:t>Web-Antimalware-Abonnement für Forefront Threat Management Gateway Medium Business Edition</w:t>
            </w:r>
            <w:r w:rsidRPr="009378E8">
              <w:rPr>
                <w:rFonts w:cs="Tahoma"/>
              </w:rPr>
              <w:t xml:space="preserve"> </w:t>
            </w:r>
          </w:p>
          <w:p w:rsidR="006B78E2" w:rsidRPr="009378E8" w:rsidRDefault="006B78E2" w:rsidP="00F34D84">
            <w:pPr>
              <w:numPr>
                <w:ilvl w:val="0"/>
                <w:numId w:val="92"/>
              </w:numPr>
              <w:spacing w:before="100" w:beforeAutospacing="1" w:after="100" w:afterAutospacing="1"/>
              <w:ind w:left="720" w:hanging="450"/>
              <w:rPr>
                <w:rFonts w:cs="Tahoma"/>
              </w:rPr>
            </w:pPr>
            <w:r w:rsidRPr="009378E8">
              <w:rPr>
                <w:rFonts w:cs="Tahoma"/>
                <w:color w:val="000000"/>
                <w:lang w:val="de-DE"/>
              </w:rPr>
              <w:t>Windows Azure-Plattformprodukte</w:t>
            </w:r>
          </w:p>
          <w:p w:rsidR="006B78E2" w:rsidRPr="009378E8" w:rsidRDefault="006B78E2" w:rsidP="009378E8">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Dynamics CRM Online</w:t>
            </w:r>
            <w:r w:rsidRPr="009378E8">
              <w:rPr>
                <w:rFonts w:cs="Tahoma"/>
              </w:rPr>
              <w:t xml:space="preserve"> </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Dynamics Mobile</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Dynamics Onprem Mobile</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Exchange Online-Archivierung</w:t>
            </w:r>
          </w:p>
          <w:p w:rsidR="006B78E2" w:rsidRPr="005942F3" w:rsidRDefault="006B78E2" w:rsidP="00F34D84">
            <w:pPr>
              <w:numPr>
                <w:ilvl w:val="0"/>
                <w:numId w:val="92"/>
              </w:numPr>
              <w:spacing w:before="100" w:beforeAutospacing="1" w:after="100" w:afterAutospacing="1"/>
              <w:ind w:left="557" w:hanging="396"/>
              <w:rPr>
                <w:rFonts w:cs="Tahoma"/>
                <w:lang w:val="de-DE"/>
              </w:rPr>
            </w:pPr>
            <w:r w:rsidRPr="009378E8">
              <w:rPr>
                <w:rFonts w:cs="Tahoma"/>
                <w:color w:val="000000"/>
                <w:lang w:val="de-DE"/>
              </w:rPr>
              <w:t>Exchange Online Kiosk, Plan 1 und Plan 2</w:t>
            </w:r>
            <w:r w:rsidRPr="005942F3">
              <w:rPr>
                <w:rFonts w:cs="Tahoma"/>
                <w:lang w:val="de-DE"/>
              </w:rPr>
              <w:t xml:space="preserve"> </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rPr>
              <w:t>Lync Online Plan 1, 2 und 3</w:t>
            </w:r>
          </w:p>
          <w:p w:rsidR="006B78E2" w:rsidRPr="00FD32B5" w:rsidRDefault="006B78E2" w:rsidP="00F34D84">
            <w:pPr>
              <w:numPr>
                <w:ilvl w:val="0"/>
                <w:numId w:val="92"/>
              </w:numPr>
              <w:spacing w:before="100" w:beforeAutospacing="1" w:after="100" w:afterAutospacing="1"/>
              <w:ind w:left="557" w:hanging="396"/>
              <w:rPr>
                <w:rFonts w:cs="Tahoma"/>
                <w:lang w:val="it-IT"/>
              </w:rPr>
            </w:pPr>
            <w:r w:rsidRPr="00FD32B5">
              <w:rPr>
                <w:rFonts w:cs="Tahoma"/>
                <w:color w:val="000000"/>
                <w:lang w:val="it-IT"/>
              </w:rPr>
              <w:t>Office 365 Plan A2, A3, A4, K1, K2,E1, E2, E3</w:t>
            </w:r>
            <w:r w:rsidR="00BD426C" w:rsidRPr="00FD32B5">
              <w:rPr>
                <w:rFonts w:cs="Tahoma"/>
                <w:color w:val="000000"/>
                <w:lang w:val="it-IT"/>
              </w:rPr>
              <w:t> </w:t>
            </w:r>
            <w:r w:rsidRPr="00FD32B5">
              <w:rPr>
                <w:rFonts w:cs="Tahoma"/>
                <w:color w:val="000000"/>
                <w:lang w:val="it-IT"/>
              </w:rPr>
              <w:t>und E4</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Office Professional Plus-Abonnement</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Office-Webanwendungen</w:t>
            </w:r>
          </w:p>
          <w:p w:rsidR="006B78E2" w:rsidRPr="009378E8" w:rsidRDefault="006B78E2" w:rsidP="00F34D84">
            <w:pPr>
              <w:numPr>
                <w:ilvl w:val="0"/>
                <w:numId w:val="92"/>
              </w:numPr>
              <w:spacing w:before="100" w:beforeAutospacing="1" w:after="100" w:afterAutospacing="1"/>
              <w:ind w:left="557" w:hanging="396"/>
              <w:rPr>
                <w:rFonts w:cs="Tahoma"/>
              </w:rPr>
            </w:pPr>
            <w:r w:rsidRPr="005942F3">
              <w:rPr>
                <w:rFonts w:cs="Tahoma"/>
                <w:color w:val="000000"/>
              </w:rPr>
              <w:t>SharePoint Online Plan 1 und Plan 2</w:t>
            </w:r>
            <w:r w:rsidRPr="009378E8">
              <w:rPr>
                <w:rFonts w:cs="Tahoma"/>
              </w:rPr>
              <w:t xml:space="preserve"> </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Tellme Basic, Standard und Premium Edition</w:t>
            </w:r>
          </w:p>
          <w:p w:rsidR="006B78E2" w:rsidRPr="009378E8" w:rsidRDefault="006B78E2" w:rsidP="00F34D84">
            <w:pPr>
              <w:numPr>
                <w:ilvl w:val="0"/>
                <w:numId w:val="92"/>
              </w:numPr>
              <w:spacing w:before="100" w:beforeAutospacing="1" w:after="100" w:afterAutospacing="1"/>
              <w:ind w:left="557" w:hanging="396"/>
              <w:rPr>
                <w:rFonts w:cs="Tahoma"/>
              </w:rPr>
            </w:pPr>
            <w:r w:rsidRPr="009378E8">
              <w:rPr>
                <w:rFonts w:cs="Tahoma"/>
                <w:color w:val="000000"/>
                <w:lang w:val="de-DE"/>
              </w:rPr>
              <w:t>Windows</w:t>
            </w:r>
            <w:r w:rsidR="003026ED" w:rsidRPr="003026ED">
              <w:rPr>
                <w:rFonts w:cs="Tahoma"/>
                <w:color w:val="000000"/>
                <w:vertAlign w:val="superscript"/>
                <w:lang w:val="de-DE"/>
              </w:rPr>
              <w:t>®</w:t>
            </w:r>
            <w:r w:rsidRPr="009378E8">
              <w:rPr>
                <w:rFonts w:cs="Tahoma"/>
                <w:color w:val="000000"/>
                <w:lang w:val="de-DE"/>
              </w:rPr>
              <w:t xml:space="preserve"> Intune</w:t>
            </w:r>
          </w:p>
          <w:p w:rsidR="006B78E2" w:rsidRPr="009378E8" w:rsidRDefault="006B78E2" w:rsidP="009378E8">
            <w:pPr>
              <w:rPr>
                <w:rFonts w:eastAsia="Times New Roman" w:cs="Tahoma"/>
                <w:szCs w:val="18"/>
              </w:rPr>
            </w:pPr>
          </w:p>
        </w:tc>
      </w:tr>
    </w:tbl>
    <w:p w:rsidR="006B78E2" w:rsidRPr="009378E8" w:rsidRDefault="006B78E2" w:rsidP="009378E8">
      <w:pPr>
        <w:ind w:left="720"/>
        <w:outlineLvl w:val="2"/>
        <w:rPr>
          <w:rFonts w:cs="Tahoma"/>
        </w:rPr>
      </w:pP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51" w:name="_Toc325609187"/>
      <w:bookmarkStart w:id="852" w:name="_Toc328145934"/>
      <w:bookmarkEnd w:id="851"/>
      <w:r w:rsidRPr="009378E8">
        <w:rPr>
          <w:rFonts w:ascii="Tahoma" w:hAnsi="Tahoma" w:cs="Tahoma"/>
          <w:lang w:val="de-DE"/>
        </w:rPr>
        <w:t>Erwerb und automatische Verlängerung von Onlinediensten</w:t>
      </w:r>
      <w:bookmarkEnd w:id="852"/>
      <w:r w:rsidRPr="009378E8">
        <w:rPr>
          <w:rFonts w:ascii="Tahoma" w:hAnsi="Tahoma" w:cs="Tahoma"/>
        </w:rPr>
        <w:t xml:space="preserve"> </w:t>
      </w:r>
    </w:p>
    <w:p w:rsidR="006B78E2" w:rsidRPr="005942F3" w:rsidRDefault="006B78E2" w:rsidP="009378E8">
      <w:pPr>
        <w:outlineLvl w:val="2"/>
        <w:rPr>
          <w:rFonts w:cs="Tahoma"/>
          <w:lang w:val="de-DE"/>
        </w:rPr>
      </w:pPr>
    </w:p>
    <w:p w:rsidR="006B78E2" w:rsidRPr="00F233E6" w:rsidRDefault="006B78E2" w:rsidP="009378E8">
      <w:pPr>
        <w:outlineLvl w:val="2"/>
        <w:rPr>
          <w:rFonts w:cs="Tahoma"/>
          <w:spacing w:val="-4"/>
          <w:lang w:val="de-DE"/>
        </w:rPr>
      </w:pPr>
      <w:r w:rsidRPr="00F233E6">
        <w:rPr>
          <w:rFonts w:cs="Tahoma"/>
          <w:spacing w:val="-4"/>
          <w:szCs w:val="18"/>
          <w:lang w:val="de-DE"/>
        </w:rPr>
        <w:t>Kunden müssen über einen aktiven Volumenlizenzvertrag verfügen, um Onlinedienste-Abonnements im Rahmen der Volumenlizenzierung zu bestellen oder zu verlängern. Ein Onlinedienste-Abonnement wird automatisch am Tag nach Ablauf der Abonnementlaufzeit verlängert, es sei denn, der Kunde entscheidet sich gegen eine Verlängerung, indem er (1) 30 Tage vor Ablauf des Abonnements die automatische Verlängerung abbestellt oder (2) vor dem Ablaufdatum des Abonnements eine neue Bestellung einreicht. Bei automatischer Verlängerung stellt Microsoft dem eingetragenen Rechnungsempfänger die Anzahl der ablaufenden Lizenzen mit der 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 Verlängerungszeitraums werden die Preise neu festgelegt.</w:t>
      </w:r>
      <w:r w:rsidR="007A4E50" w:rsidRPr="00F233E6">
        <w:rPr>
          <w:rFonts w:cs="Tahoma"/>
          <w:spacing w:val="-4"/>
          <w:szCs w:val="18"/>
          <w:lang w:val="de-DE"/>
        </w:rPr>
        <w:t xml:space="preserve"> </w:t>
      </w: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53" w:name="_Toc325609188"/>
      <w:bookmarkStart w:id="854" w:name="_Toc328145935"/>
      <w:bookmarkEnd w:id="853"/>
      <w:r w:rsidRPr="009378E8">
        <w:rPr>
          <w:rFonts w:ascii="Tahoma" w:hAnsi="Tahoma" w:cs="Tahoma"/>
          <w:lang w:val="de-DE"/>
        </w:rPr>
        <w:t>Verwalten des Verlängerungs- und automatischen Verlängerungsstatus</w:t>
      </w:r>
      <w:bookmarkEnd w:id="854"/>
    </w:p>
    <w:p w:rsidR="006B78E2" w:rsidRPr="005942F3" w:rsidRDefault="006B78E2" w:rsidP="009378E8">
      <w:pPr>
        <w:outlineLvl w:val="2"/>
        <w:rPr>
          <w:rFonts w:cs="Tahoma"/>
          <w:lang w:val="de-DE"/>
        </w:rPr>
      </w:pPr>
    </w:p>
    <w:p w:rsidR="006B78E2" w:rsidRPr="005942F3" w:rsidRDefault="006B78E2" w:rsidP="00BD426C">
      <w:pPr>
        <w:outlineLvl w:val="2"/>
        <w:rPr>
          <w:rFonts w:cs="Tahoma"/>
          <w:lang w:val="de-DE"/>
        </w:rPr>
      </w:pPr>
      <w:r w:rsidRPr="009378E8">
        <w:rPr>
          <w:rFonts w:cs="Tahoma"/>
          <w:szCs w:val="18"/>
          <w:lang w:val="de-DE"/>
        </w:rPr>
        <w:t>Vor dem Ende der Onlinedienste-Abonnementlaufzeit erhalten Kunden Verlängerungsmitteilungen.</w:t>
      </w:r>
      <w:r w:rsidRPr="005942F3">
        <w:rPr>
          <w:rFonts w:cs="Tahoma"/>
          <w:szCs w:val="18"/>
          <w:lang w:val="de-DE"/>
        </w:rPr>
        <w:t xml:space="preserve"> </w:t>
      </w:r>
      <w:r w:rsidRPr="009378E8">
        <w:rPr>
          <w:rFonts w:cs="Tahoma"/>
          <w:szCs w:val="18"/>
          <w:lang w:val="de-DE"/>
        </w:rPr>
        <w:t>Kunden können die Verlängerung kündigen oder eine automatische Verlängerungsbestellung ändern, indem sie mindestens 30</w:t>
      </w:r>
      <w:r w:rsidR="00BD426C">
        <w:rPr>
          <w:rFonts w:cs="Tahoma"/>
          <w:szCs w:val="18"/>
          <w:lang w:val="de-DE"/>
        </w:rPr>
        <w:t> </w:t>
      </w:r>
      <w:r w:rsidRPr="009378E8">
        <w:rPr>
          <w:rFonts w:cs="Tahoma"/>
          <w:szCs w:val="18"/>
          <w:lang w:val="de-DE"/>
        </w:rPr>
        <w:t>Tage</w:t>
      </w:r>
      <w:r w:rsidR="00BD426C">
        <w:rPr>
          <w:rFonts w:cs="Tahoma"/>
          <w:szCs w:val="18"/>
          <w:lang w:val="de-DE"/>
        </w:rPr>
        <w:t> </w:t>
      </w:r>
      <w:r w:rsidRPr="009378E8">
        <w:rPr>
          <w:rFonts w:cs="Tahoma"/>
          <w:szCs w:val="18"/>
          <w:lang w:val="de-DE"/>
        </w:rPr>
        <w:t>vor Ende der Abonnementlaufzeit aktiv werden.</w:t>
      </w:r>
      <w:r w:rsidRPr="005942F3">
        <w:rPr>
          <w:rFonts w:cs="Tahoma"/>
          <w:szCs w:val="18"/>
          <w:lang w:val="de-DE"/>
        </w:rPr>
        <w:t xml:space="preserve"> </w:t>
      </w:r>
      <w:r w:rsidRPr="009378E8">
        <w:rPr>
          <w:rFonts w:cs="Tahoma"/>
          <w:szCs w:val="18"/>
          <w:lang w:val="de-DE"/>
        </w:rPr>
        <w:t>Kunden können außerdem die Verlängerungsbestellung ändern, indem sie 30 Tage vor Ablauf des Abonnements eine Bestellung bei ihrem Handelspartner einreichen.</w:t>
      </w:r>
      <w:r w:rsidRPr="005942F3">
        <w:rPr>
          <w:rFonts w:cs="Tahoma"/>
          <w:szCs w:val="18"/>
          <w:lang w:val="de-DE"/>
        </w:rPr>
        <w:t xml:space="preserve"> </w:t>
      </w:r>
      <w:r w:rsidRPr="009378E8">
        <w:rPr>
          <w:rFonts w:cs="Tahoma"/>
          <w:szCs w:val="18"/>
          <w:lang w:val="de-DE"/>
        </w:rPr>
        <w:t>Kunden sind berechtigt, eine Abonnementverlängerung unter Einhaltung einer Kündigungsfrist von 30 Tagen mit</w:t>
      </w:r>
      <w:r w:rsidR="00BD426C">
        <w:rPr>
          <w:rFonts w:cs="Tahoma"/>
          <w:szCs w:val="18"/>
          <w:lang w:val="de-DE"/>
        </w:rPr>
        <w:t> </w:t>
      </w:r>
      <w:r w:rsidRPr="009378E8">
        <w:rPr>
          <w:rFonts w:cs="Tahoma"/>
          <w:szCs w:val="18"/>
          <w:lang w:val="de-DE"/>
        </w:rPr>
        <w:t xml:space="preserve">vorheriger schriftlicher Mitteilung an Microsoft mit einem Formular, das beim Handelspartner von Microsoft oder unter </w:t>
      </w:r>
      <w:r w:rsidRPr="00264D9E">
        <w:rPr>
          <w:rFonts w:cs="Tahoma"/>
          <w:szCs w:val="18"/>
          <w:lang w:val="de-DE"/>
        </w:rPr>
        <w:t>http://microsoft.com/licensing/contracts</w:t>
      </w:r>
      <w:r w:rsidRPr="009378E8">
        <w:rPr>
          <w:rFonts w:cs="Tahoma"/>
          <w:szCs w:val="18"/>
          <w:lang w:val="de-DE"/>
        </w:rPr>
        <w:t xml:space="preserve"> verfügbar ist, zu kündigen.</w:t>
      </w:r>
      <w:r w:rsidR="007A4E50" w:rsidRPr="005942F3">
        <w:rPr>
          <w:rFonts w:cs="Tahoma"/>
          <w:lang w:val="de-DE"/>
        </w:rPr>
        <w:t xml:space="preserve"> </w:t>
      </w:r>
      <w:r w:rsidRPr="009378E8">
        <w:rPr>
          <w:rFonts w:cs="Tahoma"/>
          <w:lang w:val="de-DE"/>
        </w:rPr>
        <w:t>Durch jede Dienstverlängerung wird eine neue Abonnementlaufzeit gestartet, die am ersten Tag des nächsten Kalendermonats nach Ablauf der vorherigen Abonnementlaufzeit beginnt.</w:t>
      </w:r>
    </w:p>
    <w:p w:rsidR="006B78E2" w:rsidRPr="005942F3" w:rsidRDefault="006B78E2" w:rsidP="00347900">
      <w:pPr>
        <w:outlineLvl w:val="2"/>
        <w:rPr>
          <w:rFonts w:cs="Tahoma"/>
          <w:lang w:val="de-DE"/>
        </w:rPr>
      </w:pPr>
      <w:r w:rsidRPr="009378E8">
        <w:rPr>
          <w:rFonts w:cs="Tahoma"/>
          <w:szCs w:val="18"/>
          <w:lang w:val="de-DE"/>
        </w:rPr>
        <w:t>Kunden können den Onlinedienste-Abonnementumfang während der Laufzeit des Onlinedienste-Abonnements erhöhen, aber nicht verringern, es sei denn, in ihren Verträgen ist eine solche Verringerung zulässig.</w:t>
      </w:r>
      <w:r w:rsidRPr="005942F3">
        <w:rPr>
          <w:rFonts w:cs="Tahoma"/>
          <w:szCs w:val="18"/>
          <w:lang w:val="de-DE"/>
        </w:rPr>
        <w:t xml:space="preserve"> </w:t>
      </w:r>
      <w:r w:rsidRPr="009378E8">
        <w:rPr>
          <w:rFonts w:cs="Tahoma"/>
          <w:szCs w:val="18"/>
          <w:lang w:val="de-DE"/>
        </w:rPr>
        <w:t>Um sicherzustellen, dass zusätzliche Nutzer versorgt sind, muss der Kunde für jede Erhöhung im Abonnementdienst eine</w:t>
      </w:r>
      <w:r w:rsidR="00347900">
        <w:rPr>
          <w:rFonts w:cs="Tahoma"/>
          <w:szCs w:val="18"/>
          <w:lang w:val="de-DE"/>
        </w:rPr>
        <w:t> </w:t>
      </w:r>
      <w:r w:rsidRPr="009378E8">
        <w:rPr>
          <w:rFonts w:cs="Tahoma"/>
          <w:szCs w:val="18"/>
          <w:lang w:val="de-DE"/>
        </w:rPr>
        <w:t>Bestellung einreichen.</w:t>
      </w:r>
      <w:r w:rsidR="007A4E50" w:rsidRPr="005942F3">
        <w:rPr>
          <w:rFonts w:cs="Tahoma"/>
          <w:szCs w:val="18"/>
          <w:lang w:val="de-DE"/>
        </w:rPr>
        <w:t xml:space="preserve"> </w:t>
      </w:r>
    </w:p>
    <w:p w:rsidR="006B78E2" w:rsidRPr="005942F3" w:rsidRDefault="006B78E2" w:rsidP="009378E8">
      <w:pPr>
        <w:outlineLvl w:val="2"/>
        <w:rPr>
          <w:rFonts w:cs="Tahoma"/>
          <w:lang w:val="de-DE"/>
        </w:rPr>
      </w:pPr>
    </w:p>
    <w:p w:rsidR="006B78E2" w:rsidRPr="009378E8" w:rsidRDefault="006B78E2" w:rsidP="009378E8">
      <w:pPr>
        <w:pStyle w:val="Heading2"/>
        <w:ind w:left="0"/>
        <w:rPr>
          <w:rFonts w:ascii="Tahoma" w:hAnsi="Tahoma" w:cs="Tahoma"/>
        </w:rPr>
      </w:pPr>
      <w:bookmarkStart w:id="855" w:name="_Toc325609189"/>
      <w:bookmarkStart w:id="856" w:name="_Toc328145936"/>
      <w:bookmarkEnd w:id="855"/>
      <w:r w:rsidRPr="009378E8">
        <w:rPr>
          <w:rFonts w:ascii="Tahoma" w:hAnsi="Tahoma" w:cs="Tahoma"/>
          <w:lang w:val="de-DE"/>
        </w:rPr>
        <w:t>Kündigung von Onlinediensten</w:t>
      </w:r>
      <w:bookmarkEnd w:id="856"/>
    </w:p>
    <w:p w:rsidR="006B78E2" w:rsidRPr="005942F3" w:rsidRDefault="006B78E2" w:rsidP="009378E8">
      <w:pPr>
        <w:outlineLvl w:val="2"/>
        <w:rPr>
          <w:rFonts w:cs="Tahoma"/>
          <w:lang w:val="de-DE"/>
        </w:rPr>
      </w:pPr>
    </w:p>
    <w:p w:rsidR="006B78E2" w:rsidRPr="005942F3" w:rsidRDefault="006B78E2" w:rsidP="009378E8">
      <w:pPr>
        <w:outlineLvl w:val="2"/>
        <w:rPr>
          <w:rFonts w:cs="Tahoma"/>
          <w:lang w:val="de-DE"/>
        </w:rPr>
      </w:pPr>
      <w:r w:rsidRPr="009378E8">
        <w:rPr>
          <w:rFonts w:cs="Tahoma"/>
          <w:lang w:val="de-DE"/>
        </w:rPr>
        <w:t>Abonnements für einen Onlinedienst können ohne Strafe innerhalb von dreißig (30) Tagen nach Anfangsbestellung oder anfänglicher Lizenzreservierung eines Dienstes gekündigt werden, wobei das frühere Datum maßgeblich ist.</w:t>
      </w:r>
      <w:r w:rsidR="007A4E50" w:rsidRPr="005942F3">
        <w:rPr>
          <w:rFonts w:cs="Tahoma"/>
          <w:lang w:val="de-DE"/>
        </w:rPr>
        <w:t xml:space="preserve"> </w:t>
      </w:r>
      <w:r w:rsidRPr="009378E8">
        <w:rPr>
          <w:rFonts w:cs="Tahoma"/>
          <w:lang w:val="de-DE"/>
        </w:rPr>
        <w:t>In den produktspezifischen Abschnitten dieser Produktliste finden Sie gegebenenfalls weitere Kündigungsbestimmungen.</w:t>
      </w:r>
    </w:p>
    <w:p w:rsidR="006B78E2" w:rsidRPr="005942F3" w:rsidRDefault="006B78E2" w:rsidP="009378E8">
      <w:pPr>
        <w:outlineLvl w:val="2"/>
        <w:rPr>
          <w:rFonts w:cs="Tahoma"/>
          <w:lang w:val="de-DE"/>
        </w:rPr>
      </w:pP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57" w:name="_Toc325609190"/>
      <w:bookmarkStart w:id="858" w:name="_Toc328145937"/>
      <w:bookmarkEnd w:id="857"/>
      <w:r w:rsidRPr="009378E8">
        <w:rPr>
          <w:rFonts w:ascii="Tahoma" w:hAnsi="Tahoma" w:cs="Tahoma"/>
          <w:lang w:val="de-DE"/>
        </w:rPr>
        <w:t>Zahlungsbestimmungsoptionen für Onlinedienste</w:t>
      </w:r>
      <w:bookmarkEnd w:id="858"/>
    </w:p>
    <w:p w:rsidR="006B78E2" w:rsidRPr="005942F3" w:rsidRDefault="006B78E2" w:rsidP="009378E8">
      <w:pPr>
        <w:ind w:left="720"/>
        <w:outlineLvl w:val="2"/>
        <w:rPr>
          <w:rFonts w:cs="Tahoma"/>
          <w:lang w:val="de-DE"/>
        </w:rPr>
      </w:pPr>
    </w:p>
    <w:p w:rsidR="006B78E2" w:rsidRPr="005942F3" w:rsidRDefault="006B78E2" w:rsidP="00347900">
      <w:pPr>
        <w:outlineLvl w:val="2"/>
        <w:rPr>
          <w:rFonts w:cs="Tahoma"/>
          <w:lang w:val="de-DE"/>
        </w:rPr>
      </w:pPr>
      <w:r w:rsidRPr="009378E8">
        <w:rPr>
          <w:rFonts w:cs="Tahoma"/>
          <w:szCs w:val="18"/>
          <w:lang w:val="de-DE"/>
        </w:rPr>
        <w:t>Der Kunde muss einjährige Onlinedienste-Abonnements zu Beginn der Abonnementlaufzeit vollständig bezahlen.</w:t>
      </w:r>
      <w:r w:rsidRPr="005942F3">
        <w:rPr>
          <w:rFonts w:cs="Tahoma"/>
          <w:szCs w:val="18"/>
          <w:lang w:val="de-DE"/>
        </w:rPr>
        <w:t xml:space="preserve"> </w:t>
      </w:r>
      <w:r w:rsidRPr="009378E8">
        <w:rPr>
          <w:rFonts w:cs="Tahoma"/>
          <w:szCs w:val="18"/>
          <w:lang w:val="de-DE"/>
        </w:rPr>
        <w:t>Kunden, die sich für die identische Abonnementlaufzeit oder für „Abstimmung auf den 2. Jahrestag“ bei Select Plus entschieden haben, haben die beiden folgenden Zahlungsoptionen:</w:t>
      </w:r>
      <w:r w:rsidRPr="005942F3">
        <w:rPr>
          <w:rFonts w:cs="Tahoma"/>
          <w:szCs w:val="18"/>
          <w:lang w:val="de-DE"/>
        </w:rPr>
        <w:t xml:space="preserve"> </w:t>
      </w:r>
      <w:r w:rsidRPr="009378E8">
        <w:rPr>
          <w:rFonts w:cs="Tahoma"/>
          <w:szCs w:val="18"/>
          <w:lang w:val="de-DE"/>
        </w:rPr>
        <w:t>(1) volle Bezahlung zum Zeitpunkt der Bestellung für die gesamte Laufzeit des Abonnements oder (2) Ratenzahlungen, wobei die erste Zahlung zum Zeitpunkt der</w:t>
      </w:r>
      <w:r w:rsidR="00347900">
        <w:rPr>
          <w:rFonts w:cs="Tahoma"/>
          <w:szCs w:val="18"/>
          <w:lang w:val="de-DE"/>
        </w:rPr>
        <w:t> </w:t>
      </w:r>
      <w:r w:rsidRPr="009378E8">
        <w:rPr>
          <w:rFonts w:cs="Tahoma"/>
          <w:szCs w:val="18"/>
          <w:lang w:val="de-DE"/>
        </w:rPr>
        <w:t>Bestellung für den Rest des laufenden Vertragsjahres zu leisten ist und die übrigen Zahlungen an jedem Jahrestag des Vertrages fällig sind (bei Select Plus wird der Jahrestag des Wirksamkeitsdatums des verbundenen Unternehmens anstelle des Jahrestages des Vertrages verwendet).</w:t>
      </w:r>
      <w:r w:rsidR="007A4E50" w:rsidRPr="005942F3">
        <w:rPr>
          <w:rFonts w:cs="Tahoma"/>
          <w:szCs w:val="18"/>
          <w:lang w:val="de-DE"/>
        </w:rPr>
        <w:t xml:space="preserve"> </w:t>
      </w:r>
      <w:r w:rsidRPr="009378E8">
        <w:rPr>
          <w:rFonts w:cs="Tahoma"/>
          <w:szCs w:val="18"/>
          <w:lang w:val="de-DE"/>
        </w:rPr>
        <w:t>Select Plus-Kunden steht eine weitere, dritte Option zur Verfügung:</w:t>
      </w:r>
      <w:r w:rsidRPr="005942F3">
        <w:rPr>
          <w:rFonts w:cs="Tahoma"/>
          <w:szCs w:val="18"/>
          <w:lang w:val="de-DE"/>
        </w:rPr>
        <w:t xml:space="preserve"> </w:t>
      </w:r>
      <w:r w:rsidRPr="009378E8">
        <w:rPr>
          <w:rFonts w:cs="Tahoma"/>
          <w:lang w:val="de-DE"/>
        </w:rPr>
        <w:t>Abrechnung am Jahrestag der Bestellung, wobei die erste Zahlung zum Zeitpunkt der Bestellung für 12 Monate zu leisten ist und die übrigen Zahlungen an jedem Jahrestag der Bestellung fällig sind (die</w:t>
      </w:r>
      <w:r w:rsidR="00BD426C">
        <w:rPr>
          <w:rFonts w:cs="Tahoma"/>
          <w:lang w:val="de-DE"/>
        </w:rPr>
        <w:t> </w:t>
      </w:r>
      <w:r w:rsidRPr="009378E8">
        <w:rPr>
          <w:rFonts w:cs="Tahoma"/>
          <w:lang w:val="de-DE"/>
        </w:rPr>
        <w:t>letzte Zahlung deckt die restliche Laufzeit zwischen dem Jahrestag der Bestellung und dem Enddatum der Abonnementlaufzeit ab).</w:t>
      </w:r>
    </w:p>
    <w:p w:rsidR="006B78E2" w:rsidRPr="005942F3" w:rsidRDefault="006B78E2" w:rsidP="009378E8">
      <w:pPr>
        <w:outlineLvl w:val="2"/>
        <w:rPr>
          <w:rFonts w:cs="Tahoma"/>
          <w:lang w:val="de-DE"/>
        </w:rPr>
      </w:pPr>
    </w:p>
    <w:p w:rsidR="006B78E2" w:rsidRPr="005942F3" w:rsidRDefault="006B78E2" w:rsidP="009378E8">
      <w:pPr>
        <w:outlineLvl w:val="2"/>
        <w:rPr>
          <w:rFonts w:cs="Tahoma"/>
          <w:lang w:val="de-DE"/>
        </w:rPr>
      </w:pPr>
      <w:r w:rsidRPr="009378E8">
        <w:rPr>
          <w:rFonts w:cs="Tahoma"/>
          <w:szCs w:val="18"/>
          <w:lang w:val="de-DE"/>
        </w:rPr>
        <w:t>Darüber hinaus können Open Value-Kunden ebenfalls eine monatliche Zahlungsoption wählen.</w:t>
      </w:r>
      <w:r w:rsidRPr="005942F3">
        <w:rPr>
          <w:rFonts w:cs="Tahoma"/>
          <w:lang w:val="de-DE"/>
        </w:rPr>
        <w:t xml:space="preserve"> </w:t>
      </w:r>
      <w:r w:rsidRPr="009378E8">
        <w:rPr>
          <w:rFonts w:cs="Tahoma"/>
          <w:lang w:val="de-DE"/>
        </w:rPr>
        <w:t>Für die monatliche Zahlungsoption wird einem teilnehmenden eingetragenen Rechnungsempfänger während der Abonnementlaufzeit automatisch jeden Monat die Anzahl der vom Kunden bestellten Abonnements in Rechnung gestellt.</w:t>
      </w:r>
    </w:p>
    <w:p w:rsidR="006B78E2" w:rsidRPr="005942F3" w:rsidRDefault="006B78E2" w:rsidP="009378E8">
      <w:pPr>
        <w:outlineLvl w:val="2"/>
        <w:rPr>
          <w:rFonts w:cs="Tahoma"/>
          <w:lang w:val="de-DE"/>
        </w:rPr>
      </w:pPr>
    </w:p>
    <w:p w:rsidR="006B78E2" w:rsidRPr="005942F3" w:rsidRDefault="006B78E2" w:rsidP="009378E8">
      <w:pPr>
        <w:outlineLvl w:val="2"/>
        <w:rPr>
          <w:rFonts w:cs="Tahoma"/>
          <w:lang w:val="de-DE"/>
        </w:rPr>
      </w:pPr>
      <w:r w:rsidRPr="009378E8">
        <w:rPr>
          <w:rFonts w:cs="Tahoma"/>
          <w:szCs w:val="18"/>
          <w:lang w:val="de-DE"/>
        </w:rPr>
        <w:t>Die Preise und Zahlungsbestimmungen für Abonnements, die über Handelspartner erworben werden, werden durch den Vertrag zwischen dem Kunden und seinem Handelspartner festgelegt.</w:t>
      </w:r>
      <w:r w:rsidRPr="005942F3">
        <w:rPr>
          <w:rFonts w:cs="Tahoma"/>
          <w:szCs w:val="18"/>
          <w:lang w:val="de-DE"/>
        </w:rPr>
        <w:t xml:space="preserve"> </w:t>
      </w:r>
      <w:r w:rsidRPr="009378E8">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Pr="005942F3">
        <w:rPr>
          <w:rFonts w:cs="Tahoma"/>
          <w:szCs w:val="18"/>
          <w:lang w:val="de-DE"/>
        </w:rPr>
        <w:t xml:space="preserve"> </w:t>
      </w:r>
      <w:r w:rsidRPr="009378E8">
        <w:rPr>
          <w:rFonts w:cs="Tahoma"/>
          <w:szCs w:val="18"/>
          <w:lang w:val="de-DE"/>
        </w:rPr>
        <w:t>Kunden mit einem Konzernvertrag sind nicht berechtigt, eine True Up-Bestellung für weitere Abonnementlizenzen einzureichen.</w:t>
      </w:r>
      <w:r w:rsidRPr="005942F3">
        <w:rPr>
          <w:rFonts w:cs="Tahoma"/>
          <w:szCs w:val="18"/>
          <w:lang w:val="de-DE"/>
        </w:rPr>
        <w:t xml:space="preserve"> </w:t>
      </w:r>
    </w:p>
    <w:p w:rsidR="006B78E2" w:rsidRPr="005942F3" w:rsidRDefault="006B78E2" w:rsidP="009378E8">
      <w:pPr>
        <w:ind w:left="720"/>
        <w:outlineLvl w:val="2"/>
        <w:rPr>
          <w:rFonts w:cs="Tahoma"/>
          <w:lang w:val="de-DE"/>
        </w:rPr>
      </w:pP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59" w:name="_Toc325609191"/>
      <w:bookmarkStart w:id="860" w:name="_Toc328145938"/>
      <w:bookmarkEnd w:id="859"/>
      <w:r w:rsidRPr="009378E8">
        <w:rPr>
          <w:rFonts w:ascii="Tahoma" w:hAnsi="Tahoma" w:cs="Tahoma"/>
          <w:lang w:val="de-DE"/>
        </w:rPr>
        <w:t>Mindesterwerbsanforderungen für Onlinedienste im Rahmen der Volumenlizenzierung</w:t>
      </w:r>
      <w:bookmarkEnd w:id="860"/>
    </w:p>
    <w:p w:rsidR="006B78E2" w:rsidRPr="005942F3" w:rsidRDefault="006B78E2" w:rsidP="009378E8">
      <w:pPr>
        <w:ind w:left="720"/>
        <w:outlineLvl w:val="2"/>
        <w:rPr>
          <w:rFonts w:cs="Tahoma"/>
          <w:lang w:val="de-DE"/>
        </w:rPr>
      </w:pPr>
    </w:p>
    <w:p w:rsidR="006B78E2" w:rsidRPr="005942F3" w:rsidRDefault="006B78E2" w:rsidP="009378E8">
      <w:pPr>
        <w:outlineLvl w:val="2"/>
        <w:rPr>
          <w:rFonts w:cs="Tahoma"/>
          <w:lang w:val="de-DE"/>
        </w:rPr>
      </w:pPr>
      <w:r w:rsidRPr="009378E8">
        <w:rPr>
          <w:rFonts w:cs="Tahoma"/>
          <w:szCs w:val="18"/>
          <w:lang w:val="de-DE"/>
        </w:rPr>
        <w:t>Ein Kunde ist mit einem Mindesterwerb von 5 Lizenzen für das Open Value-Programm qualifiziert.</w:t>
      </w:r>
      <w:r w:rsidRPr="005942F3">
        <w:rPr>
          <w:rFonts w:cs="Tahoma"/>
          <w:szCs w:val="18"/>
          <w:lang w:val="de-DE"/>
        </w:rPr>
        <w:t xml:space="preserve"> </w:t>
      </w:r>
      <w:r w:rsidRPr="009378E8">
        <w:rPr>
          <w:rFonts w:cs="Tahoma"/>
          <w:szCs w:val="18"/>
          <w:lang w:val="de-DE"/>
        </w:rPr>
        <w:t>Diese Regel gilt auch für das Bestimmen der Anzahl von Nutzer-Abonnementlizenzen für Onlinedienste (Nutzer-ALs).</w:t>
      </w:r>
      <w:r w:rsidRPr="005942F3">
        <w:rPr>
          <w:rFonts w:cs="Tahoma"/>
          <w:szCs w:val="18"/>
          <w:lang w:val="de-DE"/>
        </w:rPr>
        <w:t xml:space="preserve"> </w:t>
      </w:r>
      <w:r w:rsidRPr="009378E8">
        <w:rPr>
          <w:rFonts w:cs="Tahoma"/>
          <w:szCs w:val="18"/>
          <w:lang w:val="de-DE"/>
        </w:rPr>
        <w:t>Eine Nutzer-AL kann bei der Bestimmung der Mindestmenge von 5 Lizenzen mitgezählt werden.</w:t>
      </w:r>
      <w:r w:rsidRPr="005942F3">
        <w:rPr>
          <w:rFonts w:cs="Tahoma"/>
          <w:szCs w:val="18"/>
          <w:lang w:val="de-DE"/>
        </w:rPr>
        <w:t xml:space="preserve"> </w:t>
      </w:r>
      <w:r w:rsidRPr="009378E8">
        <w:rPr>
          <w:rFonts w:cs="Tahoma"/>
          <w:szCs w:val="18"/>
          <w:lang w:val="de-DE"/>
        </w:rPr>
        <w:t>Eine Bestellung von 5 Nutzer-ALs erfüllt die Mindestanforderung des Open Value-Programms.</w:t>
      </w:r>
      <w:r w:rsidRPr="005942F3">
        <w:rPr>
          <w:rFonts w:cs="Tahoma"/>
          <w:szCs w:val="18"/>
          <w:lang w:val="de-DE"/>
        </w:rPr>
        <w:t xml:space="preserve"> </w:t>
      </w:r>
      <w:r w:rsidRPr="009378E8">
        <w:rPr>
          <w:rFonts w:cs="Tahoma"/>
          <w:szCs w:val="18"/>
          <w:lang w:val="de-DE"/>
        </w:rPr>
        <w:t>Allerdings erfüllen 5 Nutzer-ALs allein nicht die Mindestanforderung für die unternehmensweite Option von Open Value und für Open Value Subscription.</w:t>
      </w:r>
      <w:r w:rsidRPr="005942F3">
        <w:rPr>
          <w:rFonts w:cs="Tahoma"/>
          <w:szCs w:val="18"/>
          <w:lang w:val="de-DE"/>
        </w:rPr>
        <w:t xml:space="preserve"> </w:t>
      </w:r>
      <w:r w:rsidRPr="009378E8">
        <w:rPr>
          <w:rFonts w:cs="Tahoma"/>
          <w:szCs w:val="18"/>
          <w:lang w:val="de-DE"/>
        </w:rPr>
        <w:t>Für die unternehmensweite OV-Option und OV Subscription muss die Anfangsbestellung zusätzlich zu Nutzer-ALs mindestens 5 Desktop-Plattform- oder Desktop-Komponenten-Lizenzen umfassen.</w:t>
      </w:r>
      <w:r w:rsidRPr="005942F3">
        <w:rPr>
          <w:rFonts w:cs="Tahoma"/>
          <w:szCs w:val="18"/>
          <w:lang w:val="de-DE"/>
        </w:rPr>
        <w:t xml:space="preserve"> </w:t>
      </w:r>
    </w:p>
    <w:p w:rsidR="006B78E2" w:rsidRPr="005942F3" w:rsidRDefault="006B78E2" w:rsidP="009378E8">
      <w:pPr>
        <w:ind w:left="720"/>
        <w:outlineLvl w:val="2"/>
        <w:rPr>
          <w:rFonts w:cs="Tahoma"/>
          <w:lang w:val="de-DE"/>
        </w:rPr>
      </w:pP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61" w:name="_Toc325609192"/>
      <w:bookmarkStart w:id="862" w:name="_Toc328145939"/>
      <w:bookmarkEnd w:id="861"/>
      <w:r w:rsidRPr="009378E8">
        <w:rPr>
          <w:rFonts w:ascii="Tahoma" w:hAnsi="Tahoma" w:cs="Tahoma"/>
          <w:lang w:val="de-DE"/>
        </w:rPr>
        <w:t>Regionale Verfügbarkeit von Onlinediensten</w:t>
      </w:r>
      <w:bookmarkEnd w:id="862"/>
      <w:r w:rsidRPr="009378E8">
        <w:rPr>
          <w:rFonts w:ascii="Tahoma" w:hAnsi="Tahoma" w:cs="Tahoma"/>
        </w:rPr>
        <w:t xml:space="preserve"> </w:t>
      </w:r>
    </w:p>
    <w:p w:rsidR="006B78E2" w:rsidRPr="005942F3" w:rsidRDefault="006B78E2" w:rsidP="009378E8">
      <w:pPr>
        <w:ind w:left="720"/>
        <w:outlineLvl w:val="2"/>
        <w:rPr>
          <w:rFonts w:cs="Tahoma"/>
          <w:lang w:val="de-DE"/>
        </w:rPr>
      </w:pPr>
    </w:p>
    <w:p w:rsidR="006B78E2" w:rsidRPr="005942F3" w:rsidRDefault="006B78E2" w:rsidP="00BD426C">
      <w:pPr>
        <w:outlineLvl w:val="2"/>
        <w:rPr>
          <w:rFonts w:cs="Tahoma"/>
          <w:lang w:val="de-DE"/>
        </w:rPr>
      </w:pPr>
      <w:r w:rsidRPr="005942F3">
        <w:rPr>
          <w:rFonts w:cs="Tahoma"/>
          <w:lang w:val="de-DE"/>
        </w:rPr>
        <w:t xml:space="preserve">Unter </w:t>
      </w:r>
      <w:hyperlink r:id="rId16" w:anchor="international" w:history="1">
        <w:r w:rsidRPr="005942F3">
          <w:rPr>
            <w:rStyle w:val="Hyperlink"/>
            <w:rFonts w:cs="Tahoma"/>
            <w:lang w:val="de-DE"/>
          </w:rPr>
          <w:t>http://www.microsoft.com/online/faq.aspx#international</w:t>
        </w:r>
      </w:hyperlink>
      <w:r w:rsidRPr="005942F3">
        <w:rPr>
          <w:rFonts w:cs="Tahoma"/>
          <w:lang w:val="de-DE"/>
        </w:rPr>
        <w:t xml:space="preserve"> erhalten Sie eine Liste der Länder und Regionen, in</w:t>
      </w:r>
      <w:r w:rsidR="00BD426C">
        <w:rPr>
          <w:rFonts w:cs="Tahoma"/>
          <w:lang w:val="de-DE"/>
        </w:rPr>
        <w:t> </w:t>
      </w:r>
      <w:r w:rsidRPr="005942F3">
        <w:rPr>
          <w:rFonts w:cs="Tahoma"/>
          <w:lang w:val="de-DE"/>
        </w:rPr>
        <w:t xml:space="preserve">denen die Onlinedienste verfügbar sind. </w:t>
      </w:r>
    </w:p>
    <w:p w:rsidR="006B78E2" w:rsidRPr="005942F3" w:rsidRDefault="006B78E2" w:rsidP="009378E8">
      <w:pPr>
        <w:outlineLvl w:val="2"/>
        <w:rPr>
          <w:rFonts w:cs="Tahoma"/>
          <w:lang w:val="de-DE"/>
        </w:rPr>
      </w:pPr>
    </w:p>
    <w:p w:rsidR="006B78E2" w:rsidRPr="009378E8" w:rsidRDefault="006B78E2" w:rsidP="009378E8">
      <w:pPr>
        <w:pStyle w:val="Heading2"/>
        <w:ind w:left="0"/>
        <w:rPr>
          <w:rFonts w:ascii="Tahoma" w:hAnsi="Tahoma" w:cs="Tahoma"/>
        </w:rPr>
      </w:pPr>
    </w:p>
    <w:p w:rsidR="006B78E2" w:rsidRPr="009378E8" w:rsidRDefault="006B78E2" w:rsidP="009378E8">
      <w:pPr>
        <w:pStyle w:val="Heading2"/>
        <w:ind w:left="0"/>
        <w:rPr>
          <w:rFonts w:ascii="Tahoma" w:hAnsi="Tahoma" w:cs="Tahoma"/>
        </w:rPr>
      </w:pPr>
      <w:bookmarkStart w:id="863" w:name="_Toc325609193"/>
      <w:bookmarkStart w:id="864" w:name="_Toc328145940"/>
      <w:bookmarkEnd w:id="863"/>
      <w:r w:rsidRPr="009378E8">
        <w:rPr>
          <w:rFonts w:ascii="Tahoma" w:hAnsi="Tahoma" w:cs="Tahoma"/>
          <w:lang w:val="de-DE"/>
        </w:rPr>
        <w:t>Zusätzliche Bestimmungen für Onlinedienste</w:t>
      </w:r>
      <w:bookmarkEnd w:id="864"/>
    </w:p>
    <w:p w:rsidR="006B78E2" w:rsidRPr="005942F3" w:rsidRDefault="006B78E2" w:rsidP="009378E8">
      <w:pPr>
        <w:ind w:left="720"/>
        <w:outlineLvl w:val="2"/>
        <w:rPr>
          <w:rFonts w:cs="Tahoma"/>
          <w:lang w:val="de-DE"/>
        </w:rPr>
      </w:pPr>
    </w:p>
    <w:p w:rsidR="006B78E2" w:rsidRPr="005942F3" w:rsidRDefault="006B78E2" w:rsidP="009378E8">
      <w:pPr>
        <w:rPr>
          <w:rFonts w:cs="Tahoma"/>
          <w:lang w:val="de-DE"/>
        </w:rPr>
      </w:pPr>
      <w:r w:rsidRPr="009378E8">
        <w:rPr>
          <w:rFonts w:cs="Tahoma"/>
          <w:lang w:val="de-DE"/>
        </w:rPr>
        <w:t>Diese Produktliste kann zusätzliche Informationen zu bestimmten Produkten enthalten.</w:t>
      </w:r>
      <w:r w:rsidRPr="005942F3">
        <w:rPr>
          <w:rFonts w:cs="Tahoma"/>
          <w:lang w:val="de-DE"/>
        </w:rPr>
        <w:t xml:space="preserve"> </w:t>
      </w:r>
      <w:r w:rsidRPr="009378E8">
        <w:rPr>
          <w:rFonts w:cs="Tahoma"/>
          <w:lang w:val="de-DE"/>
        </w:rPr>
        <w:t>Weitere Informationen finden Sie in den Produktabschnitten dieses Dokuments.</w:t>
      </w:r>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lang w:val="de-DE"/>
        </w:rPr>
        <w:t xml:space="preserve">Die Produktbenutzungsrechte unter </w:t>
      </w:r>
      <w:r w:rsidRPr="00264D9E">
        <w:rPr>
          <w:rFonts w:cs="Tahoma"/>
          <w:lang w:val="de-DE"/>
        </w:rPr>
        <w:t>http://www.microsoftvolumelicensing.com/userights/PUR.aspx</w:t>
      </w:r>
      <w:r w:rsidRPr="009378E8">
        <w:rPr>
          <w:rFonts w:cs="Tahoma"/>
          <w:lang w:val="de-DE"/>
        </w:rPr>
        <w:t xml:space="preserve"> enthalten allgemeine und produktspezifische Bestimmungen für die Nutzung von Onlinediensten.</w:t>
      </w:r>
      <w:r w:rsidRPr="005942F3">
        <w:rPr>
          <w:rFonts w:cs="Tahoma"/>
          <w:lang w:val="de-DE"/>
        </w:rPr>
        <w:t xml:space="preserve"> </w:t>
      </w:r>
      <w:r w:rsidRPr="009378E8">
        <w:rPr>
          <w:rFonts w:cs="Tahoma"/>
          <w:lang w:val="de-DE"/>
        </w:rPr>
        <w:t>Die Onlinedienste-Produktbenutzungsrechte können wie im Abschnitt „Onlinedienste“ jenes Dokuments beschrieben geändert werden.</w:t>
      </w:r>
    </w:p>
    <w:p w:rsidR="006B78E2" w:rsidRPr="005942F3" w:rsidRDefault="006B78E2" w:rsidP="009378E8">
      <w:pPr>
        <w:rPr>
          <w:rFonts w:cs="Tahoma"/>
          <w:lang w:val="de-DE"/>
        </w:rPr>
      </w:pPr>
    </w:p>
    <w:p w:rsidR="006B78E2" w:rsidRPr="005942F3" w:rsidRDefault="006B78E2" w:rsidP="00AC6960">
      <w:pPr>
        <w:rPr>
          <w:rFonts w:cs="Tahoma"/>
          <w:lang w:val="de-DE"/>
        </w:rPr>
      </w:pPr>
      <w:bookmarkStart w:id="865" w:name="_Toc325313160"/>
      <w:bookmarkStart w:id="866" w:name="_Toc325609194"/>
      <w:r w:rsidRPr="009378E8">
        <w:rPr>
          <w:rFonts w:cs="Tahoma"/>
          <w:lang w:val="de-DE"/>
        </w:rPr>
        <w:t>Die oben genannten Preise und Zahlungsbestimmungen für Onlinedienste gelten nicht für Onlinedienste, die</w:t>
      </w:r>
      <w:r w:rsidR="00AC6960">
        <w:rPr>
          <w:rFonts w:cs="Tahoma"/>
          <w:lang w:val="de-DE"/>
        </w:rPr>
        <w:t> </w:t>
      </w:r>
      <w:r w:rsidRPr="009378E8">
        <w:rPr>
          <w:rFonts w:cs="Tahoma"/>
          <w:lang w:val="de-DE"/>
        </w:rPr>
        <w:t>in</w:t>
      </w:r>
      <w:r w:rsidR="00AC6960">
        <w:rPr>
          <w:rFonts w:cs="Tahoma"/>
          <w:lang w:val="de-DE"/>
        </w:rPr>
        <w:t> </w:t>
      </w:r>
      <w:r w:rsidRPr="009378E8">
        <w:rPr>
          <w:rFonts w:cs="Tahoma"/>
          <w:lang w:val="de-DE"/>
        </w:rPr>
        <w:t>Übereinstimmung mit dem Microsoft Online-Abonnement-Vertrag erworben wurden.</w:t>
      </w:r>
      <w:r w:rsidRPr="005942F3">
        <w:rPr>
          <w:rFonts w:cs="Tahoma"/>
          <w:lang w:val="de-DE"/>
        </w:rPr>
        <w:t xml:space="preserve"> </w:t>
      </w:r>
      <w:bookmarkEnd w:id="865"/>
      <w:bookmarkEnd w:id="866"/>
      <w:r w:rsidRPr="005942F3">
        <w:rPr>
          <w:rFonts w:cs="Tahoma"/>
          <w:lang w:val="de-DE"/>
        </w:rPr>
        <w:t>Alle anwendbaren Bestimmungen für Onlinedienste, die in Übereinstimmung mit dem Microsoft Online-Abonnement-Vertrag erworben</w:t>
      </w:r>
      <w:r w:rsidR="00AC6960">
        <w:rPr>
          <w:rFonts w:cs="Tahoma"/>
          <w:lang w:val="de-DE"/>
        </w:rPr>
        <w:t> </w:t>
      </w:r>
      <w:r w:rsidRPr="005942F3">
        <w:rPr>
          <w:rFonts w:cs="Tahoma"/>
          <w:lang w:val="de-DE"/>
        </w:rPr>
        <w:t>wurden, sind in jenem Vertrag und im Microsoft Online Services-Kundenportal enthalten.</w:t>
      </w:r>
    </w:p>
    <w:p w:rsidR="006B78E2" w:rsidRPr="009378E8" w:rsidRDefault="006B78E2" w:rsidP="001F2942">
      <w:pPr>
        <w:pStyle w:val="Heading1"/>
        <w:pageBreakBefore/>
        <w:spacing w:before="0"/>
        <w:rPr>
          <w:rFonts w:cs="Tahoma"/>
        </w:rPr>
      </w:pPr>
      <w:bookmarkStart w:id="867" w:name="_Toc325609195"/>
      <w:bookmarkStart w:id="868" w:name="_Toc328145941"/>
      <w:bookmarkEnd w:id="867"/>
      <w:r w:rsidRPr="009378E8">
        <w:rPr>
          <w:rFonts w:cs="Tahoma"/>
        </w:rPr>
        <w:t>ABSCHNITT 6 – REGELN ZUR VERLÄNGERUNG VON</w:t>
      </w:r>
      <w:r w:rsidR="001F2942" w:rsidRPr="00B02B04">
        <w:rPr>
          <w:rFonts w:cs="Tahoma"/>
          <w:lang w:val="de-DE"/>
        </w:rPr>
        <w:t> </w:t>
      </w:r>
      <w:r w:rsidRPr="009378E8">
        <w:rPr>
          <w:rFonts w:cs="Tahoma"/>
        </w:rPr>
        <w:t>SOFTWARE ASSURANCE</w:t>
      </w:r>
      <w:bookmarkEnd w:id="868"/>
    </w:p>
    <w:p w:rsidR="006B78E2" w:rsidRPr="009378E8" w:rsidRDefault="006B78E2" w:rsidP="009378E8">
      <w:pPr>
        <w:pStyle w:val="Heading4"/>
        <w:rPr>
          <w:rFonts w:ascii="Tahoma" w:hAnsi="Tahoma" w:cs="Tahoma"/>
        </w:rPr>
      </w:pPr>
    </w:p>
    <w:p w:rsidR="006B78E2" w:rsidRPr="009378E8" w:rsidRDefault="006B78E2" w:rsidP="009378E8">
      <w:pPr>
        <w:pStyle w:val="Heading4"/>
        <w:tabs>
          <w:tab w:val="clear" w:pos="720"/>
          <w:tab w:val="num" w:pos="0"/>
        </w:tabs>
        <w:ind w:left="0" w:firstLine="0"/>
        <w:rPr>
          <w:rFonts w:ascii="Tahoma" w:hAnsi="Tahoma" w:cs="Tahoma"/>
        </w:rPr>
      </w:pPr>
      <w:bookmarkStart w:id="869" w:name="_Toc323159745"/>
      <w:bookmarkStart w:id="870" w:name="_Toc325609196"/>
      <w:bookmarkStart w:id="871" w:name="_Toc328145942"/>
      <w:bookmarkEnd w:id="869"/>
      <w:bookmarkEnd w:id="870"/>
      <w:r w:rsidRPr="009378E8">
        <w:rPr>
          <w:rFonts w:ascii="Tahoma" w:hAnsi="Tahoma" w:cs="Tahoma"/>
          <w:sz w:val="22"/>
          <w:lang w:val="de-DE"/>
        </w:rPr>
        <w:t>Open-Lizenz</w:t>
      </w:r>
      <w:bookmarkEnd w:id="871"/>
    </w:p>
    <w:p w:rsidR="006B78E2" w:rsidRPr="00A55A39" w:rsidRDefault="006B78E2" w:rsidP="009378E8">
      <w:pPr>
        <w:pStyle w:val="Heading4"/>
        <w:tabs>
          <w:tab w:val="clear" w:pos="720"/>
          <w:tab w:val="num" w:pos="0"/>
        </w:tabs>
        <w:ind w:left="0" w:firstLine="0"/>
        <w:rPr>
          <w:rFonts w:ascii="Tahoma" w:hAnsi="Tahoma" w:cs="Tahoma"/>
          <w:lang w:val="de-DE"/>
        </w:rPr>
      </w:pPr>
    </w:p>
    <w:p w:rsidR="006B78E2" w:rsidRPr="005942F3" w:rsidRDefault="006B78E2" w:rsidP="009378E8">
      <w:pPr>
        <w:pStyle w:val="StyleHeading22Left138Firstline0"/>
        <w:tabs>
          <w:tab w:val="num" w:pos="0"/>
        </w:tabs>
        <w:ind w:left="0"/>
        <w:jc w:val="left"/>
        <w:rPr>
          <w:rFonts w:ascii="Tahoma" w:hAnsi="Tahoma" w:cs="Tahoma"/>
          <w:lang w:val="de-DE"/>
        </w:rPr>
      </w:pPr>
      <w:r w:rsidRPr="009378E8">
        <w:rPr>
          <w:rFonts w:ascii="Tahoma" w:hAnsi="Tahoma" w:cs="Tahoma"/>
          <w:sz w:val="18"/>
          <w:lang w:val="de-DE"/>
        </w:rPr>
        <w:t>Software Assurance, die im Rahmen einer Open-Lizenz-Autorisierungsnummer bestellt wird, endet nach Ablauf dieser Nummer.</w:t>
      </w:r>
      <w:r w:rsidRPr="005942F3">
        <w:rPr>
          <w:rFonts w:ascii="Tahoma" w:hAnsi="Tahoma" w:cs="Tahoma"/>
          <w:lang w:val="de-DE"/>
        </w:rPr>
        <w:t xml:space="preserve"> </w:t>
      </w:r>
      <w:r w:rsidRPr="009378E8">
        <w:rPr>
          <w:rFonts w:ascii="Tahoma" w:hAnsi="Tahoma" w:cs="Tahoma"/>
          <w:sz w:val="18"/>
          <w:lang w:val="de-DE"/>
        </w:rPr>
        <w:t>Um diese zu verlängern, müssen Kunden innerhalb von 90 Tagen nach dem Ablaufdatum der Autorisierungsnummer eine Verlängerungsbestellung für Software Assurance für alle Kopien der Produkte abgeben, für die sie die Verlängerung wünschen.</w:t>
      </w:r>
      <w:r w:rsidRPr="005942F3">
        <w:rPr>
          <w:rFonts w:ascii="Tahoma" w:hAnsi="Tahoma" w:cs="Tahoma"/>
          <w:lang w:val="de-DE"/>
        </w:rPr>
        <w:t xml:space="preserve"> </w:t>
      </w:r>
      <w:r w:rsidRPr="009378E8">
        <w:rPr>
          <w:rFonts w:ascii="Tahoma" w:hAnsi="Tahoma" w:cs="Tahoma"/>
          <w:sz w:val="18"/>
          <w:lang w:val="de-DE"/>
        </w:rPr>
        <w:t>Kunden können Software Assurance bestellen, ohne gleichzeitig eine Lizenz zu bestellen, sofern Software Assurance wie oben genannt verlängert wird.</w:t>
      </w:r>
      <w:r w:rsidRPr="005942F3">
        <w:rPr>
          <w:rFonts w:ascii="Tahoma" w:hAnsi="Tahoma" w:cs="Tahoma"/>
          <w:lang w:val="de-DE"/>
        </w:rPr>
        <w:t xml:space="preserve"> </w:t>
      </w:r>
      <w:r w:rsidRPr="009378E8">
        <w:rPr>
          <w:rFonts w:ascii="Tahoma" w:hAnsi="Tahoma" w:cs="Tahoma"/>
          <w:sz w:val="18"/>
          <w:lang w:val="de-DE"/>
        </w:rPr>
        <w:t>Die Laufzeit von neuer Software Assurance beginnt am Wirksamkeitsdatum der neuen Autorisierungsnummer.</w:t>
      </w:r>
    </w:p>
    <w:p w:rsidR="006B78E2" w:rsidRPr="005942F3" w:rsidRDefault="006B78E2" w:rsidP="009378E8">
      <w:pPr>
        <w:pStyle w:val="AppendIndentSub"/>
        <w:rPr>
          <w:rFonts w:ascii="Tahoma" w:hAnsi="Tahoma" w:cs="Tahoma"/>
          <w:lang w:val="de-DE"/>
        </w:rPr>
      </w:pPr>
    </w:p>
    <w:p w:rsidR="006B78E2" w:rsidRPr="009378E8" w:rsidRDefault="006B78E2" w:rsidP="009378E8">
      <w:pPr>
        <w:pStyle w:val="Heading4"/>
        <w:ind w:left="360"/>
        <w:rPr>
          <w:rFonts w:ascii="Tahoma" w:hAnsi="Tahoma" w:cs="Tahoma"/>
        </w:rPr>
      </w:pPr>
      <w:bookmarkStart w:id="872" w:name="_Toc325609197"/>
      <w:bookmarkStart w:id="873" w:name="_Toc328145943"/>
      <w:bookmarkEnd w:id="872"/>
      <w:r w:rsidRPr="009378E8">
        <w:rPr>
          <w:rFonts w:ascii="Tahoma" w:hAnsi="Tahoma" w:cs="Tahoma"/>
          <w:sz w:val="22"/>
        </w:rPr>
        <w:t>Open Value 20xx</w:t>
      </w:r>
      <w:bookmarkEnd w:id="873"/>
    </w:p>
    <w:p w:rsidR="006B78E2" w:rsidRPr="005942F3" w:rsidRDefault="006B78E2" w:rsidP="009378E8">
      <w:pPr>
        <w:tabs>
          <w:tab w:val="num" w:pos="0"/>
        </w:tabs>
        <w:rPr>
          <w:rFonts w:cs="Tahoma"/>
          <w:lang w:val="de-DE"/>
        </w:rPr>
      </w:pPr>
    </w:p>
    <w:p w:rsidR="006B78E2" w:rsidRPr="005942F3" w:rsidRDefault="006B78E2" w:rsidP="009378E8">
      <w:pPr>
        <w:keepNext/>
        <w:tabs>
          <w:tab w:val="num" w:pos="720"/>
        </w:tabs>
        <w:spacing w:before="60"/>
        <w:ind w:left="360" w:hanging="360"/>
        <w:outlineLvl w:val="3"/>
        <w:rPr>
          <w:rFonts w:cs="Tahoma"/>
          <w:lang w:val="de-DE"/>
        </w:rPr>
      </w:pPr>
      <w:r w:rsidRPr="009378E8">
        <w:rPr>
          <w:rFonts w:cs="Tahoma"/>
          <w:b/>
          <w:sz w:val="20"/>
          <w:lang w:val="de-DE"/>
        </w:rPr>
        <w:t>Verlängerung im Rahmen des gleichen Vertrages</w:t>
      </w:r>
      <w:r w:rsidRPr="005942F3">
        <w:rPr>
          <w:rFonts w:cs="Tahoma"/>
          <w:lang w:val="de-DE"/>
        </w:rPr>
        <w:t xml:space="preserve"> </w:t>
      </w:r>
    </w:p>
    <w:p w:rsidR="006B78E2" w:rsidRPr="005942F3" w:rsidRDefault="006B78E2" w:rsidP="009378E8">
      <w:pPr>
        <w:tabs>
          <w:tab w:val="num" w:pos="0"/>
        </w:tabs>
        <w:rPr>
          <w:rFonts w:cs="Tahoma"/>
          <w:lang w:val="de-DE"/>
        </w:rPr>
      </w:pPr>
    </w:p>
    <w:p w:rsidR="006B78E2" w:rsidRPr="005942F3" w:rsidRDefault="006B78E2" w:rsidP="009378E8">
      <w:pPr>
        <w:tabs>
          <w:tab w:val="num" w:pos="0"/>
        </w:tabs>
        <w:rPr>
          <w:rFonts w:cs="Tahoma"/>
          <w:lang w:val="de-DE"/>
        </w:rPr>
      </w:pPr>
      <w:r w:rsidRPr="009378E8">
        <w:rPr>
          <w:rFonts w:cs="Tahoma"/>
          <w:szCs w:val="20"/>
          <w:lang w:val="de-DE"/>
        </w:rPr>
        <w:t>Software Assurance, die im Rahmen eines Open Value-Vertrages bestellt wurde, endet nach Ablauf (oder Kündigung) des entsprechenden Vertrages.</w:t>
      </w:r>
      <w:r w:rsidRPr="005942F3">
        <w:rPr>
          <w:rFonts w:cs="Tahoma"/>
          <w:lang w:val="de-DE"/>
        </w:rPr>
        <w:t xml:space="preserve"> </w:t>
      </w:r>
      <w:r w:rsidRPr="009378E8">
        <w:rPr>
          <w:rFonts w:cs="Tahoma"/>
          <w:lang w:val="de-DE"/>
        </w:rPr>
        <w:t>Kunden erhalten 60 Tage vor Ablauf des Vertrages eine schriftliche Mitteilung über ihre Verlängerungsoptionen.</w:t>
      </w:r>
      <w:r w:rsidRPr="005942F3">
        <w:rPr>
          <w:rFonts w:cs="Tahoma"/>
          <w:lang w:val="de-DE"/>
        </w:rPr>
        <w:t xml:space="preserve"> </w:t>
      </w:r>
      <w:r w:rsidRPr="009378E8">
        <w:rPr>
          <w:rFonts w:cs="Tahoma"/>
          <w:lang w:val="de-DE"/>
        </w:rPr>
        <w:t>Gegebenenfalls haben Kunden die Option, ihren Vertrag um einen Zeitraum von weiteren 36 vollen Kalendermonaten zu verlängern.</w:t>
      </w:r>
      <w:r w:rsidRPr="005942F3">
        <w:rPr>
          <w:rFonts w:cs="Tahoma"/>
          <w:lang w:val="de-DE"/>
        </w:rPr>
        <w:t xml:space="preserve"> </w:t>
      </w:r>
      <w:r w:rsidRPr="009378E8">
        <w:rPr>
          <w:rFonts w:cs="Tahoma"/>
          <w:lang w:val="de-DE"/>
        </w:rPr>
        <w:t>Um Software Assurance zu verlängern, müssen Kunden innerhalb vor Ablauf der vorherigen Laufzeit eine Verlängerungsbestellung abgeben.</w:t>
      </w:r>
      <w:r w:rsidRPr="005942F3">
        <w:rPr>
          <w:rFonts w:cs="Tahoma"/>
          <w:lang w:val="de-DE"/>
        </w:rPr>
        <w:t xml:space="preserve"> </w:t>
      </w:r>
      <w:r w:rsidRPr="009378E8">
        <w:rPr>
          <w:rFonts w:cs="Tahoma"/>
          <w:lang w:val="de-DE"/>
        </w:rPr>
        <w:t>Wenn ein Kunde die unternehmensweite Option ausgewählt hat, muss dieser Kunde Software Assurance für alle Kopien jedes Produktes bestellen, das der Kunde unternehmensweit verlängern möchte.</w:t>
      </w:r>
      <w:r w:rsidRPr="005942F3">
        <w:rPr>
          <w:rFonts w:cs="Tahoma"/>
          <w:lang w:val="de-DE"/>
        </w:rPr>
        <w:t xml:space="preserve"> </w:t>
      </w:r>
      <w:r w:rsidRPr="009378E8">
        <w:rPr>
          <w:rFonts w:cs="Tahoma"/>
          <w:lang w:val="de-DE"/>
        </w:rPr>
        <w:t>Wenn ein Kunde nicht die unternehmensweite Option gewählt hat, kann der Kunde die Verlängerung für eine beliebige Anzahl von zuvor vorhandenen Lizenzen mit Software Assurance bestellen.</w:t>
      </w:r>
      <w:r w:rsidRPr="005942F3">
        <w:rPr>
          <w:rFonts w:cs="Tahoma"/>
          <w:lang w:val="de-DE"/>
        </w:rPr>
        <w:t xml:space="preserve"> </w:t>
      </w:r>
      <w:r w:rsidRPr="009378E8">
        <w:rPr>
          <w:rFonts w:cs="Tahoma"/>
          <w:lang w:val="de-DE"/>
        </w:rPr>
        <w:t>Jeder Verlängerungszeitraum beginnt an dem auf den Ablauf der vorhergehenden Laufzeit folgenden Tag.</w:t>
      </w:r>
      <w:r w:rsidRPr="005942F3">
        <w:rPr>
          <w:rFonts w:cs="Tahoma"/>
          <w:lang w:val="de-DE"/>
        </w:rPr>
        <w:t xml:space="preserve"> </w:t>
      </w:r>
      <w:r w:rsidRPr="009378E8">
        <w:rPr>
          <w:rFonts w:cs="Tahoma"/>
          <w:lang w:val="de-DE"/>
        </w:rPr>
        <w:t>Kunden können Software Assurance bestellen, ohne gleichzeitig eine Lizenz zu bestellen, sofern Software Assurance wie oben genannt verlängert wird.</w:t>
      </w:r>
      <w:r w:rsidRPr="005942F3">
        <w:rPr>
          <w:rFonts w:cs="Tahoma"/>
          <w:lang w:val="de-DE"/>
        </w:rPr>
        <w:t xml:space="preserve"> </w:t>
      </w:r>
    </w:p>
    <w:p w:rsidR="006B78E2" w:rsidRPr="005942F3" w:rsidRDefault="006B78E2" w:rsidP="009378E8">
      <w:pPr>
        <w:tabs>
          <w:tab w:val="num" w:pos="0"/>
        </w:tabs>
        <w:rPr>
          <w:rFonts w:cs="Tahoma"/>
          <w:lang w:val="de-DE"/>
        </w:rPr>
      </w:pPr>
    </w:p>
    <w:p w:rsidR="006B78E2" w:rsidRPr="005942F3" w:rsidRDefault="006B78E2" w:rsidP="009378E8">
      <w:pPr>
        <w:keepNext/>
        <w:tabs>
          <w:tab w:val="num" w:pos="720"/>
        </w:tabs>
        <w:spacing w:before="60"/>
        <w:ind w:left="360" w:hanging="360"/>
        <w:outlineLvl w:val="3"/>
        <w:rPr>
          <w:rFonts w:cs="Tahoma"/>
          <w:lang w:val="de-DE"/>
        </w:rPr>
      </w:pPr>
      <w:r w:rsidRPr="009378E8">
        <w:rPr>
          <w:rFonts w:cs="Tahoma"/>
          <w:b/>
          <w:sz w:val="20"/>
          <w:lang w:val="de-DE"/>
        </w:rPr>
        <w:t>Verlängerung im Rahmen eines separaten Vertrages</w:t>
      </w:r>
    </w:p>
    <w:p w:rsidR="006B78E2" w:rsidRPr="005942F3" w:rsidRDefault="006B78E2" w:rsidP="009378E8">
      <w:pPr>
        <w:tabs>
          <w:tab w:val="num" w:pos="0"/>
        </w:tabs>
        <w:rPr>
          <w:rFonts w:cs="Tahoma"/>
          <w:lang w:val="de-DE"/>
        </w:rPr>
      </w:pPr>
    </w:p>
    <w:p w:rsidR="006B78E2" w:rsidRPr="005942F3" w:rsidRDefault="006B78E2" w:rsidP="009378E8">
      <w:pPr>
        <w:tabs>
          <w:tab w:val="num" w:pos="0"/>
        </w:tabs>
        <w:rPr>
          <w:rFonts w:cs="Tahoma"/>
          <w:lang w:val="de-DE"/>
        </w:rPr>
      </w:pPr>
      <w:r w:rsidRPr="009378E8">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Pr="005942F3">
        <w:rPr>
          <w:rFonts w:cs="Tahoma"/>
          <w:szCs w:val="20"/>
          <w:lang w:val="de-DE"/>
        </w:rPr>
        <w:t xml:space="preserve"> </w:t>
      </w:r>
      <w:r w:rsidRPr="009378E8">
        <w:rPr>
          <w:rFonts w:cs="Tahoma"/>
          <w:szCs w:val="20"/>
          <w:lang w:val="de-DE"/>
        </w:rPr>
        <w:t>Die Software Assurance-Verlängerungsbestellung muss vor Ablauf von Software Assurance im Rahmen des früheren Vertrages abgegeben werden, sofern Software Assurance nicht im Rahmen eines Open Lizenz-Vertrages verlängert wird.</w:t>
      </w:r>
      <w:r w:rsidRPr="005942F3">
        <w:rPr>
          <w:rFonts w:cs="Tahoma"/>
          <w:szCs w:val="20"/>
          <w:lang w:val="de-DE"/>
        </w:rPr>
        <w:t xml:space="preserve"> </w:t>
      </w:r>
      <w:r w:rsidRPr="009378E8">
        <w:rPr>
          <w:rFonts w:cs="Tahoma"/>
          <w:szCs w:val="20"/>
          <w:lang w:val="de-DE"/>
        </w:rPr>
        <w:t>In diesem Fall haben Kunden 90 Tage ab Ablauf Zeit, um die Bestellung abzugeben.</w:t>
      </w:r>
      <w:r w:rsidRPr="005942F3">
        <w:rPr>
          <w:rFonts w:cs="Tahoma"/>
          <w:szCs w:val="20"/>
          <w:lang w:val="de-DE"/>
        </w:rPr>
        <w:t xml:space="preserve"> </w:t>
      </w:r>
    </w:p>
    <w:p w:rsidR="006B78E2" w:rsidRPr="005942F3" w:rsidRDefault="006B78E2" w:rsidP="009378E8">
      <w:pPr>
        <w:tabs>
          <w:tab w:val="num" w:pos="0"/>
        </w:tabs>
        <w:rPr>
          <w:rFonts w:cs="Tahoma"/>
          <w:lang w:val="de-DE"/>
        </w:rPr>
      </w:pPr>
    </w:p>
    <w:p w:rsidR="006B78E2" w:rsidRPr="009378E8" w:rsidRDefault="006B78E2" w:rsidP="009378E8">
      <w:pPr>
        <w:pStyle w:val="Heading4"/>
        <w:ind w:left="360"/>
        <w:rPr>
          <w:rFonts w:ascii="Tahoma" w:hAnsi="Tahoma" w:cs="Tahoma"/>
        </w:rPr>
      </w:pPr>
      <w:bookmarkStart w:id="874" w:name="_Toc323159746"/>
      <w:bookmarkStart w:id="875" w:name="_Toc325609198"/>
      <w:bookmarkStart w:id="876" w:name="_Toc328145944"/>
      <w:bookmarkEnd w:id="874"/>
      <w:bookmarkEnd w:id="875"/>
      <w:r w:rsidRPr="009378E8">
        <w:rPr>
          <w:rFonts w:ascii="Tahoma" w:hAnsi="Tahoma" w:cs="Tahoma"/>
          <w:sz w:val="22"/>
        </w:rPr>
        <w:t>Select 20xx</w:t>
      </w:r>
      <w:bookmarkEnd w:id="876"/>
    </w:p>
    <w:p w:rsidR="006B78E2" w:rsidRPr="005942F3" w:rsidRDefault="006B78E2" w:rsidP="009378E8">
      <w:pPr>
        <w:tabs>
          <w:tab w:val="num" w:pos="0"/>
        </w:tabs>
        <w:rPr>
          <w:rFonts w:cs="Tahoma"/>
          <w:lang w:val="de-DE"/>
        </w:rPr>
      </w:pPr>
    </w:p>
    <w:p w:rsidR="006B78E2" w:rsidRPr="009378E8" w:rsidRDefault="006B78E2" w:rsidP="009378E8">
      <w:pPr>
        <w:pStyle w:val="Heading4"/>
        <w:ind w:left="360"/>
        <w:rPr>
          <w:rFonts w:ascii="Tahoma" w:hAnsi="Tahoma" w:cs="Tahoma"/>
        </w:rPr>
      </w:pPr>
      <w:bookmarkStart w:id="877" w:name="_Toc323159747"/>
      <w:bookmarkStart w:id="878" w:name="_Toc325609199"/>
      <w:bookmarkStart w:id="879" w:name="_Toc328145945"/>
      <w:bookmarkEnd w:id="877"/>
      <w:bookmarkEnd w:id="878"/>
      <w:r w:rsidRPr="009378E8">
        <w:rPr>
          <w:rFonts w:ascii="Tahoma" w:hAnsi="Tahoma" w:cs="Tahoma"/>
          <w:lang w:val="de-DE"/>
        </w:rPr>
        <w:t>Verlängerung im Rahmen des gleichen Vertrages</w:t>
      </w:r>
      <w:bookmarkEnd w:id="879"/>
      <w:r w:rsidRPr="009378E8">
        <w:rPr>
          <w:rFonts w:ascii="Tahoma" w:hAnsi="Tahoma" w:cs="Tahoma"/>
        </w:rPr>
        <w:t xml:space="preserve"> </w:t>
      </w:r>
    </w:p>
    <w:p w:rsidR="006B78E2" w:rsidRPr="005942F3" w:rsidRDefault="006B78E2" w:rsidP="009378E8">
      <w:pPr>
        <w:pStyle w:val="styleheading22left138firstline00"/>
        <w:tabs>
          <w:tab w:val="num" w:pos="0"/>
        </w:tabs>
        <w:snapToGrid w:val="0"/>
        <w:ind w:left="0"/>
        <w:jc w:val="left"/>
        <w:rPr>
          <w:rFonts w:ascii="Tahoma" w:hAnsi="Tahoma" w:cs="Tahoma"/>
          <w:lang w:val="de-DE"/>
        </w:rPr>
      </w:pPr>
    </w:p>
    <w:p w:rsidR="006B78E2" w:rsidRPr="005942F3" w:rsidRDefault="006B78E2" w:rsidP="006713CE">
      <w:pPr>
        <w:pStyle w:val="styleheading22left138firstline00"/>
        <w:tabs>
          <w:tab w:val="num" w:pos="0"/>
        </w:tabs>
        <w:snapToGrid w:val="0"/>
        <w:ind w:left="0"/>
        <w:jc w:val="left"/>
        <w:rPr>
          <w:rFonts w:ascii="Tahoma" w:hAnsi="Tahoma" w:cs="Tahoma"/>
          <w:lang w:val="de-DE"/>
        </w:rPr>
      </w:pPr>
      <w:r w:rsidRPr="005942F3">
        <w:rPr>
          <w:rFonts w:ascii="Tahoma" w:hAnsi="Tahoma" w:cs="Tahoma"/>
          <w:sz w:val="18"/>
          <w:lang w:val="de-DE"/>
        </w:rPr>
        <w:t xml:space="preserve">Software Assurance, die im Rahmen von Beitritten unter einem Select-Vertrag bestellt wurde, endet bei Ablauf (oder Kündigung) dieses Vertrages (oder Kündigung des jeweiligen Beitritts, falls dies früher eintritt). </w:t>
      </w:r>
      <w:r w:rsidRPr="009378E8">
        <w:rPr>
          <w:rFonts w:ascii="Tahoma" w:hAnsi="Tahoma" w:cs="Tahoma"/>
          <w:sz w:val="18"/>
          <w:lang w:val="de-DE"/>
        </w:rPr>
        <w:t>Kunden erhalten 60 Tage vor Ablauf ihres Vertrages eine schriftliche Mitteilung über ihre Verlängerungsoptionen.</w:t>
      </w:r>
      <w:r w:rsidRPr="005942F3">
        <w:rPr>
          <w:rFonts w:ascii="Tahoma" w:hAnsi="Tahoma" w:cs="Tahoma"/>
          <w:sz w:val="18"/>
          <w:lang w:val="de-DE"/>
        </w:rPr>
        <w:t xml:space="preserve"> </w:t>
      </w:r>
      <w:r w:rsidRPr="009378E8">
        <w:rPr>
          <w:rFonts w:ascii="Tahoma" w:hAnsi="Tahoma" w:cs="Tahoma"/>
          <w:sz w:val="18"/>
          <w:lang w:val="de-DE"/>
        </w:rPr>
        <w:t>Gegebenenfalls haben Kunden die Option, ihren Vertrag um einen Zeitraum von weiteren 12 oder 36 vollen Kalendermonaten zu verlängern.</w:t>
      </w:r>
      <w:r w:rsidRPr="005942F3">
        <w:rPr>
          <w:rFonts w:ascii="Tahoma" w:hAnsi="Tahoma" w:cs="Tahoma"/>
          <w:lang w:val="de-DE"/>
        </w:rPr>
        <w:t xml:space="preserve"> </w:t>
      </w:r>
      <w:r w:rsidRPr="009378E8">
        <w:rPr>
          <w:rFonts w:ascii="Tahoma" w:hAnsi="Tahoma" w:cs="Tahoma"/>
          <w:sz w:val="18"/>
          <w:lang w:val="de-DE"/>
        </w:rPr>
        <w:t>Wenn ein Kunde Software Assurance für Kopien verlängern möchte, für die er zuvor unter seinem Beitritt Software Assurance erworben hat, muss er vor Ablauf der vorangegangenen Laufzeit eine Verlängerungsbestellung über</w:t>
      </w:r>
      <w:r w:rsidR="006713CE">
        <w:rPr>
          <w:rFonts w:ascii="Tahoma" w:hAnsi="Tahoma" w:cs="Tahoma"/>
          <w:sz w:val="18"/>
          <w:lang w:val="de-DE"/>
        </w:rPr>
        <w:t> </w:t>
      </w:r>
      <w:r w:rsidRPr="009378E8">
        <w:rPr>
          <w:rFonts w:ascii="Tahoma" w:hAnsi="Tahoma" w:cs="Tahoma"/>
          <w:sz w:val="18"/>
          <w:lang w:val="de-DE"/>
        </w:rPr>
        <w:t>seinen Handelspartner bei Microsoft einreichen.</w:t>
      </w:r>
      <w:r w:rsidRPr="005942F3">
        <w:rPr>
          <w:rFonts w:ascii="Tahoma" w:hAnsi="Tahoma" w:cs="Tahoma"/>
          <w:lang w:val="de-DE"/>
        </w:rPr>
        <w:t xml:space="preserve"> </w:t>
      </w:r>
      <w:r w:rsidRPr="009378E8">
        <w:rPr>
          <w:rFonts w:ascii="Tahoma" w:hAnsi="Tahoma" w:cs="Tahoma"/>
          <w:sz w:val="18"/>
          <w:lang w:val="de-DE"/>
        </w:rPr>
        <w:t>Verlängerungsbestellungen müssen für den gesamten Verlängerungszeitraum erfolgen.</w:t>
      </w:r>
      <w:r w:rsidRPr="005942F3">
        <w:rPr>
          <w:rFonts w:ascii="Tahoma" w:hAnsi="Tahoma" w:cs="Tahoma"/>
          <w:lang w:val="de-DE"/>
        </w:rPr>
        <w:t xml:space="preserve"> </w:t>
      </w:r>
      <w:r w:rsidRPr="009378E8">
        <w:rPr>
          <w:rFonts w:ascii="Tahoma" w:hAnsi="Tahoma" w:cs="Tahoma"/>
          <w:sz w:val="18"/>
          <w:lang w:val="de-DE"/>
        </w:rPr>
        <w:t>Jeder Verlängerungszeitraum beginnt an dem auf den Ablauf der vorhergehenden Laufzeit folgenden Tag.</w:t>
      </w:r>
      <w:r w:rsidRPr="005942F3">
        <w:rPr>
          <w:rFonts w:ascii="Tahoma" w:hAnsi="Tahoma" w:cs="Tahoma"/>
          <w:lang w:val="de-DE"/>
        </w:rPr>
        <w:t xml:space="preserve"> </w:t>
      </w:r>
    </w:p>
    <w:p w:rsidR="006B78E2" w:rsidRPr="00A55A39" w:rsidRDefault="006B78E2" w:rsidP="009378E8">
      <w:pPr>
        <w:pStyle w:val="Heading4"/>
        <w:ind w:left="360"/>
        <w:rPr>
          <w:rFonts w:ascii="Tahoma" w:hAnsi="Tahoma" w:cs="Tahoma"/>
          <w:lang w:val="nl-NL"/>
        </w:rPr>
      </w:pPr>
    </w:p>
    <w:p w:rsidR="00B02B04" w:rsidRPr="00A55A39" w:rsidRDefault="00B02B04" w:rsidP="00B02B04">
      <w:pPr>
        <w:rPr>
          <w:lang w:val="nl-NL"/>
        </w:rPr>
      </w:pPr>
    </w:p>
    <w:p w:rsidR="00B02B04" w:rsidRPr="00A55A39" w:rsidRDefault="00B02B04" w:rsidP="00B02B04">
      <w:pPr>
        <w:rPr>
          <w:lang w:val="nl-NL"/>
        </w:rPr>
      </w:pPr>
    </w:p>
    <w:p w:rsidR="006B78E2" w:rsidRPr="009378E8" w:rsidRDefault="006B78E2" w:rsidP="009378E8">
      <w:pPr>
        <w:pStyle w:val="Heading4"/>
        <w:ind w:left="360"/>
        <w:rPr>
          <w:rFonts w:ascii="Tahoma" w:hAnsi="Tahoma" w:cs="Tahoma"/>
        </w:rPr>
      </w:pPr>
      <w:bookmarkStart w:id="880" w:name="_Toc323159748"/>
      <w:bookmarkStart w:id="881" w:name="_Toc325609200"/>
      <w:bookmarkStart w:id="882" w:name="_Toc328145946"/>
      <w:bookmarkEnd w:id="880"/>
      <w:bookmarkEnd w:id="881"/>
      <w:r w:rsidRPr="009378E8">
        <w:rPr>
          <w:rFonts w:ascii="Tahoma" w:hAnsi="Tahoma" w:cs="Tahoma"/>
          <w:lang w:val="de-DE"/>
        </w:rPr>
        <w:t>Verlängerung im Rahmen eines separaten Vertrages</w:t>
      </w:r>
      <w:bookmarkEnd w:id="882"/>
    </w:p>
    <w:p w:rsidR="006B78E2" w:rsidRPr="005942F3" w:rsidRDefault="006B78E2" w:rsidP="009378E8">
      <w:pPr>
        <w:pStyle w:val="styleheading22left138firstline00"/>
        <w:tabs>
          <w:tab w:val="num" w:pos="0"/>
        </w:tabs>
        <w:snapToGrid w:val="0"/>
        <w:ind w:left="0"/>
        <w:jc w:val="left"/>
        <w:rPr>
          <w:rFonts w:ascii="Tahoma" w:hAnsi="Tahoma" w:cs="Tahoma"/>
          <w:lang w:val="de-DE"/>
        </w:rPr>
      </w:pPr>
    </w:p>
    <w:p w:rsidR="006B78E2" w:rsidRPr="005942F3" w:rsidRDefault="006B78E2" w:rsidP="009378E8">
      <w:pPr>
        <w:pStyle w:val="styleheading22left138firstline00"/>
        <w:tabs>
          <w:tab w:val="num" w:pos="0"/>
        </w:tabs>
        <w:snapToGrid w:val="0"/>
        <w:ind w:left="0"/>
        <w:jc w:val="left"/>
        <w:rPr>
          <w:rFonts w:ascii="Tahoma" w:hAnsi="Tahoma" w:cs="Tahoma"/>
          <w:lang w:val="de-DE"/>
        </w:rPr>
      </w:pPr>
      <w:r w:rsidRPr="005942F3">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w:t>
      </w:r>
      <w:r w:rsidRPr="005942F3">
        <w:rPr>
          <w:rFonts w:ascii="Tahoma" w:hAnsi="Tahoma" w:cs="Tahoma"/>
          <w:lang w:val="de-DE"/>
        </w:rPr>
        <w:t xml:space="preserve"> </w:t>
      </w:r>
      <w:r w:rsidRPr="009378E8">
        <w:rPr>
          <w:rFonts w:ascii="Tahoma" w:hAnsi="Tahoma" w:cs="Tahoma"/>
          <w:sz w:val="18"/>
          <w:lang w:val="de-DE"/>
        </w:rPr>
        <w:t>Die Software Assurance-Verlängerungsbestellung muss vor dem Ablauf des früheren Vertrages abgegeben werden, sofern sie nicht im Rahmen eines Open Lizenz-Vertrages vorgetragen wird.</w:t>
      </w:r>
      <w:r w:rsidRPr="005942F3">
        <w:rPr>
          <w:rFonts w:ascii="Tahoma" w:hAnsi="Tahoma" w:cs="Tahoma"/>
          <w:lang w:val="de-DE"/>
        </w:rPr>
        <w:t xml:space="preserve"> </w:t>
      </w:r>
      <w:r w:rsidRPr="009378E8">
        <w:rPr>
          <w:rFonts w:ascii="Tahoma" w:hAnsi="Tahoma" w:cs="Tahoma"/>
          <w:sz w:val="18"/>
          <w:lang w:val="de-DE"/>
        </w:rPr>
        <w:t>In diesem Fall haben Kunden 90 Tage ab Ablauf Zeit, um die Bestellung abzugeben.</w:t>
      </w:r>
    </w:p>
    <w:p w:rsidR="006B78E2" w:rsidRPr="005942F3" w:rsidRDefault="006B78E2" w:rsidP="009378E8">
      <w:pPr>
        <w:outlineLvl w:val="2"/>
        <w:rPr>
          <w:rFonts w:cs="Tahoma"/>
          <w:lang w:val="de-DE"/>
        </w:rPr>
      </w:pPr>
    </w:p>
    <w:p w:rsidR="006B78E2" w:rsidRPr="009378E8" w:rsidRDefault="006B78E2" w:rsidP="009378E8">
      <w:pPr>
        <w:pStyle w:val="Heading4"/>
        <w:ind w:left="360"/>
        <w:rPr>
          <w:rFonts w:ascii="Tahoma" w:hAnsi="Tahoma" w:cs="Tahoma"/>
        </w:rPr>
      </w:pPr>
      <w:bookmarkStart w:id="883" w:name="_Toc325609201"/>
      <w:bookmarkStart w:id="884" w:name="_Toc328145947"/>
      <w:bookmarkEnd w:id="883"/>
      <w:r w:rsidRPr="009378E8">
        <w:rPr>
          <w:rFonts w:ascii="Tahoma" w:hAnsi="Tahoma" w:cs="Tahoma"/>
          <w:sz w:val="22"/>
        </w:rPr>
        <w:t>Select Plus 20xx</w:t>
      </w:r>
      <w:bookmarkEnd w:id="884"/>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b/>
          <w:lang w:val="de-DE"/>
        </w:rPr>
        <w:t>Verlängerung im Rahmen des gleichen Vertrages</w:t>
      </w:r>
      <w:r w:rsidRPr="005942F3">
        <w:rPr>
          <w:rFonts w:cs="Tahoma"/>
          <w:lang w:val="de-DE"/>
        </w:rPr>
        <w:t xml:space="preserve"> </w:t>
      </w:r>
    </w:p>
    <w:p w:rsidR="006B78E2" w:rsidRPr="005942F3" w:rsidRDefault="006B78E2" w:rsidP="009378E8">
      <w:pPr>
        <w:rPr>
          <w:rFonts w:cs="Tahoma"/>
          <w:lang w:val="de-DE"/>
        </w:rPr>
      </w:pPr>
    </w:p>
    <w:p w:rsidR="006B78E2" w:rsidRPr="005942F3" w:rsidRDefault="006B78E2" w:rsidP="009378E8">
      <w:pPr>
        <w:rPr>
          <w:rFonts w:cs="Tahoma"/>
          <w:lang w:val="de-DE"/>
        </w:rPr>
      </w:pPr>
      <w:r w:rsidRPr="005942F3">
        <w:rPr>
          <w:rFonts w:cs="Tahoma"/>
          <w:lang w:val="de-DE"/>
        </w:rPr>
        <w:t xml:space="preserve">Seit dem 1. März 2011 endet die anfängliche 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w:t>
      </w:r>
      <w:r w:rsidRPr="009378E8">
        <w:rPr>
          <w:rFonts w:cs="Tahoma"/>
          <w:lang w:val="de-DE"/>
        </w:rPr>
        <w:t>Kunden und Partner erhalten vor Ablauf von Software Assurance eine schriftliche Mitteilung über ihre Verlängerungsoptionen.</w:t>
      </w:r>
      <w:r w:rsidRPr="005942F3">
        <w:rPr>
          <w:rFonts w:cs="Tahoma"/>
          <w:lang w:val="de-DE"/>
        </w:rPr>
        <w:t xml:space="preserve">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 </w:t>
      </w:r>
      <w:r w:rsidRPr="009378E8">
        <w:rPr>
          <w:rFonts w:cs="Tahoma"/>
          <w:lang w:val="de-DE"/>
        </w:rPr>
        <w:t>Jeder Verlängerungszeitraum beginnt an dem auf den Ablauf der vorhergehenden Laufzeit folgenden Tag.</w:t>
      </w:r>
      <w:r w:rsidRPr="005942F3">
        <w:rPr>
          <w:rFonts w:cs="Tahoma"/>
          <w:lang w:val="de-DE"/>
        </w:rPr>
        <w:t xml:space="preserve"> </w:t>
      </w:r>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b/>
          <w:lang w:val="de-DE"/>
        </w:rPr>
        <w:t>Verlängerung im Rahmen eines separaten Vertrages</w:t>
      </w:r>
    </w:p>
    <w:p w:rsidR="006B78E2" w:rsidRPr="005942F3" w:rsidRDefault="006B78E2" w:rsidP="009378E8">
      <w:pPr>
        <w:rPr>
          <w:rFonts w:cs="Tahoma"/>
          <w:lang w:val="de-DE"/>
        </w:rPr>
      </w:pPr>
    </w:p>
    <w:p w:rsidR="006B78E2" w:rsidRPr="005942F3" w:rsidRDefault="006B78E2" w:rsidP="009378E8">
      <w:pPr>
        <w:rPr>
          <w:rFonts w:cs="Tahoma"/>
          <w:lang w:val="de-DE"/>
        </w:rPr>
      </w:pPr>
      <w:r w:rsidRPr="005942F3">
        <w:rPr>
          <w:rFonts w:cs="Tahoma"/>
          <w:lang w:val="de-DE"/>
        </w:rPr>
        <w:t xml:space="preserve">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w:t>
      </w:r>
      <w:r w:rsidRPr="009378E8">
        <w:rPr>
          <w:rFonts w:cs="Tahoma"/>
          <w:lang w:val="de-DE"/>
        </w:rPr>
        <w:t>Die Software Assurance-Verlängerungsbestellung muss vor dem Ablauf des früheren Vertrages abgegeben werden, sofern sie nicht im Rahmen eines Open Lizenz-Vertrages vorgetragen wird.</w:t>
      </w:r>
      <w:r w:rsidRPr="005942F3">
        <w:rPr>
          <w:rFonts w:cs="Tahoma"/>
          <w:lang w:val="de-DE"/>
        </w:rPr>
        <w:t xml:space="preserve"> </w:t>
      </w:r>
      <w:r w:rsidRPr="009378E8">
        <w:rPr>
          <w:rFonts w:cs="Tahoma"/>
          <w:lang w:val="de-DE"/>
        </w:rPr>
        <w:t>In diesem Fall haben Kunden 90 Tage ab Ablauf Zeit, um die Bestellung abzugeben.</w:t>
      </w:r>
    </w:p>
    <w:p w:rsidR="006B78E2" w:rsidRPr="005942F3" w:rsidRDefault="006B78E2" w:rsidP="009378E8">
      <w:pPr>
        <w:pStyle w:val="styleheading22left138firstline00"/>
        <w:tabs>
          <w:tab w:val="num" w:pos="0"/>
        </w:tabs>
        <w:snapToGrid w:val="0"/>
        <w:ind w:left="0"/>
        <w:jc w:val="left"/>
        <w:rPr>
          <w:rFonts w:ascii="Tahoma" w:hAnsi="Tahoma" w:cs="Tahoma"/>
          <w:lang w:val="de-DE"/>
        </w:rPr>
      </w:pPr>
    </w:p>
    <w:p w:rsidR="006B78E2" w:rsidRPr="005942F3" w:rsidRDefault="006B78E2" w:rsidP="009378E8">
      <w:pPr>
        <w:tabs>
          <w:tab w:val="num" w:pos="0"/>
        </w:tabs>
        <w:rPr>
          <w:rFonts w:cs="Tahoma"/>
          <w:lang w:val="de-DE"/>
        </w:rPr>
      </w:pPr>
    </w:p>
    <w:p w:rsidR="006B78E2" w:rsidRPr="009378E8" w:rsidRDefault="006B78E2" w:rsidP="009378E8">
      <w:pPr>
        <w:pStyle w:val="Heading4"/>
        <w:ind w:hanging="720"/>
        <w:rPr>
          <w:rFonts w:ascii="Tahoma" w:hAnsi="Tahoma" w:cs="Tahoma"/>
        </w:rPr>
      </w:pPr>
      <w:bookmarkStart w:id="885" w:name="_Toc325609202"/>
      <w:bookmarkStart w:id="886" w:name="_Toc328145948"/>
      <w:bookmarkEnd w:id="885"/>
      <w:r w:rsidRPr="009378E8">
        <w:rPr>
          <w:rFonts w:ascii="Tahoma" w:hAnsi="Tahoma" w:cs="Tahoma"/>
          <w:sz w:val="22"/>
          <w:lang w:val="de-DE"/>
        </w:rPr>
        <w:t>Konzernvertrag 2011 und spätere Versionen</w:t>
      </w:r>
      <w:bookmarkEnd w:id="886"/>
    </w:p>
    <w:p w:rsidR="006B78E2" w:rsidRPr="005942F3" w:rsidRDefault="006B78E2" w:rsidP="009378E8">
      <w:pPr>
        <w:outlineLvl w:val="2"/>
        <w:rPr>
          <w:rFonts w:cs="Tahoma"/>
          <w:lang w:val="de-DE"/>
        </w:rPr>
      </w:pPr>
    </w:p>
    <w:p w:rsidR="006B78E2" w:rsidRPr="005942F3" w:rsidRDefault="006B78E2" w:rsidP="009378E8">
      <w:pPr>
        <w:keepNext/>
        <w:tabs>
          <w:tab w:val="num" w:pos="720"/>
        </w:tabs>
        <w:spacing w:before="60"/>
        <w:ind w:left="360" w:hanging="360"/>
        <w:outlineLvl w:val="3"/>
        <w:rPr>
          <w:rFonts w:cs="Tahoma"/>
          <w:lang w:val="de-DE"/>
        </w:rPr>
      </w:pPr>
      <w:r w:rsidRPr="009378E8">
        <w:rPr>
          <w:rFonts w:cs="Tahoma"/>
          <w:b/>
          <w:sz w:val="20"/>
          <w:lang w:val="de-DE"/>
        </w:rPr>
        <w:t>Verlängerung im Rahmen des gleichen Vertrages</w:t>
      </w:r>
    </w:p>
    <w:p w:rsidR="006B78E2" w:rsidRPr="005942F3" w:rsidRDefault="006B78E2" w:rsidP="009378E8">
      <w:pPr>
        <w:tabs>
          <w:tab w:val="num" w:pos="0"/>
        </w:tabs>
        <w:rPr>
          <w:rFonts w:cs="Tahoma"/>
          <w:lang w:val="de-DE"/>
        </w:rPr>
      </w:pPr>
    </w:p>
    <w:p w:rsidR="006B78E2" w:rsidRPr="005942F3" w:rsidRDefault="006B78E2" w:rsidP="009378E8">
      <w:pPr>
        <w:tabs>
          <w:tab w:val="num" w:pos="0"/>
        </w:tabs>
        <w:rPr>
          <w:rFonts w:cs="Tahoma"/>
          <w:lang w:val="de-DE"/>
        </w:rPr>
      </w:pPr>
      <w:r w:rsidRPr="009378E8">
        <w:rPr>
          <w:rFonts w:cs="Tahoma"/>
          <w:lang w:val="de-DE"/>
        </w:rPr>
        <w:t>Nach Ablauf des Beitritts ist der Kunde zur Verlängerung der Konzernvertragspreise berechtigt, die ausschließlich auf Software Assurance basieren.</w:t>
      </w:r>
      <w:r w:rsidRPr="005942F3">
        <w:rPr>
          <w:rFonts w:cs="Tahoma"/>
          <w:lang w:val="de-DE"/>
        </w:rPr>
        <w:t xml:space="preserve"> </w:t>
      </w:r>
      <w:r w:rsidRPr="009378E8">
        <w:rPr>
          <w:rFonts w:cs="Tahoma"/>
          <w:lang w:val="de-DE"/>
        </w:rPr>
        <w:t>Kunden erhalten vor Ablauf ihres Beitritts eine schriftliche Mitteilung über ihre Verlängerungsoptionen.</w:t>
      </w:r>
      <w:r w:rsidRPr="005942F3">
        <w:rPr>
          <w:rFonts w:cs="Tahoma"/>
          <w:lang w:val="de-DE"/>
        </w:rPr>
        <w:t xml:space="preserve"> </w:t>
      </w:r>
      <w:r w:rsidRPr="009378E8">
        <w:rPr>
          <w:rFonts w:cs="Tahoma"/>
          <w:lang w:val="de-DE"/>
        </w:rPr>
        <w:t>Gegebenenfalls haben Kunden die Option, ihren Beitritt einmalig um einen Folgezeitraum von 36 vollen Kalendermonaten zu verlängern.</w:t>
      </w:r>
      <w:r w:rsidRPr="005942F3">
        <w:rPr>
          <w:rFonts w:cs="Tahoma"/>
          <w:lang w:val="de-DE"/>
        </w:rPr>
        <w:t xml:space="preserve"> </w:t>
      </w:r>
      <w:r w:rsidRPr="009378E8">
        <w:rPr>
          <w:rFonts w:cs="Tahoma"/>
          <w:lang w:val="de-DE"/>
        </w:rPr>
        <w:t>Nach diesem Verlängerungszeitraum muss der Kunde einen neuen Beitritt unterzeichnen, um Software Assurance zu verlängern.</w:t>
      </w:r>
      <w:r w:rsidRPr="005942F3">
        <w:rPr>
          <w:rFonts w:cs="Tahoma"/>
          <w:lang w:val="de-DE"/>
        </w:rPr>
        <w:t xml:space="preserve"> </w:t>
      </w:r>
      <w:r w:rsidRPr="009378E8">
        <w:rPr>
          <w:rFonts w:cs="Tahoma"/>
          <w:lang w:val="de-DE"/>
        </w:rPr>
        <w:t>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Pr="005942F3">
        <w:rPr>
          <w:rFonts w:cs="Tahoma"/>
          <w:lang w:val="de-DE"/>
        </w:rPr>
        <w:t xml:space="preserve"> </w:t>
      </w:r>
      <w:r w:rsidRPr="009378E8">
        <w:rPr>
          <w:rFonts w:cs="Tahoma"/>
          <w:lang w:val="de-DE"/>
        </w:rPr>
        <w:t>Diese Bestellung muss vor Ablauf der vorherigen Laufzeit abgegeben werden.</w:t>
      </w:r>
      <w:r w:rsidRPr="005942F3">
        <w:rPr>
          <w:rFonts w:cs="Tahoma"/>
          <w:lang w:val="de-DE"/>
        </w:rPr>
        <w:t xml:space="preserve"> </w:t>
      </w:r>
      <w:r w:rsidRPr="009378E8">
        <w:rPr>
          <w:rFonts w:cs="Tahoma"/>
          <w:lang w:val="de-DE"/>
        </w:rPr>
        <w:t>Der Verlängerungszeitraum beginnt an dem auf den Ablauf der vorherigen Laufzeit folgenden Tag.</w:t>
      </w:r>
      <w:r w:rsidRPr="005942F3">
        <w:rPr>
          <w:rFonts w:cs="Tahoma"/>
          <w:lang w:val="de-DE"/>
        </w:rPr>
        <w:t xml:space="preserve"> </w:t>
      </w:r>
      <w:r w:rsidRPr="009378E8">
        <w:rPr>
          <w:rFonts w:cs="Tahoma"/>
          <w:lang w:val="de-DE"/>
        </w:rPr>
        <w:t>Weitere Informationen zur Software Assurance-Verlängerung im Rahmen eines nachfolgenden Beitritts finden Sie weiter unten.</w:t>
      </w:r>
    </w:p>
    <w:p w:rsidR="006B78E2" w:rsidRPr="005942F3" w:rsidRDefault="006B78E2" w:rsidP="009378E8">
      <w:pPr>
        <w:tabs>
          <w:tab w:val="num" w:pos="0"/>
        </w:tabs>
        <w:rPr>
          <w:rFonts w:cs="Tahoma"/>
          <w:lang w:val="de-DE"/>
        </w:rPr>
      </w:pPr>
    </w:p>
    <w:p w:rsidR="006B78E2" w:rsidRPr="005942F3" w:rsidRDefault="006B78E2" w:rsidP="009378E8">
      <w:pPr>
        <w:keepNext/>
        <w:tabs>
          <w:tab w:val="num" w:pos="720"/>
        </w:tabs>
        <w:spacing w:before="60"/>
        <w:ind w:left="360" w:hanging="360"/>
        <w:outlineLvl w:val="3"/>
        <w:rPr>
          <w:rFonts w:cs="Tahoma"/>
          <w:lang w:val="de-DE"/>
        </w:rPr>
      </w:pPr>
      <w:r w:rsidRPr="009378E8">
        <w:rPr>
          <w:rFonts w:cs="Tahoma"/>
          <w:b/>
          <w:sz w:val="20"/>
          <w:lang w:val="de-DE"/>
        </w:rPr>
        <w:t>Verlängerung im Rahmen eines separaten Vertrages</w:t>
      </w:r>
    </w:p>
    <w:p w:rsidR="006B78E2" w:rsidRPr="005942F3" w:rsidRDefault="006B78E2" w:rsidP="009378E8">
      <w:pPr>
        <w:tabs>
          <w:tab w:val="num" w:pos="0"/>
        </w:tabs>
        <w:rPr>
          <w:rFonts w:cs="Tahoma"/>
          <w:lang w:val="de-DE"/>
        </w:rPr>
      </w:pPr>
    </w:p>
    <w:p w:rsidR="006B78E2" w:rsidRPr="005942F3" w:rsidRDefault="006B78E2" w:rsidP="009378E8">
      <w:pPr>
        <w:tabs>
          <w:tab w:val="num" w:pos="0"/>
        </w:tabs>
        <w:rPr>
          <w:rFonts w:cs="Tahoma"/>
          <w:lang w:val="de-DE"/>
        </w:rPr>
      </w:pPr>
      <w:r w:rsidRPr="009378E8">
        <w:rPr>
          <w:rFonts w:cs="Tahoma"/>
          <w:color w:val="00000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Pr="005942F3">
        <w:rPr>
          <w:rFonts w:cs="Tahoma"/>
          <w:lang w:val="de-DE"/>
        </w:rPr>
        <w:t xml:space="preserve"> </w:t>
      </w:r>
      <w:r w:rsidRPr="009378E8">
        <w:rPr>
          <w:rFonts w:cs="Tahoma"/>
          <w:color w:val="000000"/>
          <w:lang w:val="de-DE"/>
        </w:rPr>
        <w:t>Bei Zusätzlichen Produkten hat der Kunde ab dem Ablauf 90 Tage Zeit, um die Bestellung abzugeben, da Software Assurance von einem Open-Lizenzvertrag vorgetragen wird.</w:t>
      </w:r>
      <w:r w:rsidR="007A4E50" w:rsidRPr="005942F3">
        <w:rPr>
          <w:rFonts w:cs="Tahoma"/>
          <w:lang w:val="de-DE"/>
        </w:rPr>
        <w:t xml:space="preserve"> </w:t>
      </w:r>
    </w:p>
    <w:p w:rsidR="006B78E2" w:rsidRPr="005942F3" w:rsidRDefault="006B78E2" w:rsidP="009378E8">
      <w:pPr>
        <w:tabs>
          <w:tab w:val="num" w:pos="0"/>
        </w:tabs>
        <w:rPr>
          <w:rFonts w:cs="Tahoma"/>
          <w:lang w:val="de-DE"/>
        </w:rPr>
      </w:pPr>
    </w:p>
    <w:p w:rsidR="006B78E2" w:rsidRPr="005942F3" w:rsidRDefault="006B78E2" w:rsidP="009378E8">
      <w:pPr>
        <w:keepNext/>
        <w:tabs>
          <w:tab w:val="num" w:pos="720"/>
        </w:tabs>
        <w:spacing w:before="60"/>
        <w:ind w:left="360" w:hanging="360"/>
        <w:outlineLvl w:val="3"/>
        <w:rPr>
          <w:rFonts w:cs="Tahoma"/>
          <w:lang w:val="de-DE"/>
        </w:rPr>
      </w:pPr>
      <w:r w:rsidRPr="009378E8">
        <w:rPr>
          <w:rFonts w:cs="Tahoma"/>
          <w:b/>
          <w:sz w:val="20"/>
          <w:lang w:val="de-DE"/>
        </w:rPr>
        <w:t>Beitritt zur Anwendungsplattform</w:t>
      </w:r>
      <w:r w:rsidRPr="005942F3">
        <w:rPr>
          <w:rFonts w:cs="Tahoma"/>
          <w:lang w:val="de-DE"/>
        </w:rPr>
        <w:t xml:space="preserve"> </w:t>
      </w:r>
    </w:p>
    <w:p w:rsidR="006B78E2" w:rsidRPr="005942F3" w:rsidRDefault="006B78E2" w:rsidP="009378E8">
      <w:pPr>
        <w:tabs>
          <w:tab w:val="num" w:pos="0"/>
        </w:tabs>
        <w:rPr>
          <w:rFonts w:cs="Tahoma"/>
          <w:lang w:val="de-DE"/>
        </w:rPr>
      </w:pPr>
      <w:r w:rsidRPr="009378E8">
        <w:rPr>
          <w:rFonts w:cs="Tahoma"/>
          <w:lang w:val="de-DE"/>
        </w:rPr>
        <w:t>Kunden sind berechtigt, Software Assurance für die verfügbaren Produkte zu bestellen, ohne gleichzeitig, wie</w:t>
      </w:r>
      <w:r w:rsidR="004F74B0">
        <w:rPr>
          <w:rFonts w:cs="Tahoma"/>
          <w:lang w:val="de-DE"/>
        </w:rPr>
        <w:t> </w:t>
      </w:r>
      <w:r w:rsidRPr="009378E8">
        <w:rPr>
          <w:rFonts w:cs="Tahoma"/>
          <w:lang w:val="de-DE"/>
        </w:rPr>
        <w:t>in</w:t>
      </w:r>
      <w:r w:rsidR="00850103">
        <w:rPr>
          <w:rFonts w:cs="Tahoma"/>
          <w:lang w:val="de-DE"/>
        </w:rPr>
        <w:t> </w:t>
      </w:r>
      <w:r w:rsidRPr="009378E8">
        <w:rPr>
          <w:rFonts w:cs="Tahoma"/>
          <w:lang w:val="de-DE"/>
        </w:rPr>
        <w:t>den</w:t>
      </w:r>
      <w:r w:rsidR="00850103">
        <w:rPr>
          <w:rFonts w:cs="Tahoma"/>
          <w:lang w:val="de-DE"/>
        </w:rPr>
        <w:t> </w:t>
      </w:r>
      <w:r w:rsidRPr="009378E8">
        <w:rPr>
          <w:rFonts w:cs="Tahoma"/>
          <w:lang w:val="de-DE"/>
        </w:rPr>
        <w:t>Bestimmungen des Beitrags vorgesehen, eine neue Lizenz bestellen zu müssen.</w:t>
      </w:r>
    </w:p>
    <w:p w:rsidR="006B78E2" w:rsidRPr="009378E8" w:rsidRDefault="006B78E2" w:rsidP="009378E8">
      <w:pPr>
        <w:pStyle w:val="Heading3"/>
        <w:rPr>
          <w:rFonts w:ascii="Tahoma" w:hAnsi="Tahoma" w:cs="Tahoma"/>
        </w:rPr>
      </w:pPr>
    </w:p>
    <w:p w:rsidR="006B78E2" w:rsidRPr="009378E8" w:rsidRDefault="006B78E2" w:rsidP="009378E8">
      <w:pPr>
        <w:pStyle w:val="Heading4"/>
        <w:ind w:left="360"/>
        <w:rPr>
          <w:rFonts w:ascii="Tahoma" w:hAnsi="Tahoma" w:cs="Tahoma"/>
        </w:rPr>
      </w:pPr>
    </w:p>
    <w:p w:rsidR="006B78E2" w:rsidRPr="009378E8" w:rsidRDefault="006B78E2" w:rsidP="009378E8">
      <w:pPr>
        <w:pStyle w:val="Heading4"/>
        <w:ind w:left="360"/>
        <w:rPr>
          <w:rFonts w:ascii="Tahoma" w:hAnsi="Tahoma" w:cs="Tahoma"/>
        </w:rPr>
      </w:pPr>
      <w:bookmarkStart w:id="887" w:name="_Toc325609203"/>
      <w:bookmarkStart w:id="888" w:name="_Toc328145949"/>
      <w:bookmarkEnd w:id="887"/>
      <w:r w:rsidRPr="009378E8">
        <w:rPr>
          <w:rFonts w:ascii="Tahoma" w:hAnsi="Tahoma" w:cs="Tahoma"/>
          <w:sz w:val="22"/>
          <w:lang w:val="de-DE"/>
        </w:rPr>
        <w:t>Konzernvertrag vor 2011</w:t>
      </w:r>
      <w:bookmarkEnd w:id="888"/>
    </w:p>
    <w:p w:rsidR="006B78E2" w:rsidRPr="005942F3" w:rsidRDefault="006B78E2" w:rsidP="009378E8">
      <w:pPr>
        <w:tabs>
          <w:tab w:val="num" w:pos="0"/>
        </w:tabs>
        <w:rPr>
          <w:rFonts w:cs="Tahoma"/>
          <w:lang w:val="de-DE"/>
        </w:rPr>
      </w:pPr>
    </w:p>
    <w:p w:rsidR="006B78E2" w:rsidRPr="005942F3" w:rsidRDefault="006B78E2" w:rsidP="009378E8">
      <w:pPr>
        <w:tabs>
          <w:tab w:val="num" w:pos="0"/>
        </w:tabs>
        <w:rPr>
          <w:rFonts w:cs="Tahoma"/>
          <w:lang w:val="de-DE"/>
        </w:rPr>
      </w:pPr>
      <w:r w:rsidRPr="009378E8">
        <w:rPr>
          <w:rFonts w:cs="Tahoma"/>
          <w:lang w:val="de-DE"/>
        </w:rPr>
        <w:t>Nach Ablauf des Beitritts ist der Kunde zur Verlängerung der Konzernvertragspreise berechtigt, die ausschließlich auf</w:t>
      </w:r>
      <w:r w:rsidR="0000786D">
        <w:rPr>
          <w:rFonts w:cs="Tahoma"/>
          <w:lang w:val="de-DE"/>
        </w:rPr>
        <w:t> </w:t>
      </w:r>
      <w:r w:rsidRPr="009378E8">
        <w:rPr>
          <w:rFonts w:cs="Tahoma"/>
          <w:lang w:val="de-DE"/>
        </w:rPr>
        <w:t>Software Assurance basieren.</w:t>
      </w:r>
      <w:r w:rsidRPr="005942F3">
        <w:rPr>
          <w:rFonts w:cs="Tahoma"/>
          <w:lang w:val="de-DE"/>
        </w:rPr>
        <w:t xml:space="preserve"> </w:t>
      </w:r>
      <w:r w:rsidRPr="009378E8">
        <w:rPr>
          <w:rFonts w:cs="Tahoma"/>
          <w:lang w:val="de-DE"/>
        </w:rPr>
        <w:t>Kunden erhalten 60 Tage vor Ablauf ihres Beitritts eine schriftliche Mitteilung über</w:t>
      </w:r>
      <w:r w:rsidR="0000786D">
        <w:rPr>
          <w:rFonts w:cs="Tahoma"/>
          <w:lang w:val="de-DE"/>
        </w:rPr>
        <w:t> </w:t>
      </w:r>
      <w:r w:rsidRPr="009378E8">
        <w:rPr>
          <w:rFonts w:cs="Tahoma"/>
          <w:lang w:val="de-DE"/>
        </w:rPr>
        <w:t>ihre Verlängerungsoptionen.</w:t>
      </w:r>
      <w:r w:rsidRPr="005942F3">
        <w:rPr>
          <w:rFonts w:cs="Tahoma"/>
          <w:lang w:val="de-DE"/>
        </w:rPr>
        <w:t xml:space="preserve"> </w:t>
      </w:r>
      <w:r w:rsidRPr="009378E8">
        <w:rPr>
          <w:rFonts w:cs="Tahoma"/>
          <w:lang w:val="de-DE"/>
        </w:rPr>
        <w:t>Zur Verlängerung müssen Kunden einen neuen Konzernbeitritt oder -vertrag 2011oder später unterzeichnen.</w:t>
      </w:r>
      <w:r w:rsidRPr="005942F3">
        <w:rPr>
          <w:rFonts w:cs="Tahoma"/>
          <w:lang w:val="de-DE"/>
        </w:rPr>
        <w:t xml:space="preserve"> </w:t>
      </w:r>
      <w:r w:rsidRPr="009378E8">
        <w:rPr>
          <w:rFonts w:cs="Tahoma"/>
          <w:lang w:val="de-DE"/>
        </w:rPr>
        <w:t>Der Verlängerungszeitraum beginnt an dem auf den Ablauf der vorherigen Laufzeit</w:t>
      </w:r>
      <w:r w:rsidR="0000786D">
        <w:rPr>
          <w:rFonts w:cs="Tahoma"/>
          <w:lang w:val="de-DE"/>
        </w:rPr>
        <w:t> </w:t>
      </w:r>
      <w:r w:rsidRPr="009378E8">
        <w:rPr>
          <w:rFonts w:cs="Tahoma"/>
          <w:lang w:val="de-DE"/>
        </w:rPr>
        <w:t>folgenden Tag.</w:t>
      </w:r>
      <w:r w:rsidRPr="005942F3">
        <w:rPr>
          <w:rFonts w:cs="Tahoma"/>
          <w:lang w:val="de-DE"/>
        </w:rPr>
        <w:t xml:space="preserve"> </w:t>
      </w:r>
    </w:p>
    <w:p w:rsidR="006B78E2" w:rsidRPr="005942F3" w:rsidRDefault="006B78E2" w:rsidP="009378E8">
      <w:pPr>
        <w:tabs>
          <w:tab w:val="num" w:pos="0"/>
        </w:tabs>
        <w:rPr>
          <w:rFonts w:cs="Tahoma"/>
          <w:lang w:val="de-DE"/>
        </w:rPr>
      </w:pPr>
    </w:p>
    <w:p w:rsidR="006B78E2" w:rsidRPr="005942F3" w:rsidRDefault="006B78E2" w:rsidP="009378E8">
      <w:pPr>
        <w:tabs>
          <w:tab w:val="num" w:pos="0"/>
        </w:tabs>
        <w:rPr>
          <w:rFonts w:cs="Tahoma"/>
          <w:lang w:val="de-DE"/>
        </w:rPr>
      </w:pPr>
      <w:r w:rsidRPr="009378E8">
        <w:rPr>
          <w:rFonts w:cs="Tahoma"/>
          <w:b/>
          <w:sz w:val="20"/>
          <w:lang w:val="de-DE"/>
        </w:rPr>
        <w:t>Beitritt zur Anwendungsplattform</w:t>
      </w:r>
      <w:r w:rsidRPr="005942F3">
        <w:rPr>
          <w:rFonts w:cs="Tahoma"/>
          <w:lang w:val="de-DE"/>
        </w:rPr>
        <w:t xml:space="preserve"> </w:t>
      </w:r>
    </w:p>
    <w:p w:rsidR="006B78E2" w:rsidRPr="005942F3" w:rsidRDefault="006B78E2" w:rsidP="009378E8">
      <w:pPr>
        <w:tabs>
          <w:tab w:val="num" w:pos="0"/>
        </w:tabs>
        <w:rPr>
          <w:rFonts w:cs="Tahoma"/>
          <w:lang w:val="de-DE"/>
        </w:rPr>
      </w:pPr>
      <w:r w:rsidRPr="009378E8">
        <w:rPr>
          <w:rFonts w:cs="Tahoma"/>
          <w:lang w:val="de-DE"/>
        </w:rPr>
        <w:t>Kunden sind berechtigt, Software Assurance für die verfügbaren Produkte zu bestellen, ohne gleichzeitig, wie</w:t>
      </w:r>
      <w:r w:rsidR="0000786D">
        <w:rPr>
          <w:rFonts w:cs="Tahoma"/>
          <w:lang w:val="de-DE"/>
        </w:rPr>
        <w:t> </w:t>
      </w:r>
      <w:r w:rsidRPr="009378E8">
        <w:rPr>
          <w:rFonts w:cs="Tahoma"/>
          <w:lang w:val="de-DE"/>
        </w:rPr>
        <w:t>in</w:t>
      </w:r>
      <w:r w:rsidR="0000786D">
        <w:rPr>
          <w:rFonts w:cs="Tahoma"/>
          <w:lang w:val="de-DE"/>
        </w:rPr>
        <w:t> </w:t>
      </w:r>
      <w:r w:rsidRPr="009378E8">
        <w:rPr>
          <w:rFonts w:cs="Tahoma"/>
          <w:lang w:val="de-DE"/>
        </w:rPr>
        <w:t>den</w:t>
      </w:r>
      <w:r w:rsidR="0000786D">
        <w:rPr>
          <w:rFonts w:cs="Tahoma"/>
          <w:lang w:val="de-DE"/>
        </w:rPr>
        <w:t> </w:t>
      </w:r>
      <w:r w:rsidRPr="009378E8">
        <w:rPr>
          <w:rFonts w:cs="Tahoma"/>
          <w:lang w:val="de-DE"/>
        </w:rPr>
        <w:t>Bestimmungen des Beitrags vorgesehen, eine neue Lizenz bestellen zu müssen.</w:t>
      </w:r>
    </w:p>
    <w:p w:rsidR="006B78E2" w:rsidRPr="009378E8" w:rsidRDefault="006B78E2" w:rsidP="009378E8">
      <w:pPr>
        <w:pStyle w:val="Heading3"/>
        <w:rPr>
          <w:rFonts w:ascii="Tahoma" w:hAnsi="Tahoma" w:cs="Tahoma"/>
        </w:rPr>
      </w:pPr>
    </w:p>
    <w:p w:rsidR="006B78E2" w:rsidRPr="009378E8" w:rsidRDefault="006B78E2" w:rsidP="009378E8">
      <w:pPr>
        <w:pStyle w:val="Heading4"/>
        <w:ind w:left="360"/>
        <w:rPr>
          <w:rFonts w:ascii="Tahoma" w:hAnsi="Tahoma" w:cs="Tahoma"/>
        </w:rPr>
      </w:pPr>
      <w:bookmarkStart w:id="889" w:name="_Toc323159750"/>
      <w:bookmarkStart w:id="890" w:name="_Toc325609204"/>
      <w:bookmarkStart w:id="891" w:name="_Toc328145950"/>
      <w:bookmarkEnd w:id="889"/>
      <w:bookmarkEnd w:id="890"/>
      <w:r w:rsidRPr="009378E8">
        <w:rPr>
          <w:rFonts w:ascii="Tahoma" w:hAnsi="Tahoma" w:cs="Tahoma"/>
          <w:sz w:val="22"/>
          <w:lang w:val="de-DE"/>
        </w:rPr>
        <w:t>Programmübergreifende Verlängerung</w:t>
      </w:r>
      <w:bookmarkEnd w:id="891"/>
    </w:p>
    <w:p w:rsidR="006B78E2" w:rsidRPr="005942F3" w:rsidRDefault="006B78E2" w:rsidP="009378E8">
      <w:pPr>
        <w:tabs>
          <w:tab w:val="num" w:pos="0"/>
        </w:tabs>
        <w:rPr>
          <w:rFonts w:cs="Tahoma"/>
          <w:lang w:val="de-DE"/>
        </w:rPr>
      </w:pPr>
    </w:p>
    <w:p w:rsidR="006B78E2" w:rsidRPr="005942F3" w:rsidRDefault="006B78E2" w:rsidP="009378E8">
      <w:pPr>
        <w:pStyle w:val="AppendIndentSub"/>
        <w:tabs>
          <w:tab w:val="num" w:pos="0"/>
        </w:tabs>
        <w:ind w:left="0"/>
        <w:rPr>
          <w:rFonts w:ascii="Tahoma" w:hAnsi="Tahoma" w:cs="Tahoma"/>
          <w:lang w:val="de-DE"/>
        </w:rPr>
      </w:pPr>
      <w:r w:rsidRPr="005942F3">
        <w:rPr>
          <w:rFonts w:ascii="Tahoma" w:hAnsi="Tahoma" w:cs="Tahoma"/>
          <w:sz w:val="18"/>
          <w:lang w:val="de-DE"/>
        </w:rPr>
        <w:t>Als Ausnahme von den oben genannten Regeln können Kunden Software Assurance verlängern, indem sie Software</w:t>
      </w:r>
      <w:r w:rsidR="0000786D">
        <w:rPr>
          <w:rFonts w:ascii="Tahoma" w:hAnsi="Tahoma" w:cs="Tahoma"/>
          <w:sz w:val="18"/>
          <w:lang w:val="de-DE"/>
        </w:rPr>
        <w:t> </w:t>
      </w:r>
      <w:r w:rsidRPr="005942F3">
        <w:rPr>
          <w:rFonts w:ascii="Tahoma" w:hAnsi="Tahoma" w:cs="Tahoma"/>
          <w:sz w:val="18"/>
          <w:lang w:val="de-DE"/>
        </w:rPr>
        <w:t>Assurance im Rahmen eines bestehenden Open Value-Vertrages, eines bestehenden Select-, Select Plus- oder Konzernbeitritts erwerben.</w:t>
      </w:r>
      <w:r w:rsidRPr="005942F3">
        <w:rPr>
          <w:rFonts w:ascii="Tahoma" w:hAnsi="Tahoma" w:cs="Tahoma"/>
          <w:lang w:val="de-DE"/>
        </w:rPr>
        <w:t xml:space="preserve"> </w:t>
      </w:r>
      <w:r w:rsidRPr="009378E8">
        <w:rPr>
          <w:rFonts w:ascii="Tahoma" w:hAnsi="Tahoma" w:cs="Tahoma"/>
          <w:sz w:val="18"/>
          <w:lang w:val="de-DE"/>
        </w:rPr>
        <w:t>Für Kunden, die Software Assurance im Rahmen eines bestehenden Konzernbeitritts verlängern, gilt diese Ausnahme nur für zusätzliche Produkte und Produkte außerhalb einer unternehmensweiten Verpflichtung.</w:t>
      </w:r>
      <w:r w:rsidRPr="005942F3">
        <w:rPr>
          <w:rFonts w:ascii="Tahoma" w:hAnsi="Tahoma" w:cs="Tahoma"/>
          <w:lang w:val="de-DE"/>
        </w:rPr>
        <w:t xml:space="preserve"> </w:t>
      </w:r>
      <w:r w:rsidRPr="009378E8">
        <w:rPr>
          <w:rFonts w:ascii="Tahoma" w:hAnsi="Tahoma" w:cs="Tahoma"/>
          <w:sz w:val="18"/>
          <w:lang w:val="de-DE"/>
        </w:rPr>
        <w:t>Kunden müssen eine Bestellung für Software Assurance unter ihrem bestehenden Vertrag oder Beitritt</w:t>
      </w:r>
      <w:r w:rsidR="0000786D">
        <w:rPr>
          <w:rFonts w:ascii="Tahoma" w:hAnsi="Tahoma" w:cs="Tahoma"/>
          <w:sz w:val="18"/>
          <w:lang w:val="de-DE"/>
        </w:rPr>
        <w:t> </w:t>
      </w:r>
      <w:r w:rsidRPr="009378E8">
        <w:rPr>
          <w:rFonts w:ascii="Tahoma" w:hAnsi="Tahoma" w:cs="Tahoma"/>
          <w:sz w:val="18"/>
          <w:lang w:val="de-DE"/>
        </w:rPr>
        <w:t>vor Ablauf des früheren Vertrages abgeben.</w:t>
      </w:r>
      <w:r w:rsidRPr="005942F3">
        <w:rPr>
          <w:rFonts w:ascii="Tahoma" w:hAnsi="Tahoma" w:cs="Tahoma"/>
          <w:lang w:val="de-DE"/>
        </w:rPr>
        <w:t xml:space="preserve"> </w:t>
      </w:r>
    </w:p>
    <w:p w:rsidR="006B78E2" w:rsidRPr="005942F3" w:rsidRDefault="006B78E2" w:rsidP="009378E8">
      <w:pPr>
        <w:pStyle w:val="AppendIndentSub"/>
        <w:tabs>
          <w:tab w:val="num" w:pos="0"/>
        </w:tabs>
        <w:ind w:left="0"/>
        <w:rPr>
          <w:rFonts w:ascii="Tahoma" w:hAnsi="Tahoma" w:cs="Tahoma"/>
          <w:lang w:val="de-DE"/>
        </w:rPr>
      </w:pPr>
    </w:p>
    <w:p w:rsidR="006B78E2" w:rsidRPr="005942F3" w:rsidRDefault="006B78E2" w:rsidP="009378E8">
      <w:pPr>
        <w:pStyle w:val="AppendIndentSub"/>
        <w:tabs>
          <w:tab w:val="num" w:pos="0"/>
        </w:tabs>
        <w:ind w:left="0"/>
        <w:rPr>
          <w:rFonts w:ascii="Tahoma" w:hAnsi="Tahoma" w:cs="Tahoma"/>
          <w:lang w:val="de-DE"/>
        </w:rPr>
      </w:pPr>
      <w:r w:rsidRPr="009378E8">
        <w:rPr>
          <w:rFonts w:ascii="Tahoma" w:hAnsi="Tahoma" w:cs="Tahoma"/>
          <w:sz w:val="18"/>
          <w:lang w:val="de-DE"/>
        </w:rPr>
        <w:t>Kunden, die Software Assurance im Rahmen des Open-Lizenzprogramms verlängern, haben nach Ablauf des früheren</w:t>
      </w:r>
      <w:r w:rsidR="0000786D">
        <w:rPr>
          <w:rFonts w:ascii="Tahoma" w:hAnsi="Tahoma" w:cs="Tahoma"/>
          <w:sz w:val="18"/>
          <w:lang w:val="de-DE"/>
        </w:rPr>
        <w:t> </w:t>
      </w:r>
      <w:r w:rsidRPr="009378E8">
        <w:rPr>
          <w:rFonts w:ascii="Tahoma" w:hAnsi="Tahoma" w:cs="Tahoma"/>
          <w:sz w:val="18"/>
          <w:lang w:val="de-DE"/>
        </w:rPr>
        <w:t>Vertrages 90 Tage Zeit, um diese Bestellung abzugeben.</w:t>
      </w:r>
      <w:r w:rsidRPr="005942F3">
        <w:rPr>
          <w:rFonts w:ascii="Tahoma" w:hAnsi="Tahoma" w:cs="Tahoma"/>
          <w:lang w:val="de-DE"/>
        </w:rPr>
        <w:t xml:space="preserve"> </w:t>
      </w:r>
      <w:r w:rsidRPr="009378E8">
        <w:rPr>
          <w:rFonts w:ascii="Tahoma" w:hAnsi="Tahoma" w:cs="Tahoma"/>
          <w:sz w:val="18"/>
          <w:lang w:val="de-DE"/>
        </w:rPr>
        <w:t>Bei Vertragsversionen bis einschließlich 2008 muss</w:t>
      </w:r>
      <w:r w:rsidR="0000786D">
        <w:rPr>
          <w:rFonts w:ascii="Tahoma" w:hAnsi="Tahoma" w:cs="Tahoma"/>
          <w:sz w:val="18"/>
          <w:lang w:val="de-DE"/>
        </w:rPr>
        <w:t> </w:t>
      </w:r>
      <w:r w:rsidRPr="009378E8">
        <w:rPr>
          <w:rFonts w:ascii="Tahoma" w:hAnsi="Tahoma" w:cs="Tahoma"/>
          <w:sz w:val="18"/>
          <w:lang w:val="de-DE"/>
        </w:rPr>
        <w:t>diese Bestellung innerhalb von 30 Tagen nach Ablauf des früheren Vertrages abgegeben werden (90 Tage bei</w:t>
      </w:r>
      <w:r w:rsidR="0000786D">
        <w:rPr>
          <w:rFonts w:ascii="Tahoma" w:hAnsi="Tahoma" w:cs="Tahoma"/>
          <w:sz w:val="18"/>
          <w:lang w:val="de-DE"/>
        </w:rPr>
        <w:t> </w:t>
      </w:r>
      <w:r w:rsidRPr="009378E8">
        <w:rPr>
          <w:rFonts w:ascii="Tahoma" w:hAnsi="Tahoma" w:cs="Tahoma"/>
          <w:sz w:val="18"/>
          <w:lang w:val="de-DE"/>
        </w:rPr>
        <w:t>Verlängerung im Rahmen des Open-Lizenzprogramms).</w:t>
      </w:r>
    </w:p>
    <w:p w:rsidR="006B78E2" w:rsidRPr="005942F3" w:rsidRDefault="006B78E2" w:rsidP="009378E8">
      <w:pPr>
        <w:pStyle w:val="AppendIndentSub"/>
        <w:tabs>
          <w:tab w:val="num" w:pos="0"/>
        </w:tabs>
        <w:ind w:left="0"/>
        <w:rPr>
          <w:rFonts w:ascii="Tahoma" w:hAnsi="Tahoma" w:cs="Tahoma"/>
          <w:lang w:val="de-DE"/>
        </w:rPr>
      </w:pPr>
    </w:p>
    <w:p w:rsidR="006B78E2" w:rsidRPr="005942F3" w:rsidRDefault="006B78E2" w:rsidP="009378E8">
      <w:pPr>
        <w:pStyle w:val="AppendIndentSub"/>
        <w:tabs>
          <w:tab w:val="num" w:pos="0"/>
        </w:tabs>
        <w:ind w:left="0"/>
        <w:rPr>
          <w:rFonts w:ascii="Tahoma" w:hAnsi="Tahoma" w:cs="Tahoma"/>
          <w:lang w:val="de-DE"/>
        </w:rPr>
      </w:pPr>
      <w:r w:rsidRPr="009378E8">
        <w:rPr>
          <w:rFonts w:ascii="Tahoma" w:hAnsi="Tahoma" w:cs="Tahoma"/>
          <w:sz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w:t>
      </w:r>
      <w:r w:rsidRPr="005942F3">
        <w:rPr>
          <w:rFonts w:ascii="Tahoma" w:hAnsi="Tahoma" w:cs="Tahoma"/>
          <w:lang w:val="de-DE"/>
        </w:rPr>
        <w:t xml:space="preserve"> </w:t>
      </w:r>
      <w:r w:rsidRPr="009378E8">
        <w:rPr>
          <w:rFonts w:ascii="Tahoma" w:hAnsi="Tahoma" w:cs="Tahoma"/>
          <w:sz w:val="18"/>
          <w:lang w:val="de-DE"/>
        </w:rPr>
        <w:t>Bei Select Plus umfasst die Bestellung 36 Monate.</w:t>
      </w:r>
      <w:r w:rsidRPr="005942F3">
        <w:rPr>
          <w:rFonts w:ascii="Tahoma" w:hAnsi="Tahoma" w:cs="Tahoma"/>
          <w:lang w:val="de-DE"/>
        </w:rPr>
        <w:t xml:space="preserve"> </w:t>
      </w:r>
      <w:r w:rsidRPr="009378E8">
        <w:rPr>
          <w:rFonts w:ascii="Tahoma" w:hAnsi="Tahoma" w:cs="Tahoma"/>
          <w:sz w:val="18"/>
          <w:lang w:val="de-DE"/>
        </w:rPr>
        <w:t>Da die Software Assurance-Preise nicht anteilig für Teile des Jahres berechnet werden, müssen Kunden die Bestellungen zum richtigen Zeitpunkt abgeben, um den Jahrestag des Wirksamkeitsdatums ihres bestehenden Vertrages optimal zu</w:t>
      </w:r>
      <w:r w:rsidR="00850103">
        <w:rPr>
          <w:rFonts w:ascii="Tahoma" w:hAnsi="Tahoma" w:cs="Tahoma"/>
          <w:sz w:val="18"/>
          <w:lang w:val="de-DE"/>
        </w:rPr>
        <w:t> </w:t>
      </w:r>
      <w:r w:rsidRPr="009378E8">
        <w:rPr>
          <w:rFonts w:ascii="Tahoma" w:hAnsi="Tahoma" w:cs="Tahoma"/>
          <w:sz w:val="18"/>
          <w:lang w:val="de-DE"/>
        </w:rPr>
        <w:t>nutzen.</w:t>
      </w:r>
      <w:r w:rsidRPr="005942F3">
        <w:rPr>
          <w:rFonts w:ascii="Tahoma" w:hAnsi="Tahoma" w:cs="Tahoma"/>
          <w:lang w:val="de-DE"/>
        </w:rPr>
        <w:t xml:space="preserve"> </w:t>
      </w:r>
      <w:r w:rsidRPr="009378E8">
        <w:rPr>
          <w:rFonts w:ascii="Tahoma" w:hAnsi="Tahoma" w:cs="Tahoma"/>
          <w:sz w:val="18"/>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r w:rsidRPr="005942F3">
        <w:rPr>
          <w:rFonts w:ascii="Tahoma" w:hAnsi="Tahoma" w:cs="Tahoma"/>
          <w:lang w:val="de-DE"/>
        </w:rPr>
        <w:t xml:space="preserve"> </w:t>
      </w:r>
      <w:r w:rsidRPr="009378E8">
        <w:rPr>
          <w:rFonts w:ascii="Tahoma" w:hAnsi="Tahoma" w:cs="Tahoma"/>
          <w:sz w:val="18"/>
          <w:lang w:val="de-DE"/>
        </w:rPr>
        <w:t>Kunden sind zu</w:t>
      </w:r>
      <w:r w:rsidR="00850103">
        <w:rPr>
          <w:rFonts w:ascii="Tahoma" w:hAnsi="Tahoma" w:cs="Tahoma"/>
          <w:sz w:val="18"/>
          <w:lang w:val="de-DE"/>
        </w:rPr>
        <w:t> </w:t>
      </w:r>
      <w:r w:rsidRPr="009378E8">
        <w:rPr>
          <w:rFonts w:ascii="Tahoma" w:hAnsi="Tahoma" w:cs="Tahoma"/>
          <w:sz w:val="18"/>
          <w:lang w:val="de-DE"/>
        </w:rPr>
        <w:t>Upgrades berechtigt, die während dieses Zeitraums zur Verfügung gestellt werden, vorausgesetzt Software Assurance wird verlängert.</w:t>
      </w:r>
      <w:r w:rsidRPr="005942F3">
        <w:rPr>
          <w:rFonts w:ascii="Tahoma" w:hAnsi="Tahoma" w:cs="Tahoma"/>
          <w:lang w:val="de-DE"/>
        </w:rPr>
        <w:t xml:space="preserve"> </w:t>
      </w:r>
    </w:p>
    <w:p w:rsidR="006B78E2" w:rsidRPr="005942F3" w:rsidRDefault="006B78E2" w:rsidP="009378E8">
      <w:pPr>
        <w:pStyle w:val="AppendixIndent"/>
        <w:tabs>
          <w:tab w:val="num" w:pos="0"/>
        </w:tabs>
        <w:ind w:left="0"/>
        <w:rPr>
          <w:rFonts w:ascii="Tahoma" w:hAnsi="Tahoma" w:cs="Tahoma"/>
          <w:lang w:val="de-DE"/>
        </w:rPr>
      </w:pP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6B78E2" w:rsidRPr="00FD32B5" w:rsidTr="00CE7DB9">
        <w:tc>
          <w:tcPr>
            <w:tcW w:w="9018" w:type="dxa"/>
            <w:tcBorders>
              <w:top w:val="single" w:sz="4" w:space="0" w:color="FFFFFF"/>
              <w:bottom w:val="single" w:sz="4" w:space="0" w:color="FFFFFF"/>
            </w:tcBorders>
          </w:tcPr>
          <w:p w:rsidR="006B78E2" w:rsidRPr="005942F3" w:rsidRDefault="006B78E2" w:rsidP="00B02B04">
            <w:pPr>
              <w:pStyle w:val="Heading1"/>
              <w:pageBreakBefore/>
              <w:spacing w:before="0"/>
              <w:rPr>
                <w:rFonts w:cs="Tahoma"/>
                <w:bCs/>
                <w:szCs w:val="36"/>
                <w:lang w:val="de-DE"/>
              </w:rPr>
            </w:pPr>
            <w:r w:rsidRPr="005942F3">
              <w:rPr>
                <w:rFonts w:cs="Tahoma"/>
                <w:lang w:val="de-DE"/>
              </w:rPr>
              <w:br w:type="page"/>
            </w:r>
            <w:bookmarkStart w:id="892" w:name="_Toc325609205"/>
            <w:bookmarkStart w:id="893" w:name="_Toc328145951"/>
            <w:bookmarkEnd w:id="892"/>
            <w:r w:rsidRPr="005942F3">
              <w:rPr>
                <w:rFonts w:cs="Tahoma"/>
                <w:bCs/>
                <w:szCs w:val="36"/>
                <w:lang w:val="de-DE" w:eastAsia="en-US"/>
              </w:rPr>
              <w:t>ABSCHNITT 7 – Software Assurance (SA)-Vergünstigungen UND ONLINEDIENSTE (OLS)-VERGÜNSTIGUNGEN</w:t>
            </w:r>
            <w:bookmarkEnd w:id="893"/>
          </w:p>
        </w:tc>
        <w:tc>
          <w:tcPr>
            <w:tcW w:w="3986" w:type="dxa"/>
            <w:tcBorders>
              <w:top w:val="single" w:sz="4" w:space="0" w:color="FFFFFF"/>
              <w:bottom w:val="single" w:sz="4" w:space="0" w:color="FFFFFF"/>
            </w:tcBorders>
          </w:tcPr>
          <w:p w:rsidR="006B78E2" w:rsidRPr="005942F3" w:rsidRDefault="006B78E2" w:rsidP="009378E8">
            <w:pPr>
              <w:pStyle w:val="Heading1"/>
              <w:rPr>
                <w:rFonts w:cs="Tahoma"/>
                <w:bCs/>
                <w:szCs w:val="36"/>
                <w:lang w:val="de-DE"/>
              </w:rPr>
            </w:pPr>
          </w:p>
        </w:tc>
      </w:tr>
    </w:tbl>
    <w:p w:rsidR="006B78E2" w:rsidRPr="005942F3" w:rsidRDefault="006B78E2" w:rsidP="009378E8">
      <w:pPr>
        <w:pStyle w:val="AppendixBodyText"/>
        <w:rPr>
          <w:rFonts w:ascii="Tahoma" w:hAnsi="Tahoma" w:cs="Tahoma"/>
          <w:lang w:val="de-DE"/>
        </w:rPr>
      </w:pPr>
    </w:p>
    <w:p w:rsidR="006B78E2" w:rsidRPr="005942F3" w:rsidRDefault="006B78E2" w:rsidP="009378E8">
      <w:pPr>
        <w:spacing w:after="60"/>
        <w:rPr>
          <w:rFonts w:cs="Tahoma"/>
          <w:lang w:val="de-DE"/>
        </w:rPr>
      </w:pPr>
      <w:r w:rsidRPr="009378E8">
        <w:rPr>
          <w:rFonts w:cs="Tahoma"/>
          <w:lang w:val="de-DE"/>
        </w:rPr>
        <w:t>In diesem Abschnitt werden Software Assurance-Vergünstigungen und Onlinedienste-Vergünstigungen beschrieben.</w:t>
      </w:r>
      <w:r w:rsidRPr="005942F3">
        <w:rPr>
          <w:rFonts w:cs="Tahoma"/>
          <w:lang w:val="de-DE"/>
        </w:rPr>
        <w:t xml:space="preserve"> </w:t>
      </w:r>
    </w:p>
    <w:p w:rsidR="006B78E2" w:rsidRPr="005942F3" w:rsidRDefault="006B78E2" w:rsidP="009378E8">
      <w:pPr>
        <w:spacing w:after="60"/>
        <w:rPr>
          <w:rFonts w:cs="Tahoma"/>
          <w:lang w:val="de-DE"/>
        </w:rPr>
      </w:pPr>
      <w:r w:rsidRPr="009378E8">
        <w:rPr>
          <w:rFonts w:cs="Tahoma"/>
          <w:u w:val="single"/>
          <w:lang w:val="de-DE"/>
        </w:rPr>
        <w:t>Software Assurance-Vergünstigungen</w:t>
      </w:r>
      <w:r w:rsidRPr="0000786D">
        <w:rPr>
          <w:rFonts w:cs="Tahoma"/>
          <w:lang w:val="de-DE"/>
        </w:rPr>
        <w:t>:</w:t>
      </w:r>
      <w:r w:rsidRPr="005942F3">
        <w:rPr>
          <w:rFonts w:cs="Tahoma"/>
          <w:szCs w:val="20"/>
          <w:lang w:val="de-DE" w:eastAsia="ja-JP"/>
        </w:rPr>
        <w:t xml:space="preserve"> </w:t>
      </w:r>
      <w:r w:rsidRPr="009378E8">
        <w:rPr>
          <w:rFonts w:cs="Tahoma"/>
          <w:szCs w:val="20"/>
          <w:lang w:val="de-DE" w:eastAsia="ja-JP"/>
        </w:rPr>
        <w:t>Diese Vergünstigungen hängen vom Produkt und Produktpool ab.</w:t>
      </w:r>
      <w:r w:rsidRPr="005942F3">
        <w:rPr>
          <w:rFonts w:cs="Tahoma"/>
          <w:szCs w:val="20"/>
          <w:lang w:val="de-DE" w:eastAsia="ja-JP"/>
        </w:rPr>
        <w:t xml:space="preserve"> </w:t>
      </w:r>
      <w:r w:rsidRPr="009378E8">
        <w:rPr>
          <w:rFonts w:cs="Tahoma"/>
          <w:szCs w:val="20"/>
          <w:lang w:val="de-DE" w:eastAsia="ja-JP"/>
        </w:rPr>
        <w:t>Der Zugriff des Kunden auf und seine Rechte zur Nutzung seiner Software Assurance-Vergünstigungen laufen im Allgemeinen mit Ablauf seiner Software Assurance ab.</w:t>
      </w:r>
      <w:r w:rsidRPr="005942F3">
        <w:rPr>
          <w:rFonts w:cs="Tahoma"/>
          <w:szCs w:val="20"/>
          <w:lang w:val="de-DE" w:eastAsia="ja-JP"/>
        </w:rPr>
        <w:t xml:space="preserve"> </w:t>
      </w:r>
      <w:r w:rsidRPr="009378E8">
        <w:rPr>
          <w:rFonts w:cs="Tahoma"/>
          <w:szCs w:val="20"/>
          <w:lang w:val="de-DE" w:eastAsia="ja-JP"/>
        </w:rPr>
        <w:t>Die meisten Software Assurance-Vergünstigungen werden zu Beginn der Software Assurance-Laufzeit gewährt.</w:t>
      </w:r>
      <w:r w:rsidRPr="005942F3">
        <w:rPr>
          <w:rFonts w:cs="Tahoma"/>
          <w:lang w:val="de-DE"/>
        </w:rPr>
        <w:t xml:space="preserve"> </w:t>
      </w:r>
      <w:r w:rsidRPr="009378E8">
        <w:rPr>
          <w:rFonts w:cs="Tahoma"/>
          <w:lang w:val="de-DE"/>
        </w:rPr>
        <w:t>Änderungen während der Software Assurance-Laufzeit (z. B. zusätzliche Käufe, Rückgaben oder Übergänge von Onlinediensten) können zu Änderungen bei der Vergünstigungsberechtigung führen.</w:t>
      </w:r>
    </w:p>
    <w:p w:rsidR="006B78E2" w:rsidRPr="005942F3" w:rsidRDefault="006B78E2" w:rsidP="009378E8">
      <w:pPr>
        <w:spacing w:after="60"/>
        <w:rPr>
          <w:rFonts w:cs="Tahoma"/>
          <w:lang w:val="de-DE"/>
        </w:rPr>
      </w:pPr>
      <w:r w:rsidRPr="009378E8">
        <w:rPr>
          <w:rFonts w:cs="Tahoma"/>
          <w:u w:val="single"/>
          <w:lang w:val="de-DE"/>
        </w:rPr>
        <w:t>Onlinedienste-Vergünstigungen</w:t>
      </w:r>
      <w:r w:rsidRPr="00B02B04">
        <w:rPr>
          <w:rFonts w:cs="Tahoma"/>
          <w:lang w:val="de-DE"/>
        </w:rPr>
        <w:t>:</w:t>
      </w:r>
      <w:r w:rsidRPr="005942F3">
        <w:rPr>
          <w:rFonts w:cs="Tahoma"/>
          <w:szCs w:val="20"/>
          <w:lang w:val="de-DE" w:eastAsia="ja-JP"/>
        </w:rPr>
        <w:t xml:space="preserve"> </w:t>
      </w:r>
      <w:r w:rsidRPr="009378E8">
        <w:rPr>
          <w:rFonts w:cs="Tahoma"/>
          <w:szCs w:val="20"/>
          <w:lang w:val="de-DE" w:eastAsia="ja-JP"/>
        </w:rPr>
        <w:t>Diese Vergünstigungen sind je nach Produkt unterschiedlich.</w:t>
      </w:r>
      <w:r w:rsidRPr="005942F3">
        <w:rPr>
          <w:rFonts w:cs="Tahoma"/>
          <w:lang w:val="de-DE"/>
        </w:rPr>
        <w:t xml:space="preserve"> </w:t>
      </w:r>
      <w:r w:rsidRPr="009378E8">
        <w:rPr>
          <w:rFonts w:cs="Tahoma"/>
          <w:lang w:val="de-DE"/>
        </w:rPr>
        <w:t>Der Zugriff auf und die</w:t>
      </w:r>
      <w:r w:rsidR="00850103">
        <w:rPr>
          <w:rFonts w:cs="Tahoma"/>
          <w:lang w:val="de-DE"/>
        </w:rPr>
        <w:t> </w:t>
      </w:r>
      <w:r w:rsidRPr="009378E8">
        <w:rPr>
          <w:rFonts w:cs="Tahoma"/>
          <w:lang w:val="de-DE"/>
        </w:rPr>
        <w:t>Rechte des Kunden zur Verwendung von Onlinedienste-Vergünstigungen laufen bei Ablauf der entsprechenden Onlinedienste-Abonnementlizenz ab.</w:t>
      </w:r>
      <w:r w:rsidRPr="005942F3">
        <w:rPr>
          <w:rFonts w:cs="Tahoma"/>
          <w:lang w:val="de-DE"/>
        </w:rPr>
        <w:t xml:space="preserv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szCs w:val="20"/>
          <w:lang w:val="de-DE"/>
        </w:rPr>
        <w:t>Ausnahmen von den oben genanten Regeln werden unten in den einzelnen Abschnitten zu den Vergünstigungen aufgeführt.</w:t>
      </w:r>
      <w:r w:rsidRPr="005942F3">
        <w:rPr>
          <w:rFonts w:cs="Tahoma"/>
          <w:szCs w:val="20"/>
          <w:lang w:val="de-DE"/>
        </w:rPr>
        <w:t xml:space="preserve"> </w:t>
      </w:r>
      <w:r w:rsidRPr="009378E8">
        <w:rPr>
          <w:rFonts w:cs="Tahoma"/>
          <w:szCs w:val="20"/>
          <w:lang w:val="de-DE"/>
        </w:rPr>
        <w:t>Die Vergünstigungen können jederzeit ohne Ankündigung geändert und eingestellt werden.</w:t>
      </w:r>
      <w:r w:rsidRPr="005942F3">
        <w:rPr>
          <w:rFonts w:cs="Tahoma"/>
          <w:lang w:val="de-DE"/>
        </w:rPr>
        <w:t xml:space="preserve"> </w:t>
      </w:r>
      <w:r w:rsidRPr="009378E8">
        <w:rPr>
          <w:rFonts w:cs="Tahoma"/>
          <w:lang w:val="de-DE"/>
        </w:rPr>
        <w:t>Die Verfügbarkeit von Vergünstigungen hängt von Programm, Region, Fulfillment-Optionen und Sprache ab.</w:t>
      </w:r>
      <w:r w:rsidRPr="005942F3">
        <w:rPr>
          <w:rFonts w:cs="Tahoma"/>
          <w:lang w:val="de-DE"/>
        </w:rPr>
        <w:t xml:space="preserve"> </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Software Assurance-Vergünstigungen und Onlinedienste-Vergünstigungen werden unter den verschiedenen Programmen wie im Diagramm unten dargestellt zugewiesen:</w:t>
      </w:r>
    </w:p>
    <w:p w:rsidR="006B78E2" w:rsidRPr="005942F3" w:rsidRDefault="006B78E2" w:rsidP="009378E8">
      <w:pPr>
        <w:pStyle w:val="AppendixBodyText"/>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170"/>
        <w:gridCol w:w="2070"/>
        <w:gridCol w:w="2160"/>
        <w:gridCol w:w="1350"/>
      </w:tblGrid>
      <w:tr w:rsidR="006B78E2" w:rsidRPr="009378E8" w:rsidTr="00563A24">
        <w:trPr>
          <w:trHeight w:val="178"/>
        </w:trPr>
        <w:tc>
          <w:tcPr>
            <w:tcW w:w="1627" w:type="dxa"/>
            <w:shd w:val="clear" w:color="auto" w:fill="FFCC99"/>
            <w:vAlign w:val="center"/>
          </w:tcPr>
          <w:p w:rsidR="006B78E2" w:rsidRPr="009378E8" w:rsidRDefault="006B78E2" w:rsidP="009378E8">
            <w:pPr>
              <w:pStyle w:val="AppendixTableHeadings"/>
              <w:jc w:val="left"/>
              <w:rPr>
                <w:rFonts w:ascii="Tahoma" w:hAnsi="Tahoma" w:cs="Tahoma"/>
                <w:sz w:val="20"/>
                <w:szCs w:val="20"/>
              </w:rPr>
            </w:pPr>
            <w:r w:rsidRPr="009378E8">
              <w:rPr>
                <w:rFonts w:ascii="Tahoma" w:hAnsi="Tahoma" w:cs="Tahoma"/>
                <w:sz w:val="20"/>
                <w:szCs w:val="20"/>
                <w:lang w:val="de-DE"/>
              </w:rPr>
              <w:t>Programme</w:t>
            </w:r>
          </w:p>
        </w:tc>
        <w:tc>
          <w:tcPr>
            <w:tcW w:w="1260" w:type="dxa"/>
            <w:shd w:val="clear" w:color="auto" w:fill="FFCC99"/>
            <w:vAlign w:val="center"/>
          </w:tcPr>
          <w:p w:rsidR="006B78E2" w:rsidRPr="009378E8" w:rsidRDefault="006B78E2" w:rsidP="009378E8">
            <w:pPr>
              <w:pStyle w:val="AppendixTableHeadings"/>
              <w:jc w:val="left"/>
              <w:rPr>
                <w:rFonts w:ascii="Tahoma" w:hAnsi="Tahoma" w:cs="Tahoma"/>
                <w:sz w:val="20"/>
                <w:szCs w:val="20"/>
              </w:rPr>
            </w:pPr>
            <w:r w:rsidRPr="009378E8">
              <w:rPr>
                <w:rFonts w:ascii="Tahoma" w:hAnsi="Tahoma" w:cs="Tahoma"/>
                <w:sz w:val="20"/>
                <w:szCs w:val="20"/>
                <w:lang w:val="de-DE"/>
              </w:rPr>
              <w:t>Open-Lizenz</w:t>
            </w:r>
          </w:p>
        </w:tc>
        <w:tc>
          <w:tcPr>
            <w:tcW w:w="1170" w:type="dxa"/>
            <w:shd w:val="clear" w:color="auto" w:fill="FFCC99"/>
            <w:vAlign w:val="center"/>
          </w:tcPr>
          <w:p w:rsidR="006B78E2" w:rsidRPr="009378E8" w:rsidRDefault="006B78E2" w:rsidP="009378E8">
            <w:pPr>
              <w:pStyle w:val="AppendixTableHeadings"/>
              <w:jc w:val="left"/>
              <w:rPr>
                <w:rFonts w:ascii="Tahoma" w:hAnsi="Tahoma" w:cs="Tahoma"/>
                <w:sz w:val="20"/>
                <w:szCs w:val="20"/>
              </w:rPr>
            </w:pPr>
            <w:r w:rsidRPr="009378E8">
              <w:rPr>
                <w:rFonts w:ascii="Tahoma" w:hAnsi="Tahoma" w:cs="Tahoma"/>
                <w:sz w:val="20"/>
                <w:szCs w:val="20"/>
                <w:lang w:val="de-DE"/>
              </w:rPr>
              <w:t>Open Value</w:t>
            </w:r>
          </w:p>
        </w:tc>
        <w:tc>
          <w:tcPr>
            <w:tcW w:w="2070" w:type="dxa"/>
            <w:shd w:val="clear" w:color="auto" w:fill="FFCC99"/>
            <w:vAlign w:val="center"/>
          </w:tcPr>
          <w:p w:rsidR="006B78E2" w:rsidRPr="009378E8" w:rsidRDefault="006B78E2" w:rsidP="009378E8">
            <w:pPr>
              <w:pStyle w:val="AppendixTableHeadings"/>
              <w:jc w:val="left"/>
              <w:rPr>
                <w:rFonts w:ascii="Tahoma" w:hAnsi="Tahoma" w:cs="Tahoma"/>
                <w:sz w:val="20"/>
                <w:szCs w:val="20"/>
              </w:rPr>
            </w:pPr>
            <w:r w:rsidRPr="009378E8">
              <w:rPr>
                <w:rFonts w:ascii="Tahoma" w:hAnsi="Tahoma" w:cs="Tahoma"/>
                <w:sz w:val="20"/>
                <w:szCs w:val="20"/>
                <w:lang w:val="de-DE"/>
              </w:rPr>
              <w:t>Open Value Subscription – Bildungslösungen</w:t>
            </w:r>
          </w:p>
        </w:tc>
        <w:tc>
          <w:tcPr>
            <w:tcW w:w="2160" w:type="dxa"/>
            <w:shd w:val="clear" w:color="auto" w:fill="FFCC99"/>
            <w:vAlign w:val="center"/>
          </w:tcPr>
          <w:p w:rsidR="006B78E2" w:rsidRPr="005942F3" w:rsidRDefault="006B78E2" w:rsidP="009378E8">
            <w:pPr>
              <w:pStyle w:val="AppendixTableHeadings"/>
              <w:jc w:val="left"/>
              <w:rPr>
                <w:rFonts w:ascii="Tahoma" w:hAnsi="Tahoma" w:cs="Tahoma"/>
                <w:lang w:val="de-DE"/>
              </w:rPr>
            </w:pPr>
            <w:r w:rsidRPr="009378E8">
              <w:rPr>
                <w:rFonts w:ascii="Tahoma" w:hAnsi="Tahoma" w:cs="Tahoma"/>
                <w:sz w:val="20"/>
                <w:lang w:val="de-DE"/>
              </w:rPr>
              <w:t>Select*</w:t>
            </w:r>
          </w:p>
          <w:p w:rsidR="006B78E2" w:rsidRPr="005942F3" w:rsidRDefault="006B78E2" w:rsidP="009378E8">
            <w:pPr>
              <w:pStyle w:val="AppendixTableHeadings"/>
              <w:jc w:val="left"/>
              <w:rPr>
                <w:rFonts w:ascii="Tahoma" w:hAnsi="Tahoma" w:cs="Tahoma"/>
                <w:lang w:val="de-DE"/>
              </w:rPr>
            </w:pPr>
            <w:r w:rsidRPr="009378E8">
              <w:rPr>
                <w:rFonts w:ascii="Tahoma" w:hAnsi="Tahoma" w:cs="Tahoma"/>
                <w:sz w:val="20"/>
                <w:lang w:val="de-DE"/>
              </w:rPr>
              <w:t>Konzernvertrag</w:t>
            </w:r>
          </w:p>
          <w:p w:rsidR="006B78E2" w:rsidRPr="005942F3" w:rsidRDefault="006B78E2" w:rsidP="009378E8">
            <w:pPr>
              <w:pStyle w:val="AppendixTableHeadings"/>
              <w:jc w:val="left"/>
              <w:rPr>
                <w:rFonts w:ascii="Tahoma" w:hAnsi="Tahoma" w:cs="Tahoma"/>
                <w:lang w:val="de-DE"/>
              </w:rPr>
            </w:pPr>
            <w:r w:rsidRPr="009378E8">
              <w:rPr>
                <w:rFonts w:ascii="Tahoma" w:hAnsi="Tahoma" w:cs="Tahoma"/>
                <w:sz w:val="20"/>
                <w:lang w:val="de-DE"/>
              </w:rPr>
              <w:t>Beitritt für Bildungslösungen unter dem Campus- und</w:t>
            </w:r>
          </w:p>
          <w:p w:rsidR="006B78E2" w:rsidRPr="00A55A39" w:rsidRDefault="006B78E2" w:rsidP="009378E8">
            <w:pPr>
              <w:pStyle w:val="AppendixTableHeadings"/>
              <w:jc w:val="left"/>
              <w:rPr>
                <w:rFonts w:ascii="Tahoma" w:hAnsi="Tahoma" w:cs="Tahoma"/>
                <w:sz w:val="20"/>
                <w:szCs w:val="20"/>
                <w:lang w:val="nl-NL"/>
              </w:rPr>
            </w:pPr>
            <w:r w:rsidRPr="009378E8">
              <w:rPr>
                <w:rFonts w:ascii="Tahoma" w:hAnsi="Tahoma" w:cs="Tahoma"/>
                <w:sz w:val="20"/>
                <w:szCs w:val="20"/>
                <w:lang w:val="de-DE"/>
              </w:rPr>
              <w:t>School-Vertrag</w:t>
            </w:r>
          </w:p>
        </w:tc>
        <w:tc>
          <w:tcPr>
            <w:tcW w:w="1350" w:type="dxa"/>
            <w:shd w:val="clear" w:color="auto" w:fill="FFCC99"/>
            <w:vAlign w:val="center"/>
          </w:tcPr>
          <w:p w:rsidR="006B78E2" w:rsidRPr="009378E8" w:rsidRDefault="006B78E2" w:rsidP="00563A24">
            <w:pPr>
              <w:pStyle w:val="AppendixTableHeadings"/>
              <w:jc w:val="left"/>
              <w:rPr>
                <w:rFonts w:ascii="Tahoma" w:hAnsi="Tahoma" w:cs="Tahoma"/>
                <w:sz w:val="20"/>
                <w:szCs w:val="20"/>
              </w:rPr>
            </w:pPr>
            <w:r w:rsidRPr="009378E8">
              <w:rPr>
                <w:rFonts w:ascii="Tahoma" w:hAnsi="Tahoma" w:cs="Tahoma"/>
                <w:sz w:val="20"/>
                <w:szCs w:val="20"/>
                <w:lang w:val="de-DE"/>
              </w:rPr>
              <w:t>Select Plus</w:t>
            </w:r>
          </w:p>
        </w:tc>
      </w:tr>
      <w:tr w:rsidR="006B78E2" w:rsidRPr="009378E8" w:rsidTr="00563A24">
        <w:trPr>
          <w:trHeight w:val="369"/>
        </w:trPr>
        <w:tc>
          <w:tcPr>
            <w:tcW w:w="1627" w:type="dxa"/>
            <w:vAlign w:val="center"/>
          </w:tcPr>
          <w:p w:rsidR="006B78E2" w:rsidRPr="009378E8" w:rsidRDefault="006B78E2" w:rsidP="009378E8">
            <w:pPr>
              <w:pStyle w:val="AppendixTableText"/>
              <w:rPr>
                <w:rFonts w:ascii="Tahoma" w:hAnsi="Tahoma" w:cs="Tahoma"/>
                <w:szCs w:val="20"/>
              </w:rPr>
            </w:pPr>
            <w:r w:rsidRPr="009378E8">
              <w:rPr>
                <w:rFonts w:ascii="Tahoma" w:hAnsi="Tahoma" w:cs="Tahoma"/>
                <w:szCs w:val="20"/>
                <w:lang w:val="de-DE"/>
              </w:rPr>
              <w:t>Vergünstigungen sind verfügbar nach:</w:t>
            </w:r>
          </w:p>
        </w:tc>
        <w:tc>
          <w:tcPr>
            <w:tcW w:w="1260" w:type="dxa"/>
            <w:vAlign w:val="center"/>
          </w:tcPr>
          <w:p w:rsidR="006B78E2" w:rsidRPr="009378E8" w:rsidRDefault="006B78E2" w:rsidP="009378E8">
            <w:pPr>
              <w:pStyle w:val="AppendixTableText"/>
              <w:rPr>
                <w:rFonts w:ascii="Tahoma" w:hAnsi="Tahoma" w:cs="Tahoma"/>
                <w:szCs w:val="20"/>
              </w:rPr>
            </w:pPr>
            <w:r w:rsidRPr="009378E8">
              <w:rPr>
                <w:rFonts w:ascii="Tahoma" w:hAnsi="Tahoma" w:cs="Tahoma"/>
                <w:szCs w:val="20"/>
                <w:lang w:val="de-DE"/>
              </w:rPr>
              <w:t>Lizenzanzahl</w:t>
            </w:r>
          </w:p>
        </w:tc>
        <w:tc>
          <w:tcPr>
            <w:tcW w:w="1170" w:type="dxa"/>
            <w:vAlign w:val="center"/>
          </w:tcPr>
          <w:p w:rsidR="006B78E2" w:rsidRPr="009378E8" w:rsidRDefault="006B78E2" w:rsidP="009378E8">
            <w:pPr>
              <w:pStyle w:val="AppendixTableText"/>
              <w:rPr>
                <w:rFonts w:ascii="Tahoma" w:hAnsi="Tahoma" w:cs="Tahoma"/>
                <w:szCs w:val="20"/>
              </w:rPr>
            </w:pPr>
            <w:r w:rsidRPr="009378E8">
              <w:rPr>
                <w:rFonts w:ascii="Tahoma" w:hAnsi="Tahoma" w:cs="Tahoma"/>
                <w:szCs w:val="20"/>
                <w:lang w:val="de-DE"/>
              </w:rPr>
              <w:t>Vertrag</w:t>
            </w:r>
          </w:p>
        </w:tc>
        <w:tc>
          <w:tcPr>
            <w:tcW w:w="2070" w:type="dxa"/>
            <w:vAlign w:val="center"/>
          </w:tcPr>
          <w:p w:rsidR="006B78E2" w:rsidRPr="009378E8" w:rsidRDefault="006B78E2" w:rsidP="009378E8">
            <w:pPr>
              <w:pStyle w:val="AppendixTableText"/>
              <w:rPr>
                <w:rFonts w:ascii="Tahoma" w:hAnsi="Tahoma" w:cs="Tahoma"/>
                <w:szCs w:val="20"/>
              </w:rPr>
            </w:pPr>
            <w:r w:rsidRPr="009378E8">
              <w:rPr>
                <w:rFonts w:ascii="Tahoma" w:hAnsi="Tahoma" w:cs="Tahoma"/>
                <w:szCs w:val="20"/>
                <w:lang w:val="de-DE"/>
              </w:rPr>
              <w:t>Vertrag</w:t>
            </w:r>
          </w:p>
        </w:tc>
        <w:tc>
          <w:tcPr>
            <w:tcW w:w="2160" w:type="dxa"/>
            <w:vAlign w:val="center"/>
          </w:tcPr>
          <w:p w:rsidR="006B78E2" w:rsidRPr="009378E8" w:rsidRDefault="006B78E2" w:rsidP="009378E8">
            <w:pPr>
              <w:pStyle w:val="AppendixTableText"/>
              <w:rPr>
                <w:rFonts w:ascii="Tahoma" w:hAnsi="Tahoma" w:cs="Tahoma"/>
                <w:szCs w:val="20"/>
              </w:rPr>
            </w:pPr>
            <w:r w:rsidRPr="009378E8">
              <w:rPr>
                <w:rFonts w:ascii="Tahoma" w:hAnsi="Tahoma" w:cs="Tahoma"/>
                <w:szCs w:val="20"/>
                <w:lang w:val="de-DE"/>
              </w:rPr>
              <w:t>Beitritt</w:t>
            </w:r>
          </w:p>
        </w:tc>
        <w:tc>
          <w:tcPr>
            <w:tcW w:w="1350" w:type="dxa"/>
          </w:tcPr>
          <w:p w:rsidR="006B78E2" w:rsidRPr="009378E8" w:rsidRDefault="006B78E2" w:rsidP="009378E8">
            <w:pPr>
              <w:pStyle w:val="AppendixTableText"/>
              <w:rPr>
                <w:rFonts w:ascii="Tahoma" w:hAnsi="Tahoma" w:cs="Tahoma"/>
                <w:szCs w:val="20"/>
              </w:rPr>
            </w:pPr>
            <w:r w:rsidRPr="009378E8">
              <w:rPr>
                <w:rFonts w:ascii="Tahoma" w:hAnsi="Tahoma" w:cs="Tahoma"/>
                <w:szCs w:val="20"/>
                <w:lang w:val="de-DE"/>
              </w:rPr>
              <w:t>Registriertes Verbundenes Unternehmen</w:t>
            </w:r>
          </w:p>
        </w:tc>
      </w:tr>
    </w:tbl>
    <w:p w:rsidR="006B78E2" w:rsidRPr="005942F3" w:rsidRDefault="006B78E2" w:rsidP="00563A24">
      <w:pPr>
        <w:pStyle w:val="AppendixBodyText"/>
        <w:rPr>
          <w:rFonts w:ascii="Tahoma" w:hAnsi="Tahoma" w:cs="Tahoma"/>
          <w:lang w:val="de-DE"/>
        </w:rPr>
      </w:pPr>
      <w:r w:rsidRPr="009378E8">
        <w:rPr>
          <w:rFonts w:ascii="Tahoma" w:hAnsi="Tahoma" w:cs="Tahoma"/>
          <w:b/>
          <w:i/>
          <w:sz w:val="16"/>
          <w:u w:val="single"/>
          <w:lang w:val="de-DE"/>
        </w:rPr>
        <w:t>Anmerkung</w:t>
      </w:r>
      <w:r w:rsidRPr="00563A24">
        <w:rPr>
          <w:rFonts w:ascii="Tahoma" w:hAnsi="Tahoma" w:cs="Tahoma"/>
          <w:b/>
          <w:i/>
          <w:sz w:val="16"/>
          <w:lang w:val="de-DE"/>
        </w:rPr>
        <w:t>:</w:t>
      </w:r>
      <w:r w:rsidRPr="005942F3">
        <w:rPr>
          <w:rFonts w:ascii="Tahoma" w:hAnsi="Tahoma" w:cs="Tahoma"/>
          <w:i/>
          <w:sz w:val="16"/>
          <w:szCs w:val="16"/>
          <w:lang w:val="de-DE"/>
        </w:rPr>
        <w:t xml:space="preserve"> </w:t>
      </w:r>
      <w:r w:rsidRPr="009378E8">
        <w:rPr>
          <w:rFonts w:ascii="Tahoma" w:hAnsi="Tahoma" w:cs="Tahoma"/>
          <w:i/>
          <w:sz w:val="16"/>
          <w:lang w:val="de-DE"/>
        </w:rPr>
        <w:t>*Kunden, die Canadian HealthCare-Volumenlizenz-Konzernverträge schließen, erhalten SA-Vergünstigungen, die</w:t>
      </w:r>
      <w:r w:rsidR="00563A24">
        <w:rPr>
          <w:rFonts w:ascii="Tahoma" w:hAnsi="Tahoma" w:cs="Tahoma"/>
          <w:i/>
          <w:sz w:val="16"/>
          <w:lang w:val="de-DE"/>
        </w:rPr>
        <w:t> </w:t>
      </w:r>
      <w:r w:rsidRPr="009378E8">
        <w:rPr>
          <w:rFonts w:ascii="Tahoma" w:hAnsi="Tahoma" w:cs="Tahoma"/>
          <w:i/>
          <w:sz w:val="16"/>
          <w:lang w:val="de-DE"/>
        </w:rPr>
        <w:t>den</w:t>
      </w:r>
      <w:r w:rsidR="00563A24">
        <w:rPr>
          <w:rFonts w:ascii="Tahoma" w:hAnsi="Tahoma" w:cs="Tahoma"/>
          <w:i/>
          <w:sz w:val="16"/>
          <w:lang w:val="de-DE"/>
        </w:rPr>
        <w:t> </w:t>
      </w:r>
      <w:r w:rsidRPr="009378E8">
        <w:rPr>
          <w:rFonts w:ascii="Tahoma" w:hAnsi="Tahoma" w:cs="Tahoma"/>
          <w:i/>
          <w:sz w:val="16"/>
          <w:lang w:val="de-DE"/>
        </w:rPr>
        <w:t>SA-Vergünstigungen für Kunden entsprechen, die Produkte über Microsoft Open Value erwerben.</w:t>
      </w:r>
    </w:p>
    <w:p w:rsidR="006B78E2" w:rsidRPr="005942F3" w:rsidRDefault="006B78E2" w:rsidP="009378E8">
      <w:pPr>
        <w:pStyle w:val="AppendixBodyText"/>
        <w:rPr>
          <w:rFonts w:ascii="Tahoma" w:hAnsi="Tahoma" w:cs="Tahoma"/>
          <w:lang w:val="de-DE"/>
        </w:rPr>
      </w:pPr>
    </w:p>
    <w:p w:rsidR="006B78E2" w:rsidRPr="005942F3" w:rsidRDefault="006B78E2" w:rsidP="006713CE">
      <w:pPr>
        <w:pStyle w:val="AppendixBodyText"/>
        <w:rPr>
          <w:rFonts w:ascii="Tahoma" w:hAnsi="Tahoma" w:cs="Tahoma"/>
          <w:lang w:val="de-DE"/>
        </w:rPr>
      </w:pPr>
      <w:r w:rsidRPr="009378E8">
        <w:rPr>
          <w:rFonts w:ascii="Tahoma" w:hAnsi="Tahoma" w:cs="Tahoma"/>
          <w:sz w:val="18"/>
          <w:lang w:val="de-DE"/>
        </w:rPr>
        <w:t>Software Assurance-Vergünstigungen und Onlinedienste-Vergünstigungen werden im Diagramm unten dargestellt.</w:t>
      </w:r>
      <w:r w:rsidRPr="005942F3">
        <w:rPr>
          <w:rFonts w:ascii="Tahoma" w:hAnsi="Tahoma" w:cs="Tahoma"/>
          <w:lang w:val="de-DE"/>
        </w:rPr>
        <w:t xml:space="preserve"> </w:t>
      </w:r>
      <w:r w:rsidRPr="009378E8">
        <w:rPr>
          <w:rFonts w:ascii="Tahoma" w:hAnsi="Tahoma" w:cs="Tahoma"/>
          <w:sz w:val="18"/>
          <w:lang w:val="de-DE"/>
        </w:rPr>
        <w:t>Bestimmte Vorteile entsprechen einzelnen Lizenzen, für die Software Assurance erworben wird.</w:t>
      </w:r>
      <w:r w:rsidRPr="005942F3">
        <w:rPr>
          <w:rFonts w:ascii="Tahoma" w:hAnsi="Tahoma" w:cs="Tahoma"/>
          <w:lang w:val="de-DE"/>
        </w:rPr>
        <w:t xml:space="preserve"> </w:t>
      </w:r>
      <w:r w:rsidRPr="009378E8">
        <w:rPr>
          <w:rFonts w:ascii="Tahoma" w:hAnsi="Tahoma" w:cs="Tahoma"/>
          <w:sz w:val="18"/>
          <w:lang w:val="de-DE"/>
        </w:rPr>
        <w:t>Aktive Software Assurance (oder ein anderes Upgrade-Programm) für ein qualifizierendes Produkt qualifiziert diesen Kunden zu</w:t>
      </w:r>
      <w:r w:rsidR="006713CE">
        <w:rPr>
          <w:rFonts w:ascii="Tahoma" w:hAnsi="Tahoma" w:cs="Tahoma"/>
          <w:sz w:val="18"/>
          <w:lang w:val="de-DE"/>
        </w:rPr>
        <w:t> </w:t>
      </w:r>
      <w:r w:rsidRPr="009378E8">
        <w:rPr>
          <w:rFonts w:ascii="Tahoma" w:hAnsi="Tahoma" w:cs="Tahoma"/>
          <w:sz w:val="18"/>
          <w:lang w:val="de-DE"/>
        </w:rPr>
        <w:t>diesen Vergünstigungen, unabhängig von der Produktversion, die ein Kunde tatsächlich verwendet.</w:t>
      </w:r>
      <w:r w:rsidRPr="005942F3">
        <w:rPr>
          <w:rFonts w:ascii="Tahoma" w:hAnsi="Tahoma" w:cs="Tahoma"/>
          <w:lang w:val="de-DE"/>
        </w:rPr>
        <w:t xml:space="preserve"> </w:t>
      </w:r>
      <w:r w:rsidRPr="009378E8">
        <w:rPr>
          <w:rFonts w:ascii="Tahoma" w:hAnsi="Tahoma" w:cs="Tahoma"/>
          <w:sz w:val="18"/>
          <w:lang w:val="de-DE"/>
        </w:rPr>
        <w:t>Die qualifizierenden Produkte werden in den einzelnen Produktabschnitten genannt.</w:t>
      </w:r>
      <w:r w:rsidRPr="005942F3">
        <w:rPr>
          <w:rFonts w:ascii="Tahoma" w:hAnsi="Tahoma" w:cs="Tahoma"/>
          <w:lang w:val="de-DE"/>
        </w:rPr>
        <w:t xml:space="preserve"> </w:t>
      </w:r>
      <w:r w:rsidRPr="009378E8">
        <w:rPr>
          <w:rFonts w:ascii="Tahoma" w:hAnsi="Tahoma" w:cs="Tahoma"/>
          <w:sz w:val="18"/>
          <w:lang w:val="de-DE"/>
        </w:rPr>
        <w:t>Einige Vergünstigungen werden auf Grundlage der SA-Ausgaben des Kunden für einen bestimmten Satz qualifizierender Produkte innerhalb eines Pools gewährt.</w:t>
      </w:r>
      <w:r w:rsidRPr="005942F3">
        <w:rPr>
          <w:rFonts w:ascii="Tahoma" w:hAnsi="Tahoma" w:cs="Tahoma"/>
          <w:lang w:val="de-DE"/>
        </w:rPr>
        <w:t xml:space="preserve"> </w:t>
      </w:r>
      <w:r w:rsidRPr="009378E8">
        <w:rPr>
          <w:rFonts w:ascii="Tahoma" w:hAnsi="Tahoma" w:cs="Tahoma"/>
          <w:sz w:val="18"/>
          <w:lang w:val="de-DE"/>
        </w:rPr>
        <w:t>In diesem Sinne sind mit „SA-Ausgaben“ nicht die tatsächlich ausgegebenen Beträge des Kunden gemeint.</w:t>
      </w:r>
      <w:r w:rsidRPr="005942F3">
        <w:rPr>
          <w:rFonts w:ascii="Tahoma" w:hAnsi="Tahoma" w:cs="Tahoma"/>
          <w:lang w:val="de-DE"/>
        </w:rPr>
        <w:t xml:space="preserve"> </w:t>
      </w:r>
      <w:r w:rsidRPr="009378E8">
        <w:rPr>
          <w:rFonts w:ascii="Tahoma" w:hAnsi="Tahoma" w:cs="Tahoma"/>
          <w:sz w:val="18"/>
          <w:lang w:val="de-DE"/>
        </w:rPr>
        <w:t>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Pr="005942F3">
        <w:rPr>
          <w:rFonts w:ascii="Tahoma" w:hAnsi="Tahoma" w:cs="Tahoma"/>
          <w:lang w:val="de-DE"/>
        </w:rPr>
        <w:t xml:space="preserve"> </w:t>
      </w:r>
      <w:r w:rsidRPr="009378E8">
        <w:rPr>
          <w:rFonts w:ascii="Tahoma" w:hAnsi="Tahoma" w:cs="Tahoma"/>
          <w:sz w:val="18"/>
          <w:lang w:val="de-DE"/>
        </w:rPr>
        <w:t>Für Kunden unter Abonnementprogrammen handelt es sich um einen Überschlag des Gesamtbetrags, den der Kunde für die Lizenzierung dieser Produkte unter seinem Beitritt bzw. Vertrag ausgegeben hat.</w:t>
      </w:r>
      <w:r w:rsidRPr="005942F3">
        <w:rPr>
          <w:rFonts w:ascii="Tahoma" w:hAnsi="Tahoma" w:cs="Tahoma"/>
          <w:lang w:val="de-DE"/>
        </w:rPr>
        <w:t xml:space="preserve"> </w:t>
      </w:r>
      <w:r w:rsidRPr="009378E8">
        <w:rPr>
          <w:rFonts w:ascii="Tahoma" w:hAnsi="Tahoma" w:cs="Tahoma"/>
          <w:sz w:val="18"/>
          <w:lang w:val="de-DE"/>
        </w:rPr>
        <w:t>Andere Vergünstigungen entsprechen der Mitgliedschaft bei Software Assurance; die Mitgliedschaft bei Software Assurance für den jeweiligen Produktpool qualifiziert den Kunden für diese Vergünstigungen.</w:t>
      </w:r>
    </w:p>
    <w:p w:rsidR="006B78E2" w:rsidRDefault="006B78E2" w:rsidP="009378E8">
      <w:pPr>
        <w:pStyle w:val="AppendixBodyText"/>
        <w:rPr>
          <w:rFonts w:ascii="Tahoma" w:hAnsi="Tahoma" w:cs="Tahoma"/>
          <w:lang w:val="de-DE"/>
        </w:rPr>
      </w:pPr>
    </w:p>
    <w:p w:rsidR="00563A24" w:rsidRDefault="00563A24" w:rsidP="009378E8">
      <w:pPr>
        <w:pStyle w:val="AppendixBodyText"/>
        <w:rPr>
          <w:rFonts w:ascii="Tahoma" w:hAnsi="Tahoma" w:cs="Tahoma"/>
          <w:lang w:val="de-DE"/>
        </w:rPr>
      </w:pPr>
    </w:p>
    <w:tbl>
      <w:tblPr>
        <w:tblW w:w="9727" w:type="dxa"/>
        <w:tblInd w:w="101" w:type="dxa"/>
        <w:tblLayout w:type="fixed"/>
        <w:tblLook w:val="0000" w:firstRow="0" w:lastRow="0" w:firstColumn="0" w:lastColumn="0" w:noHBand="0" w:noVBand="0"/>
      </w:tblPr>
      <w:tblGrid>
        <w:gridCol w:w="2437"/>
        <w:gridCol w:w="1620"/>
        <w:gridCol w:w="1530"/>
        <w:gridCol w:w="1530"/>
        <w:gridCol w:w="1350"/>
        <w:gridCol w:w="1260"/>
      </w:tblGrid>
      <w:tr w:rsidR="006B78E2" w:rsidRPr="009378E8" w:rsidTr="00563A24">
        <w:trPr>
          <w:trHeight w:val="255"/>
          <w:tblHeader/>
        </w:trPr>
        <w:tc>
          <w:tcPr>
            <w:tcW w:w="2437" w:type="dxa"/>
            <w:tcBorders>
              <w:top w:val="single" w:sz="8" w:space="0" w:color="auto"/>
              <w:left w:val="single" w:sz="8" w:space="0" w:color="auto"/>
              <w:bottom w:val="single" w:sz="8" w:space="0" w:color="auto"/>
              <w:right w:val="single" w:sz="8" w:space="0" w:color="auto"/>
            </w:tcBorders>
            <w:shd w:val="clear" w:color="auto" w:fill="FFCC99"/>
            <w:vAlign w:val="bottom"/>
          </w:tcPr>
          <w:p w:rsidR="006B78E2" w:rsidRPr="009378E8" w:rsidRDefault="006B78E2" w:rsidP="00563A24">
            <w:pPr>
              <w:pStyle w:val="AppendixTableHeadings"/>
              <w:rPr>
                <w:rFonts w:ascii="Tahoma" w:hAnsi="Tahoma" w:cs="Tahoma"/>
                <w:sz w:val="20"/>
                <w:szCs w:val="20"/>
              </w:rPr>
            </w:pPr>
            <w:r w:rsidRPr="009378E8">
              <w:rPr>
                <w:rFonts w:ascii="Tahoma" w:hAnsi="Tahoma" w:cs="Tahoma"/>
                <w:sz w:val="20"/>
                <w:szCs w:val="20"/>
                <w:lang w:val="de-DE"/>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6B78E2" w:rsidRPr="009378E8" w:rsidRDefault="006B78E2" w:rsidP="00563A24">
            <w:pPr>
              <w:pStyle w:val="AppendixTableHeadings"/>
              <w:rPr>
                <w:rFonts w:ascii="Tahoma" w:hAnsi="Tahoma" w:cs="Tahoma"/>
                <w:sz w:val="20"/>
                <w:szCs w:val="20"/>
              </w:rPr>
            </w:pPr>
            <w:r w:rsidRPr="009378E8">
              <w:rPr>
                <w:rFonts w:ascii="Tahoma" w:hAnsi="Tahoma" w:cs="Tahoma"/>
                <w:sz w:val="20"/>
                <w:szCs w:val="20"/>
                <w:lang w:val="de-DE"/>
              </w:rPr>
              <w:t>Anwendungs-Pool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6B78E2" w:rsidRPr="009378E8" w:rsidRDefault="006B78E2" w:rsidP="00563A24">
            <w:pPr>
              <w:pStyle w:val="AppendixTableHeadings"/>
              <w:rPr>
                <w:rFonts w:ascii="Tahoma" w:hAnsi="Tahoma" w:cs="Tahoma"/>
                <w:sz w:val="20"/>
                <w:szCs w:val="20"/>
              </w:rPr>
            </w:pPr>
            <w:r w:rsidRPr="009378E8">
              <w:rPr>
                <w:rFonts w:ascii="Tahoma" w:hAnsi="Tahoma" w:cs="Tahoma"/>
                <w:sz w:val="20"/>
                <w:szCs w:val="20"/>
                <w:lang w:val="de-DE"/>
              </w:rPr>
              <w:t>System-Pool</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6B78E2" w:rsidRPr="009378E8" w:rsidRDefault="006B78E2" w:rsidP="00563A24">
            <w:pPr>
              <w:pStyle w:val="AppendixTableHeadings"/>
              <w:rPr>
                <w:rFonts w:ascii="Tahoma" w:hAnsi="Tahoma" w:cs="Tahoma"/>
                <w:sz w:val="20"/>
                <w:szCs w:val="20"/>
              </w:rPr>
            </w:pPr>
            <w:r w:rsidRPr="009378E8">
              <w:rPr>
                <w:rFonts w:ascii="Tahoma" w:hAnsi="Tahoma" w:cs="Tahoma"/>
                <w:sz w:val="20"/>
                <w:szCs w:val="20"/>
                <w:lang w:val="de-DE"/>
              </w:rPr>
              <w:t>Server-Pool</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B78E2" w:rsidRPr="009378E8" w:rsidRDefault="006B78E2" w:rsidP="00563A24">
            <w:pPr>
              <w:pStyle w:val="AppendixTableHeadings"/>
              <w:rPr>
                <w:rFonts w:ascii="Tahoma" w:hAnsi="Tahoma" w:cs="Tahoma"/>
                <w:sz w:val="20"/>
                <w:szCs w:val="20"/>
              </w:rPr>
            </w:pPr>
            <w:r w:rsidRPr="009378E8">
              <w:rPr>
                <w:rFonts w:ascii="Tahoma" w:hAnsi="Tahoma" w:cs="Tahoma"/>
                <w:sz w:val="20"/>
                <w:lang w:val="de-DE"/>
              </w:rPr>
              <w:t>Windows</w:t>
            </w:r>
            <w:r w:rsidR="003026ED" w:rsidRPr="003026ED">
              <w:rPr>
                <w:rFonts w:ascii="Tahoma" w:hAnsi="Tahoma" w:cs="Tahoma"/>
                <w:sz w:val="20"/>
                <w:vertAlign w:val="superscript"/>
                <w:lang w:val="de-DE"/>
              </w:rPr>
              <w:t>®</w:t>
            </w:r>
            <w:r w:rsidRPr="009378E8">
              <w:rPr>
                <w:rFonts w:ascii="Tahoma" w:hAnsi="Tahoma" w:cs="Tahoma"/>
                <w:sz w:val="20"/>
                <w:lang w:val="de-DE"/>
              </w:rPr>
              <w:t xml:space="preserve"> Intune</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rsidR="006B78E2" w:rsidRPr="009378E8" w:rsidRDefault="006B78E2" w:rsidP="00563A24">
            <w:pPr>
              <w:pStyle w:val="AppendixTableHeadings"/>
              <w:rPr>
                <w:rFonts w:ascii="Tahoma" w:hAnsi="Tahoma" w:cs="Tahoma"/>
                <w:sz w:val="20"/>
                <w:szCs w:val="20"/>
              </w:rPr>
            </w:pPr>
            <w:r w:rsidRPr="009378E8">
              <w:rPr>
                <w:rFonts w:ascii="Tahoma" w:hAnsi="Tahoma" w:cs="Tahoma"/>
                <w:sz w:val="20"/>
                <w:szCs w:val="20"/>
                <w:lang w:val="de-DE"/>
              </w:rPr>
              <w:t>Office 365</w:t>
            </w:r>
          </w:p>
        </w:tc>
      </w:tr>
      <w:tr w:rsidR="006B78E2" w:rsidRPr="009378E8" w:rsidTr="00563A24">
        <w:trPr>
          <w:trHeight w:val="255"/>
        </w:trPr>
        <w:tc>
          <w:tcPr>
            <w:tcW w:w="2437" w:type="dxa"/>
            <w:tcBorders>
              <w:top w:val="single" w:sz="8" w:space="0" w:color="auto"/>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Rechte für neue Versionen</w:t>
            </w:r>
          </w:p>
        </w:tc>
        <w:tc>
          <w:tcPr>
            <w:tcW w:w="1620" w:type="dxa"/>
            <w:tcBorders>
              <w:top w:val="single" w:sz="8" w:space="0" w:color="auto"/>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8" w:space="0" w:color="auto"/>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8" w:space="0" w:color="auto"/>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single" w:sz="8" w:space="0" w:color="auto"/>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260" w:type="dxa"/>
            <w:tcBorders>
              <w:top w:val="single" w:sz="8" w:space="0" w:color="auto"/>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Style w:val="CommentReference"/>
                <w:rFonts w:ascii="Tahoma" w:hAnsi="Tahoma" w:cs="Tahoma"/>
                <w:sz w:val="18"/>
              </w:rPr>
            </w:pP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Style w:val="CommentReference"/>
                <w:rFonts w:ascii="Tahoma" w:hAnsi="Tahoma" w:cs="Tahoma"/>
                <w:sz w:val="18"/>
              </w:rPr>
            </w:pP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Style w:val="CommentReference"/>
                <w:rFonts w:ascii="Tahoma" w:hAnsi="Tahoma" w:cs="Tahoma"/>
                <w:sz w:val="18"/>
              </w:rPr>
            </w:pPr>
            <w:r w:rsidRPr="009378E8">
              <w:rPr>
                <w:rFonts w:ascii="Tahoma" w:hAnsi="Tahoma" w:cs="Tahoma"/>
                <w:lang w:val="de-DE"/>
              </w:rPr>
              <w:t>Ja</w:t>
            </w: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Style w:val="CommentReference"/>
                <w:rFonts w:ascii="Tahoma" w:hAnsi="Tahoma" w:cs="Tahoma"/>
                <w:sz w:val="18"/>
              </w:rPr>
            </w:pPr>
            <w:r w:rsidRPr="009378E8">
              <w:rPr>
                <w:rStyle w:val="CommentReference"/>
                <w:rFonts w:ascii="Tahoma" w:hAnsi="Tahoma" w:cs="Tahoma"/>
                <w:sz w:val="18"/>
                <w:lang w:val="de-DE"/>
              </w:rPr>
              <w:t>Ja</w:t>
            </w: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Style w:val="CommentReference"/>
                <w:rFonts w:ascii="Tahoma" w:hAnsi="Tahoma" w:cs="Tahoma"/>
                <w:sz w:val="18"/>
              </w:rPr>
            </w:pP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Style w:val="CommentReference"/>
                <w:rFonts w:ascii="Tahoma" w:hAnsi="Tahoma" w:cs="Tahoma"/>
                <w:sz w:val="18"/>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Windows 7 Enterprise</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Trainingsgutscheine</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E-Learning</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Home Use Program</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Enterprise Source Licensing Program</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center"/>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4" w:space="0" w:color="auto"/>
            </w:tcBorders>
            <w:vAlign w:val="center"/>
          </w:tcPr>
          <w:p w:rsidR="006B78E2" w:rsidRPr="009378E8" w:rsidRDefault="006B78E2" w:rsidP="009378E8">
            <w:pPr>
              <w:pStyle w:val="AppendixTableText"/>
              <w:rPr>
                <w:rStyle w:val="CommentReference"/>
                <w:rFonts w:ascii="Tahoma" w:hAnsi="Tahoma" w:cs="Tahoma"/>
                <w:sz w:val="18"/>
              </w:rPr>
            </w:pPr>
            <w:r w:rsidRPr="009378E8">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System Center Advisor</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5942F3" w:rsidRDefault="006B78E2" w:rsidP="009378E8">
            <w:pPr>
              <w:pStyle w:val="AppendixTableText"/>
              <w:jc w:val="left"/>
              <w:rPr>
                <w:rFonts w:ascii="Tahoma" w:hAnsi="Tahoma" w:cs="Tahoma"/>
                <w:lang w:val="de-DE"/>
              </w:rPr>
            </w:pPr>
            <w:r w:rsidRPr="009378E8">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bottom"/>
          </w:tcPr>
          <w:p w:rsidR="006B78E2" w:rsidRPr="005942F3" w:rsidRDefault="006B78E2" w:rsidP="009378E8">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bottom"/>
          </w:tcPr>
          <w:p w:rsidR="006B78E2" w:rsidRPr="005942F3" w:rsidRDefault="006B78E2" w:rsidP="009378E8">
            <w:pPr>
              <w:pStyle w:val="AppendixTableText"/>
              <w:rPr>
                <w:rFonts w:ascii="Tahoma" w:hAnsi="Tahoma" w:cs="Tahoma"/>
                <w:lang w:val="de-DE"/>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single" w:sz="4" w:space="0" w:color="auto"/>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TechNet SA-Abonnementservices</w:t>
            </w:r>
          </w:p>
        </w:tc>
        <w:tc>
          <w:tcPr>
            <w:tcW w:w="1620" w:type="dxa"/>
            <w:tcBorders>
              <w:top w:val="single" w:sz="4" w:space="0" w:color="auto"/>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4" w:space="0" w:color="auto"/>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4" w:space="0" w:color="auto"/>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single" w:sz="4" w:space="0" w:color="auto"/>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nil"/>
              <w:left w:val="single" w:sz="4" w:space="0" w:color="auto"/>
              <w:bottom w:val="single" w:sz="4" w:space="0" w:color="auto"/>
              <w:right w:val="single" w:sz="4"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TechNet Plus Direct</w:t>
            </w:r>
          </w:p>
        </w:tc>
        <w:tc>
          <w:tcPr>
            <w:tcW w:w="162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534"/>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Windows Thin PC</w:t>
            </w:r>
          </w:p>
          <w:p w:rsidR="006B78E2" w:rsidRPr="009378E8" w:rsidRDefault="006B78E2" w:rsidP="009378E8">
            <w:pPr>
              <w:pStyle w:val="AppendixTableText"/>
              <w:jc w:val="lef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Erweiterter Hotfix-Support</w:t>
            </w:r>
          </w:p>
        </w:tc>
        <w:tc>
          <w:tcPr>
            <w:tcW w:w="162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Style w:val="CommentReference"/>
                <w:rFonts w:ascii="Tahoma" w:hAnsi="Tahoma" w:cs="Tahoma"/>
                <w:sz w:val="18"/>
              </w:rPr>
            </w:pPr>
            <w:r w:rsidRPr="009378E8">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color w:val="000000"/>
              </w:rPr>
            </w:pPr>
            <w:r w:rsidRPr="005942F3">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spacing w:after="120"/>
              <w:rPr>
                <w:rFonts w:ascii="Tahoma" w:hAnsi="Tahoma" w:cs="Tahoma"/>
                <w:color w:val="000000"/>
              </w:rPr>
            </w:pPr>
            <w:r w:rsidRPr="009378E8">
              <w:rPr>
                <w:rFonts w:ascii="Tahoma" w:hAnsi="Tahoma" w:cs="Tahoma"/>
                <w:color w:val="000000"/>
                <w:lang w:val="de-DE"/>
              </w:rPr>
              <w:t>Ja</w:t>
            </w: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spacing w:before="120"/>
              <w:rPr>
                <w:rFonts w:ascii="Tahoma" w:hAnsi="Tahoma" w:cs="Tahoma"/>
                <w:color w:val="000000"/>
              </w:rPr>
            </w:pPr>
            <w:r w:rsidRPr="009378E8">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spacing w:before="120"/>
              <w:rPr>
                <w:rFonts w:ascii="Tahoma" w:hAnsi="Tahoma" w:cs="Tahoma"/>
                <w:color w:val="000000"/>
              </w:rPr>
            </w:pP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color w:val="000000"/>
              </w:rPr>
            </w:pPr>
            <w:r w:rsidRPr="009378E8">
              <w:rPr>
                <w:rFonts w:ascii="Tahoma" w:hAnsi="Tahoma" w:cs="Tahoma"/>
                <w:color w:val="000000"/>
                <w:lang w:val="de-DE"/>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spacing w:after="120"/>
              <w:rPr>
                <w:rFonts w:ascii="Tahoma" w:hAnsi="Tahoma" w:cs="Tahoma"/>
                <w:color w:val="000000"/>
              </w:rPr>
            </w:pPr>
            <w:r w:rsidRPr="009378E8">
              <w:rPr>
                <w:rFonts w:ascii="Tahoma" w:hAnsi="Tahoma" w:cs="Tahoma"/>
                <w:color w:val="000000"/>
                <w:lang w:val="de-DE"/>
              </w:rPr>
              <w:t>Ja</w:t>
            </w: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spacing w:before="120"/>
              <w:rPr>
                <w:rFonts w:ascii="Tahoma" w:hAnsi="Tahoma" w:cs="Tahoma"/>
                <w:color w:val="000000"/>
              </w:rPr>
            </w:pPr>
            <w:r w:rsidRPr="009378E8">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spacing w:before="120"/>
              <w:rPr>
                <w:rFonts w:ascii="Tahoma" w:hAnsi="Tahoma" w:cs="Tahoma"/>
                <w:color w:val="000000"/>
              </w:rPr>
            </w:pP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color w:val="000000"/>
              </w:rPr>
            </w:pPr>
            <w:r w:rsidRPr="005942F3">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spacing w:after="120"/>
              <w:rPr>
                <w:rFonts w:ascii="Tahoma" w:hAnsi="Tahoma" w:cs="Tahoma"/>
                <w:color w:val="000000"/>
              </w:rPr>
            </w:pPr>
            <w:r w:rsidRPr="009378E8">
              <w:rPr>
                <w:rFonts w:ascii="Tahoma" w:hAnsi="Tahoma" w:cs="Tahoma"/>
                <w:color w:val="000000"/>
                <w:lang w:val="de-DE"/>
              </w:rPr>
              <w:t>Ja</w:t>
            </w: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spacing w:before="120"/>
              <w:rPr>
                <w:rFonts w:ascii="Tahoma" w:hAnsi="Tahoma" w:cs="Tahoma"/>
                <w:color w:val="000000"/>
              </w:rPr>
            </w:pPr>
            <w:r w:rsidRPr="009378E8">
              <w:rPr>
                <w:rFonts w:ascii="Tahoma" w:hAnsi="Tahoma" w:cs="Tahoma"/>
                <w:color w:val="000000"/>
                <w:lang w:val="de-DE"/>
              </w:rPr>
              <w:t>Ja</w:t>
            </w: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spacing w:before="120"/>
              <w:rPr>
                <w:rFonts w:ascii="Tahoma" w:hAnsi="Tahoma" w:cs="Tahoma"/>
                <w:color w:val="000000"/>
              </w:rPr>
            </w:pPr>
          </w:p>
        </w:tc>
      </w:tr>
      <w:tr w:rsidR="006B78E2" w:rsidRPr="009378E8" w:rsidTr="00563A24">
        <w:trPr>
          <w:trHeight w:val="255"/>
        </w:trPr>
        <w:tc>
          <w:tcPr>
            <w:tcW w:w="2437" w:type="dxa"/>
            <w:tcBorders>
              <w:top w:val="single" w:sz="6" w:space="0" w:color="auto"/>
              <w:left w:val="single" w:sz="4" w:space="0" w:color="auto"/>
              <w:bottom w:val="single" w:sz="6" w:space="0" w:color="auto"/>
              <w:right w:val="single" w:sz="6" w:space="0" w:color="auto"/>
            </w:tcBorders>
            <w:vAlign w:val="bottom"/>
          </w:tcPr>
          <w:p w:rsidR="006B78E2" w:rsidRPr="009378E8" w:rsidRDefault="006B78E2" w:rsidP="009378E8">
            <w:pPr>
              <w:pStyle w:val="AppendixTableText"/>
              <w:jc w:val="left"/>
              <w:rPr>
                <w:rFonts w:ascii="Tahoma" w:hAnsi="Tahoma" w:cs="Tahoma"/>
              </w:rPr>
            </w:pPr>
            <w:r w:rsidRPr="009378E8">
              <w:rPr>
                <w:rFonts w:ascii="Tahoma" w:hAnsi="Tahoma" w:cs="Tahoma"/>
                <w:lang w:val="de-DE"/>
              </w:rPr>
              <w:t>Step Up-Lizenz</w:t>
            </w:r>
          </w:p>
        </w:tc>
        <w:tc>
          <w:tcPr>
            <w:tcW w:w="162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530" w:type="dxa"/>
            <w:tcBorders>
              <w:top w:val="single" w:sz="6" w:space="0" w:color="auto"/>
              <w:left w:val="single" w:sz="6" w:space="0" w:color="auto"/>
              <w:bottom w:val="single" w:sz="6" w:space="0" w:color="auto"/>
              <w:right w:val="single" w:sz="6"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Nein</w:t>
            </w:r>
          </w:p>
        </w:tc>
        <w:tc>
          <w:tcPr>
            <w:tcW w:w="1530" w:type="dxa"/>
            <w:tcBorders>
              <w:top w:val="single" w:sz="6" w:space="0" w:color="auto"/>
              <w:left w:val="single" w:sz="6" w:space="0" w:color="auto"/>
              <w:bottom w:val="single" w:sz="6" w:space="0" w:color="auto"/>
              <w:right w:val="single" w:sz="4" w:space="0" w:color="auto"/>
            </w:tcBorders>
            <w:vAlign w:val="bottom"/>
          </w:tcPr>
          <w:p w:rsidR="006B78E2" w:rsidRPr="009378E8" w:rsidRDefault="006B78E2" w:rsidP="009378E8">
            <w:pPr>
              <w:pStyle w:val="AppendixTableText"/>
              <w:rPr>
                <w:rFonts w:ascii="Tahoma" w:hAnsi="Tahoma" w:cs="Tahoma"/>
              </w:rPr>
            </w:pPr>
            <w:r w:rsidRPr="009378E8">
              <w:rPr>
                <w:rFonts w:ascii="Tahoma" w:hAnsi="Tahoma" w:cs="Tahoma"/>
                <w:lang w:val="de-DE"/>
              </w:rPr>
              <w:t>Ja</w:t>
            </w:r>
          </w:p>
        </w:tc>
        <w:tc>
          <w:tcPr>
            <w:tcW w:w="135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tcPr>
          <w:p w:rsidR="006B78E2" w:rsidRPr="009378E8" w:rsidRDefault="006B78E2" w:rsidP="009378E8">
            <w:pPr>
              <w:pStyle w:val="AppendixTableText"/>
              <w:rPr>
                <w:rFonts w:ascii="Tahoma" w:hAnsi="Tahoma" w:cs="Tahoma"/>
              </w:rPr>
            </w:pPr>
          </w:p>
        </w:tc>
      </w:tr>
    </w:tbl>
    <w:p w:rsidR="006B78E2" w:rsidRPr="00AE4EEC" w:rsidRDefault="006B78E2" w:rsidP="009378E8">
      <w:pPr>
        <w:pStyle w:val="AppendixBodyText"/>
        <w:rPr>
          <w:rFonts w:ascii="Tahoma" w:hAnsi="Tahoma" w:cs="Tahoma"/>
          <w:sz w:val="16"/>
          <w:szCs w:val="16"/>
          <w:lang w:val="de-DE"/>
        </w:rPr>
      </w:pPr>
      <w:r w:rsidRPr="00AE4EEC">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w:t>
      </w:r>
      <w:r w:rsidR="003026ED" w:rsidRPr="00AE4EEC">
        <w:rPr>
          <w:rFonts w:ascii="Tahoma" w:hAnsi="Tahoma" w:cs="Tahoma"/>
          <w:i/>
          <w:sz w:val="16"/>
          <w:szCs w:val="16"/>
          <w:vertAlign w:val="superscript"/>
          <w:lang w:val="de-DE"/>
        </w:rPr>
        <w:t>®</w:t>
      </w:r>
      <w:r w:rsidRPr="00AE4EEC">
        <w:rPr>
          <w:rFonts w:ascii="Tahoma" w:hAnsi="Tahoma" w:cs="Tahoma"/>
          <w:i/>
          <w:sz w:val="16"/>
          <w:szCs w:val="16"/>
          <w:lang w:val="de-DE"/>
        </w:rPr>
        <w:t xml:space="preserve"> Intune/qualifizierender Office 365 Suite würden den Kunden für diese Vergünstigung qualifizieren.</w:t>
      </w:r>
    </w:p>
    <w:p w:rsidR="006B78E2" w:rsidRPr="00AE4EEC" w:rsidRDefault="006B78E2" w:rsidP="009378E8">
      <w:pPr>
        <w:pStyle w:val="AppendixBodyText"/>
        <w:rPr>
          <w:rFonts w:ascii="Tahoma" w:hAnsi="Tahoma" w:cs="Tahoma"/>
          <w:sz w:val="16"/>
          <w:szCs w:val="16"/>
          <w:lang w:val="de-DE"/>
        </w:rPr>
      </w:pPr>
      <w:r w:rsidRPr="00AE4EEC">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Select-Lizenzvertrag verfügbar sind, jederzeit einzubehalten oder einzustellen, wenn geschäftliche Gründe dafür vorliegen.</w:t>
      </w:r>
    </w:p>
    <w:p w:rsidR="006B78E2" w:rsidRPr="00AE4EEC" w:rsidRDefault="006B78E2" w:rsidP="009378E8">
      <w:pPr>
        <w:pStyle w:val="AppendixBodyText"/>
        <w:rPr>
          <w:rFonts w:ascii="Tahoma" w:hAnsi="Tahoma" w:cs="Tahoma"/>
          <w:sz w:val="16"/>
          <w:szCs w:val="16"/>
          <w:lang w:val="de-DE"/>
        </w:rPr>
      </w:pPr>
      <w:r w:rsidRPr="00AE4EEC">
        <w:rPr>
          <w:rFonts w:ascii="Tahoma" w:hAnsi="Tahoma" w:cs="Tahoma"/>
          <w:i/>
          <w:sz w:val="16"/>
          <w:szCs w:val="16"/>
          <w:lang w:val="de-DE"/>
        </w:rPr>
        <w:t>***Grundsätzlich enthalten Abonnementangebote mit Softwarekomponenten, die aus versionierter Software bestehen, Rechte für neue Versionen für diese Komponenten.</w:t>
      </w:r>
    </w:p>
    <w:p w:rsidR="006B78E2" w:rsidRPr="005942F3" w:rsidRDefault="006B78E2" w:rsidP="009378E8">
      <w:pPr>
        <w:pStyle w:val="AppendixBodyText"/>
        <w:rPr>
          <w:rFonts w:ascii="Tahoma" w:hAnsi="Tahoma" w:cs="Tahoma"/>
          <w:lang w:val="de-DE"/>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6B78E2" w:rsidRPr="00FD32B5" w:rsidTr="004A1482">
        <w:trPr>
          <w:trHeight w:val="60"/>
        </w:trPr>
        <w:tc>
          <w:tcPr>
            <w:tcW w:w="8280" w:type="dxa"/>
            <w:shd w:val="clear" w:color="auto" w:fill="FFCC99"/>
            <w:vAlign w:val="center"/>
          </w:tcPr>
          <w:p w:rsidR="006B78E2" w:rsidRPr="005942F3" w:rsidRDefault="006B78E2" w:rsidP="009378E8">
            <w:pPr>
              <w:pStyle w:val="AppendixTableHeadings"/>
              <w:rPr>
                <w:rFonts w:ascii="Tahoma" w:hAnsi="Tahoma" w:cs="Tahoma"/>
                <w:sz w:val="20"/>
                <w:szCs w:val="20"/>
                <w:lang w:val="de-DE"/>
              </w:rPr>
            </w:pPr>
            <w:r w:rsidRPr="009378E8">
              <w:rPr>
                <w:rFonts w:ascii="Tahoma" w:hAnsi="Tahoma" w:cs="Tahoma"/>
                <w:sz w:val="20"/>
                <w:szCs w:val="20"/>
                <w:lang w:val="de-DE"/>
              </w:rPr>
              <w:t>Produkte aus dem Office System-Anwendungs-Pool</w:t>
            </w:r>
          </w:p>
        </w:tc>
      </w:tr>
      <w:tr w:rsidR="006B78E2" w:rsidRPr="00FD32B5" w:rsidTr="00CE7DB9">
        <w:trPr>
          <w:trHeight w:val="438"/>
        </w:trPr>
        <w:tc>
          <w:tcPr>
            <w:tcW w:w="8280" w:type="dxa"/>
            <w:vAlign w:val="center"/>
          </w:tcPr>
          <w:p w:rsidR="006B78E2" w:rsidRPr="005942F3" w:rsidRDefault="006B78E2" w:rsidP="009378E8">
            <w:pPr>
              <w:spacing w:line="240" w:lineRule="atLeast"/>
              <w:rPr>
                <w:rFonts w:cs="Tahoma"/>
                <w:lang w:val="de-DE"/>
              </w:rPr>
            </w:pPr>
            <w:r w:rsidRPr="009378E8">
              <w:rPr>
                <w:rFonts w:cs="Tahoma"/>
                <w:color w:val="000000"/>
                <w:lang w:val="de-DE"/>
              </w:rPr>
              <w:t>Office Standard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Office Professional Plus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Project Standard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Project Professional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Standard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Professional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Premium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Access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Excel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InfoPath</w:t>
            </w:r>
            <w:r w:rsidR="003026ED" w:rsidRPr="003026ED">
              <w:rPr>
                <w:rFonts w:cs="Tahoma"/>
                <w:color w:val="000000"/>
                <w:vertAlign w:val="superscript"/>
                <w:lang w:val="de-DE"/>
              </w:rPr>
              <w:t>®</w:t>
            </w:r>
            <w:r w:rsidRPr="009378E8">
              <w:rPr>
                <w:rFonts w:cs="Tahoma"/>
                <w:color w:val="000000"/>
                <w:lang w:val="de-DE"/>
              </w:rPr>
              <w:t xml:space="preserve"> 2010</w:t>
            </w:r>
          </w:p>
          <w:p w:rsidR="006B78E2" w:rsidRPr="005942F3" w:rsidRDefault="006B78E2" w:rsidP="009378E8">
            <w:pPr>
              <w:spacing w:line="240" w:lineRule="atLeast"/>
              <w:rPr>
                <w:rFonts w:cs="Tahoma"/>
                <w:lang w:val="de-DE"/>
              </w:rPr>
            </w:pPr>
            <w:r w:rsidRPr="009378E8">
              <w:rPr>
                <w:rFonts w:cs="Tahoma"/>
                <w:color w:val="000000"/>
                <w:lang w:val="de-DE"/>
              </w:rPr>
              <w:t>Lync 2010</w:t>
            </w:r>
            <w:r w:rsidRPr="005942F3">
              <w:rPr>
                <w:rFonts w:cs="Tahoma"/>
                <w:lang w:val="de-DE"/>
              </w:rPr>
              <w:t xml:space="preserve"> </w:t>
            </w:r>
          </w:p>
          <w:p w:rsidR="006B78E2" w:rsidRPr="005942F3" w:rsidRDefault="006B78E2" w:rsidP="009378E8">
            <w:pPr>
              <w:spacing w:line="240" w:lineRule="atLeast"/>
              <w:rPr>
                <w:rFonts w:cs="Tahoma"/>
                <w:lang w:val="de-DE"/>
              </w:rPr>
            </w:pPr>
            <w:r w:rsidRPr="009378E8">
              <w:rPr>
                <w:rFonts w:cs="Tahoma"/>
                <w:color w:val="000000"/>
                <w:lang w:val="de-DE"/>
              </w:rPr>
              <w:t>OneNote™ 2010</w:t>
            </w:r>
            <w:r w:rsidRPr="005942F3">
              <w:rPr>
                <w:rFonts w:cs="Tahoma"/>
                <w:lang w:val="de-DE"/>
              </w:rPr>
              <w:t xml:space="preserve"> </w:t>
            </w:r>
          </w:p>
          <w:p w:rsidR="006B78E2" w:rsidRPr="009378E8" w:rsidRDefault="006B78E2" w:rsidP="009378E8">
            <w:pPr>
              <w:spacing w:line="240" w:lineRule="atLeast"/>
              <w:rPr>
                <w:rFonts w:cs="Tahoma"/>
              </w:rPr>
            </w:pPr>
            <w:r w:rsidRPr="009378E8">
              <w:rPr>
                <w:rFonts w:cs="Tahoma"/>
                <w:color w:val="000000"/>
              </w:rPr>
              <w:t>Outlook</w:t>
            </w:r>
            <w:r w:rsidR="003026ED" w:rsidRPr="003026ED">
              <w:rPr>
                <w:rFonts w:cs="Tahoma"/>
                <w:color w:val="000000"/>
                <w:vertAlign w:val="superscript"/>
              </w:rPr>
              <w:t>®</w:t>
            </w:r>
            <w:r w:rsidRPr="009378E8">
              <w:rPr>
                <w:rFonts w:cs="Tahoma"/>
                <w:color w:val="000000"/>
              </w:rPr>
              <w:t xml:space="preserve"> 2010</w:t>
            </w:r>
            <w:r w:rsidRPr="009378E8">
              <w:rPr>
                <w:rFonts w:cs="Tahoma"/>
              </w:rPr>
              <w:t xml:space="preserve"> </w:t>
            </w:r>
          </w:p>
          <w:p w:rsidR="006B78E2" w:rsidRPr="009378E8" w:rsidRDefault="006B78E2" w:rsidP="009378E8">
            <w:pPr>
              <w:spacing w:line="240" w:lineRule="atLeast"/>
              <w:rPr>
                <w:rFonts w:cs="Tahoma"/>
              </w:rPr>
            </w:pPr>
            <w:r w:rsidRPr="005942F3">
              <w:rPr>
                <w:rFonts w:cs="Tahoma"/>
                <w:color w:val="000000"/>
              </w:rPr>
              <w:t>PowerPoint</w:t>
            </w:r>
            <w:r w:rsidR="003026ED" w:rsidRPr="003026ED">
              <w:rPr>
                <w:rFonts w:cs="Tahoma"/>
                <w:color w:val="000000"/>
                <w:vertAlign w:val="superscript"/>
              </w:rPr>
              <w:t>®</w:t>
            </w:r>
            <w:r w:rsidRPr="005942F3">
              <w:rPr>
                <w:rFonts w:cs="Tahoma"/>
                <w:color w:val="000000"/>
              </w:rPr>
              <w:t xml:space="preserve"> 2010</w:t>
            </w:r>
          </w:p>
          <w:p w:rsidR="006B78E2" w:rsidRPr="009378E8" w:rsidRDefault="006B78E2" w:rsidP="009378E8">
            <w:pPr>
              <w:spacing w:line="240" w:lineRule="atLeast"/>
              <w:rPr>
                <w:rFonts w:cs="Tahoma"/>
              </w:rPr>
            </w:pPr>
            <w:r w:rsidRPr="005942F3">
              <w:rPr>
                <w:rFonts w:cs="Tahoma"/>
                <w:color w:val="000000"/>
              </w:rPr>
              <w:t>Outlook für Mac 2011</w:t>
            </w:r>
            <w:r w:rsidRPr="009378E8">
              <w:rPr>
                <w:rFonts w:cs="Tahoma"/>
              </w:rPr>
              <w:t xml:space="preserve"> </w:t>
            </w:r>
          </w:p>
          <w:p w:rsidR="006B78E2" w:rsidRPr="009378E8" w:rsidRDefault="006B78E2" w:rsidP="009378E8">
            <w:pPr>
              <w:spacing w:line="240" w:lineRule="atLeast"/>
              <w:rPr>
                <w:rFonts w:cs="Tahoma"/>
              </w:rPr>
            </w:pPr>
            <w:r w:rsidRPr="005942F3">
              <w:rPr>
                <w:rFonts w:cs="Tahoma"/>
                <w:color w:val="000000"/>
              </w:rPr>
              <w:t>Publisher 2010</w:t>
            </w:r>
            <w:r w:rsidRPr="009378E8">
              <w:rPr>
                <w:rFonts w:cs="Tahoma"/>
              </w:rPr>
              <w:t xml:space="preserve"> </w:t>
            </w:r>
          </w:p>
          <w:p w:rsidR="006B78E2" w:rsidRPr="009378E8" w:rsidRDefault="006B78E2" w:rsidP="009378E8">
            <w:pPr>
              <w:spacing w:line="240" w:lineRule="atLeast"/>
              <w:rPr>
                <w:rFonts w:cs="Tahoma"/>
              </w:rPr>
            </w:pPr>
            <w:r w:rsidRPr="005942F3">
              <w:rPr>
                <w:rFonts w:cs="Tahoma"/>
                <w:color w:val="000000"/>
              </w:rPr>
              <w:t>SharePoint Workspace 2010</w:t>
            </w:r>
            <w:r w:rsidRPr="009378E8">
              <w:rPr>
                <w:rFonts w:cs="Tahoma"/>
              </w:rPr>
              <w:t xml:space="preserve"> </w:t>
            </w:r>
          </w:p>
          <w:p w:rsidR="006B78E2" w:rsidRPr="009378E8" w:rsidRDefault="006B78E2" w:rsidP="009378E8">
            <w:pPr>
              <w:spacing w:line="240" w:lineRule="atLeast"/>
              <w:rPr>
                <w:rFonts w:cs="Tahoma"/>
              </w:rPr>
            </w:pPr>
            <w:r w:rsidRPr="005942F3">
              <w:rPr>
                <w:rFonts w:cs="Tahoma"/>
                <w:color w:val="000000"/>
              </w:rPr>
              <w:t>Word 2010</w:t>
            </w:r>
            <w:r w:rsidRPr="009378E8">
              <w:rPr>
                <w:rFonts w:cs="Tahoma"/>
              </w:rPr>
              <w:t xml:space="preserve"> </w:t>
            </w:r>
          </w:p>
          <w:p w:rsidR="006B78E2" w:rsidRPr="009378E8" w:rsidRDefault="006B78E2" w:rsidP="009378E8">
            <w:pPr>
              <w:spacing w:line="240" w:lineRule="atLeast"/>
              <w:rPr>
                <w:rFonts w:cs="Tahoma"/>
              </w:rPr>
            </w:pPr>
            <w:r w:rsidRPr="005942F3">
              <w:rPr>
                <w:rFonts w:cs="Tahoma"/>
                <w:color w:val="000000"/>
              </w:rPr>
              <w:t>Office für Mac Standard 2011</w:t>
            </w:r>
            <w:r w:rsidRPr="009378E8">
              <w:rPr>
                <w:rFonts w:cs="Tahoma"/>
              </w:rPr>
              <w:t xml:space="preserve"> </w:t>
            </w:r>
          </w:p>
          <w:p w:rsidR="006B78E2" w:rsidRPr="005942F3" w:rsidRDefault="006B78E2" w:rsidP="009378E8">
            <w:pPr>
              <w:spacing w:line="240" w:lineRule="atLeast"/>
              <w:rPr>
                <w:rFonts w:cs="Tahoma"/>
                <w:lang w:val="de-DE"/>
              </w:rPr>
            </w:pPr>
            <w:r w:rsidRPr="009378E8">
              <w:rPr>
                <w:rFonts w:cs="Tahoma"/>
                <w:color w:val="000000"/>
                <w:lang w:val="de-DE"/>
              </w:rPr>
              <w:t>Lync für Mac 2011</w:t>
            </w:r>
          </w:p>
          <w:p w:rsidR="006B78E2" w:rsidRPr="005942F3" w:rsidRDefault="006B78E2" w:rsidP="009378E8">
            <w:pPr>
              <w:spacing w:line="240" w:lineRule="atLeast"/>
              <w:rPr>
                <w:rFonts w:cs="Tahoma"/>
                <w:lang w:val="de-DE"/>
              </w:rPr>
            </w:pPr>
            <w:r w:rsidRPr="009378E8">
              <w:rPr>
                <w:rFonts w:cs="Tahoma"/>
                <w:color w:val="000000"/>
                <w:lang w:val="de-DE"/>
              </w:rPr>
              <w:t>PowerPoint für Mac 2011</w:t>
            </w:r>
          </w:p>
          <w:p w:rsidR="006B78E2" w:rsidRPr="005942F3" w:rsidRDefault="006B78E2" w:rsidP="009378E8">
            <w:pPr>
              <w:spacing w:line="240" w:lineRule="atLeast"/>
              <w:rPr>
                <w:rFonts w:cs="Tahoma"/>
                <w:lang w:val="de-DE"/>
              </w:rPr>
            </w:pPr>
            <w:r w:rsidRPr="009378E8">
              <w:rPr>
                <w:rFonts w:cs="Tahoma"/>
                <w:color w:val="000000"/>
                <w:lang w:val="de-DE"/>
              </w:rPr>
              <w:t>Excel für Mac 2011</w:t>
            </w:r>
          </w:p>
          <w:p w:rsidR="006B78E2" w:rsidRPr="005942F3" w:rsidRDefault="006B78E2" w:rsidP="009378E8">
            <w:pPr>
              <w:spacing w:line="240" w:lineRule="atLeast"/>
              <w:rPr>
                <w:rFonts w:cs="Tahoma"/>
                <w:color w:val="000000"/>
                <w:szCs w:val="18"/>
                <w:lang w:val="de-DE"/>
              </w:rPr>
            </w:pPr>
            <w:r w:rsidRPr="009378E8">
              <w:rPr>
                <w:rFonts w:cs="Tahoma"/>
                <w:color w:val="000000"/>
                <w:szCs w:val="18"/>
                <w:lang w:val="de-DE"/>
              </w:rPr>
              <w:t>Word für Mac 2011</w:t>
            </w:r>
          </w:p>
        </w:tc>
      </w:tr>
    </w:tbl>
    <w:p w:rsidR="006B78E2" w:rsidRPr="005942F3" w:rsidRDefault="006B78E2" w:rsidP="009378E8">
      <w:pPr>
        <w:pStyle w:val="AppendixBodyText"/>
        <w:ind w:firstLine="1080"/>
        <w:rPr>
          <w:rFonts w:ascii="Tahoma" w:hAnsi="Tahoma" w:cs="Tahoma"/>
          <w:lang w:val="de-DE"/>
        </w:rPr>
      </w:pPr>
      <w:r w:rsidRPr="009378E8">
        <w:rPr>
          <w:rFonts w:ascii="Tahoma" w:hAnsi="Tahoma" w:cs="Tahoma"/>
          <w:b/>
          <w:i/>
          <w:sz w:val="16"/>
          <w:u w:val="single"/>
          <w:lang w:val="de-DE"/>
        </w:rPr>
        <w:t>Anmerkung</w:t>
      </w:r>
      <w:r w:rsidRPr="00CB7E79">
        <w:rPr>
          <w:rFonts w:ascii="Tahoma" w:hAnsi="Tahoma" w:cs="Tahoma"/>
          <w:b/>
          <w:i/>
          <w:sz w:val="16"/>
          <w:lang w:val="de-DE"/>
        </w:rPr>
        <w:t>:</w:t>
      </w:r>
      <w:r w:rsidRPr="005942F3">
        <w:rPr>
          <w:rFonts w:ascii="Tahoma" w:hAnsi="Tahoma" w:cs="Tahoma"/>
          <w:i/>
          <w:sz w:val="16"/>
          <w:szCs w:val="16"/>
          <w:lang w:val="de-DE"/>
        </w:rPr>
        <w:t xml:space="preserve"> </w:t>
      </w:r>
      <w:r w:rsidRPr="009378E8">
        <w:rPr>
          <w:rFonts w:ascii="Tahoma" w:hAnsi="Tahoma" w:cs="Tahoma"/>
          <w:i/>
          <w:sz w:val="16"/>
          <w:lang w:val="de-DE"/>
        </w:rPr>
        <w:t>Änderungen der Liste der Produkte aus dem Office System-Anwendungs-Pool sind vorbehalten.</w:t>
      </w:r>
    </w:p>
    <w:p w:rsidR="006B78E2" w:rsidRPr="00CB7E79" w:rsidRDefault="006B78E2" w:rsidP="009378E8">
      <w:pPr>
        <w:pStyle w:val="Heading3"/>
        <w:rPr>
          <w:rFonts w:ascii="Tahoma" w:hAnsi="Tahoma" w:cs="Tahoma"/>
        </w:rPr>
      </w:pPr>
    </w:p>
    <w:p w:rsidR="006B78E2" w:rsidRPr="00CB7E79" w:rsidRDefault="006B78E2" w:rsidP="009378E8">
      <w:pPr>
        <w:pStyle w:val="Heading2"/>
        <w:ind w:left="0"/>
        <w:rPr>
          <w:rFonts w:ascii="Tahoma" w:hAnsi="Tahoma" w:cs="Tahoma"/>
          <w:sz w:val="20"/>
        </w:rPr>
      </w:pPr>
    </w:p>
    <w:p w:rsidR="006B78E2" w:rsidRPr="009378E8" w:rsidRDefault="006B78E2" w:rsidP="009378E8">
      <w:pPr>
        <w:pStyle w:val="Heading2"/>
        <w:ind w:left="0"/>
        <w:rPr>
          <w:rFonts w:ascii="Tahoma" w:hAnsi="Tahoma" w:cs="Tahoma"/>
        </w:rPr>
      </w:pPr>
      <w:bookmarkStart w:id="894" w:name="_Toc325609206"/>
      <w:bookmarkStart w:id="895" w:name="_Toc328145952"/>
      <w:bookmarkEnd w:id="894"/>
      <w:r w:rsidRPr="009378E8">
        <w:rPr>
          <w:rFonts w:ascii="Tahoma" w:hAnsi="Tahoma" w:cs="Tahoma"/>
          <w:lang w:val="de-DE"/>
        </w:rPr>
        <w:t>Rechte für neue Versionen</w:t>
      </w:r>
      <w:bookmarkEnd w:id="895"/>
    </w:p>
    <w:p w:rsidR="006B78E2" w:rsidRPr="005942F3" w:rsidRDefault="006B78E2" w:rsidP="009378E8">
      <w:pPr>
        <w:rPr>
          <w:rFonts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Pr="005942F3">
        <w:rPr>
          <w:rFonts w:ascii="Tahoma" w:hAnsi="Tahoma" w:cs="Tahoma"/>
          <w:color w:val="000000"/>
          <w:sz w:val="18"/>
          <w:lang w:val="de-DE"/>
        </w:rPr>
        <w:t xml:space="preserve"> </w:t>
      </w:r>
      <w:r w:rsidRPr="009378E8">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Pr="005942F3">
        <w:rPr>
          <w:rFonts w:ascii="Tahoma" w:hAnsi="Tahoma" w:cs="Tahoma"/>
          <w:color w:val="000000"/>
          <w:sz w:val="18"/>
          <w:lang w:val="de-DE"/>
        </w:rPr>
        <w:t xml:space="preserve"> </w:t>
      </w:r>
      <w:r w:rsidRPr="009378E8">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w:t>
      </w:r>
      <w:r w:rsidRPr="005942F3">
        <w:rPr>
          <w:rFonts w:ascii="Tahoma" w:hAnsi="Tahoma" w:cs="Tahoma"/>
          <w:lang w:val="de-DE"/>
        </w:rPr>
        <w:t xml:space="preserve"> </w:t>
      </w:r>
      <w:r w:rsidRPr="009378E8">
        <w:rPr>
          <w:rFonts w:ascii="Tahoma" w:hAnsi="Tahoma" w:cs="Tahoma"/>
          <w:color w:val="000000"/>
          <w:sz w:val="18"/>
          <w:lang w:val="de-DE"/>
        </w:rPr>
        <w:t>Kunden, die zeitlich unbeschränkte Lizenzen über Software Assurance erwerben, können die Upgrades nach Ablauf von Software Assurance bereitstellen.</w:t>
      </w:r>
      <w:r w:rsidRPr="005942F3">
        <w:rPr>
          <w:rFonts w:ascii="Tahoma" w:hAnsi="Tahoma" w:cs="Tahoma"/>
          <w:lang w:val="de-DE"/>
        </w:rPr>
        <w:t xml:space="preserve"> </w:t>
      </w:r>
    </w:p>
    <w:p w:rsidR="006B78E2" w:rsidRPr="005942F3" w:rsidRDefault="006B78E2" w:rsidP="009378E8">
      <w:pPr>
        <w:pStyle w:val="AppendixBodyText"/>
        <w:rPr>
          <w:rFonts w:ascii="Tahoma" w:hAnsi="Tahoma" w:cs="Tahoma"/>
          <w:lang w:val="de-DE"/>
        </w:rPr>
      </w:pPr>
    </w:p>
    <w:p w:rsidR="006B78E2" w:rsidRPr="009378E8" w:rsidRDefault="006B78E2" w:rsidP="009378E8">
      <w:pPr>
        <w:pStyle w:val="Heading2"/>
        <w:ind w:left="0"/>
        <w:rPr>
          <w:rFonts w:ascii="Tahoma" w:hAnsi="Tahoma" w:cs="Tahoma"/>
        </w:rPr>
      </w:pPr>
      <w:bookmarkStart w:id="896" w:name="_Toc325609207"/>
      <w:bookmarkStart w:id="897" w:name="_Toc328145953"/>
      <w:bookmarkEnd w:id="896"/>
      <w:r w:rsidRPr="009378E8">
        <w:rPr>
          <w:rFonts w:ascii="Tahoma" w:hAnsi="Tahoma" w:cs="Tahoma"/>
          <w:lang w:val="de-DE"/>
        </w:rPr>
        <w:t>Office Multi Language Pack</w:t>
      </w:r>
      <w:bookmarkEnd w:id="897"/>
    </w:p>
    <w:p w:rsidR="006B78E2" w:rsidRPr="005942F3" w:rsidRDefault="006B78E2" w:rsidP="009378E8">
      <w:pPr>
        <w:rPr>
          <w:rFonts w:cs="Tahoma"/>
          <w:lang w:val="de-DE"/>
        </w:rPr>
      </w:pPr>
    </w:p>
    <w:p w:rsidR="006B78E2" w:rsidRPr="005942F3" w:rsidRDefault="006B78E2" w:rsidP="009378E8">
      <w:pPr>
        <w:jc w:val="both"/>
        <w:rPr>
          <w:rFonts w:cs="Tahoma"/>
          <w:lang w:val="de-DE"/>
        </w:rPr>
      </w:pPr>
      <w:r w:rsidRPr="009378E8">
        <w:rPr>
          <w:rFonts w:cs="Tahoma"/>
          <w:szCs w:val="18"/>
          <w:u w:val="single"/>
          <w:lang w:val="de-DE"/>
        </w:rPr>
        <w:t>Software Assurance-Kunden</w:t>
      </w:r>
      <w:r w:rsidRPr="00CB7E79">
        <w:rPr>
          <w:rFonts w:cs="Tahoma"/>
          <w:szCs w:val="18"/>
          <w:lang w:val="de-DE"/>
        </w:rPr>
        <w:t xml:space="preserve">: </w:t>
      </w:r>
      <w:r w:rsidRPr="009378E8">
        <w:rPr>
          <w:rFonts w:cs="Tahoma"/>
          <w:lang w:val="de-DE"/>
        </w:rPr>
        <w:t>Kunden mit aktiver Software Assurance für Office System-Produkte und -Suites sind während der Software Assurance-Laufzeit zu dieser Vergünstigung berechtigt.</w:t>
      </w:r>
      <w:r w:rsidRPr="005942F3">
        <w:rPr>
          <w:rFonts w:cs="Tahoma"/>
          <w:lang w:val="de-DE"/>
        </w:rPr>
        <w:t xml:space="preserve"> </w:t>
      </w:r>
      <w:r w:rsidRPr="009378E8">
        <w:rPr>
          <w:rFonts w:cs="Tahoma"/>
          <w:lang w:val="de-DE"/>
        </w:rPr>
        <w:t>Kunden haben die Möglichkeit, die neueste Version des Office Multi Language Pack mit Kopien von Office System-Software zu verwenden, die sie unter qualifizierenden Lizenzen verwenden dürfen.</w:t>
      </w:r>
      <w:r w:rsidRPr="005942F3">
        <w:rPr>
          <w:rFonts w:cs="Tahoma"/>
          <w:lang w:val="de-DE"/>
        </w:rPr>
        <w:t xml:space="preserve"> </w:t>
      </w:r>
    </w:p>
    <w:p w:rsidR="006B78E2" w:rsidRPr="005942F3" w:rsidRDefault="006B78E2" w:rsidP="009378E8">
      <w:pPr>
        <w:jc w:val="both"/>
        <w:rPr>
          <w:rFonts w:cs="Tahoma"/>
          <w:lang w:val="de-DE"/>
        </w:rPr>
      </w:pPr>
      <w:r w:rsidRPr="009378E8">
        <w:rPr>
          <w:rFonts w:cs="Tahoma"/>
          <w:u w:val="single"/>
          <w:lang w:val="de-DE"/>
        </w:rPr>
        <w:t>Für Onlinedienste-Vergünstigungen berechtigte Kunden</w:t>
      </w:r>
      <w:r w:rsidRPr="00CB7E79">
        <w:rPr>
          <w:rFonts w:cs="Tahoma"/>
          <w:lang w:val="de-DE"/>
        </w:rPr>
        <w:t>:</w:t>
      </w:r>
      <w:r w:rsidRPr="00CB7E79">
        <w:rPr>
          <w:rFonts w:cs="Tahoma"/>
          <w:szCs w:val="18"/>
          <w:lang w:val="de-DE"/>
        </w:rPr>
        <w:t xml:space="preserve"> </w:t>
      </w:r>
      <w:r w:rsidRPr="009378E8">
        <w:rPr>
          <w:rFonts w:cs="Tahoma"/>
          <w:szCs w:val="18"/>
          <w:lang w:val="de-DE"/>
        </w:rPr>
        <w:t>Kunden mit den Office Pro Plus für Office 365- und Office 365-Suiten E3 und E4 sind während der Laufzeit ihres Beitritts zu dieser Vergünstigung berechtigt.</w:t>
      </w:r>
      <w:r w:rsidRPr="005942F3">
        <w:rPr>
          <w:rFonts w:cs="Tahoma"/>
          <w:szCs w:val="18"/>
          <w:lang w:val="de-DE"/>
        </w:rPr>
        <w:t xml:space="preserve"> </w:t>
      </w:r>
    </w:p>
    <w:p w:rsidR="006B78E2" w:rsidRPr="005942F3" w:rsidRDefault="006B78E2" w:rsidP="009378E8">
      <w:pPr>
        <w:jc w:val="both"/>
        <w:rPr>
          <w:rFonts w:cs="Tahoma"/>
          <w:lang w:val="de-DE"/>
        </w:rPr>
      </w:pPr>
    </w:p>
    <w:p w:rsidR="006B78E2" w:rsidRPr="005942F3" w:rsidRDefault="006B78E2" w:rsidP="009378E8">
      <w:pPr>
        <w:jc w:val="both"/>
        <w:rPr>
          <w:rFonts w:cs="Tahoma"/>
          <w:lang w:val="de-DE"/>
        </w:rPr>
      </w:pPr>
      <w:r w:rsidRPr="009378E8">
        <w:rPr>
          <w:rFonts w:cs="Tahoma"/>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Pr="005942F3">
        <w:rPr>
          <w:rFonts w:cs="Tahoma"/>
          <w:lang w:val="de-DE"/>
        </w:rPr>
        <w:t xml:space="preserve"> </w:t>
      </w:r>
      <w:r w:rsidRPr="009378E8">
        <w:rPr>
          <w:rFonts w:cs="Tahoma"/>
          <w:lang w:val="de-DE"/>
        </w:rPr>
        <w:t>Andernfalls läuft das Recht zur Nutzung des Office Multi Language Pack mit Ablauf der Rechte unter der qualifizierenden Office System-Lizenz ab.</w:t>
      </w:r>
      <w:r w:rsidRPr="005942F3">
        <w:rPr>
          <w:rFonts w:cs="Tahoma"/>
          <w:lang w:val="de-DE"/>
        </w:rPr>
        <w:t xml:space="preserve"> </w:t>
      </w:r>
    </w:p>
    <w:p w:rsidR="006B78E2" w:rsidRPr="005942F3" w:rsidRDefault="006B78E2" w:rsidP="009378E8">
      <w:pPr>
        <w:jc w:val="both"/>
        <w:rPr>
          <w:rFonts w:cs="Tahoma"/>
          <w:lang w:val="de-DE"/>
        </w:rPr>
      </w:pPr>
    </w:p>
    <w:p w:rsidR="006B78E2" w:rsidRPr="005942F3" w:rsidRDefault="006B78E2" w:rsidP="009378E8">
      <w:pPr>
        <w:outlineLvl w:val="1"/>
        <w:rPr>
          <w:rFonts w:cs="Tahoma"/>
          <w:lang w:val="de-DE"/>
        </w:rPr>
      </w:pPr>
      <w:bookmarkStart w:id="898" w:name="_Toc291204555"/>
      <w:bookmarkEnd w:id="898"/>
      <w:r w:rsidRPr="009378E8">
        <w:rPr>
          <w:rFonts w:cs="Tahoma"/>
          <w:b/>
          <w:sz w:val="24"/>
          <w:lang w:val="de-DE"/>
        </w:rPr>
        <w:t>Planning Services</w:t>
      </w:r>
    </w:p>
    <w:p w:rsidR="006B78E2" w:rsidRPr="005942F3" w:rsidRDefault="006B78E2" w:rsidP="009378E8">
      <w:pPr>
        <w:rPr>
          <w:rFonts w:cs="Tahoma"/>
          <w:lang w:val="de-DE"/>
        </w:rPr>
      </w:pPr>
    </w:p>
    <w:p w:rsidR="006B78E2" w:rsidRPr="00CB7E79" w:rsidRDefault="006B78E2" w:rsidP="00CB7E79">
      <w:pPr>
        <w:spacing w:after="60"/>
        <w:rPr>
          <w:rFonts w:cs="Tahoma"/>
          <w:lang w:val="de-DE"/>
        </w:rPr>
      </w:pPr>
      <w:r w:rsidRPr="009378E8">
        <w:rPr>
          <w:rFonts w:cs="Tahoma"/>
          <w:color w:val="000000"/>
          <w:szCs w:val="18"/>
          <w:lang w:val="de-DE"/>
        </w:rPr>
        <w:t>Kunden (nicht Select-Lizenz für Forschung &amp; Lehre, Select Plus für Forschung &amp; Lehre, Campus- und School-Vertrag</w:t>
      </w:r>
      <w:r w:rsidR="00CB7E79">
        <w:rPr>
          <w:rFonts w:cs="Tahoma"/>
          <w:color w:val="000000"/>
          <w:szCs w:val="18"/>
          <w:lang w:val="de-DE"/>
        </w:rPr>
        <w:t> </w:t>
      </w:r>
      <w:r w:rsidRPr="009378E8">
        <w:rPr>
          <w:rFonts w:cs="Tahoma"/>
          <w:color w:val="000000"/>
          <w:szCs w:val="18"/>
          <w:lang w:val="de-DE"/>
        </w:rPr>
        <w:t>und Open Value Subscription – Bildungslösungen) mit Mitgliedschaft bei Software Assurance in den Anwendungs- und Server-Pools sind zu dieser Vergünstigung berechtigt.</w:t>
      </w:r>
      <w:r w:rsidRPr="005942F3">
        <w:rPr>
          <w:rFonts w:cs="Tahoma"/>
          <w:color w:val="000000"/>
          <w:szCs w:val="18"/>
          <w:lang w:val="de-DE"/>
        </w:rPr>
        <w:t xml:space="preserve"> </w:t>
      </w:r>
      <w:r w:rsidRPr="009378E8">
        <w:rPr>
          <w:rFonts w:cs="Tahoma"/>
          <w:color w:val="000000"/>
          <w:szCs w:val="18"/>
          <w:lang w:val="de-DE"/>
        </w:rPr>
        <w:t>Die Planning Services-Vergünstigung bietet</w:t>
      </w:r>
      <w:r w:rsidR="00CB7E79">
        <w:rPr>
          <w:rFonts w:cs="Tahoma"/>
          <w:color w:val="000000"/>
          <w:szCs w:val="18"/>
          <w:lang w:val="de-DE"/>
        </w:rPr>
        <w:t> </w:t>
      </w:r>
      <w:r w:rsidRPr="009378E8">
        <w:rPr>
          <w:rFonts w:cs="Tahoma"/>
          <w:color w:val="000000"/>
          <w:szCs w:val="18"/>
          <w:lang w:val="de-DE"/>
        </w:rPr>
        <w:t>qualifizierenden Kunden vorab festgelegte, angepasste Serviceangebote.</w:t>
      </w:r>
      <w:r w:rsidRPr="005942F3">
        <w:rPr>
          <w:rFonts w:cs="Tahoma"/>
          <w:lang w:val="de-DE"/>
        </w:rPr>
        <w:t xml:space="preserve"> </w:t>
      </w:r>
      <w:r w:rsidRPr="009378E8">
        <w:rPr>
          <w:rFonts w:cs="Tahoma"/>
          <w:color w:val="000000"/>
          <w:lang w:val="de-DE"/>
        </w:rPr>
        <w:t>Zu den verfügbaren Angeboten gehören folgende:</w:t>
      </w:r>
    </w:p>
    <w:p w:rsidR="00CB7E79" w:rsidRPr="00CB7E79" w:rsidRDefault="00CB7E79" w:rsidP="009378E8">
      <w:pPr>
        <w:spacing w:after="60"/>
        <w:rPr>
          <w:rFonts w:cs="Tahoma"/>
          <w:lang w:val="de-DE"/>
        </w:rPr>
      </w:pPr>
    </w:p>
    <w:p w:rsidR="006B78E2" w:rsidRPr="00BF7EB8" w:rsidRDefault="006B78E2" w:rsidP="00F34D84">
      <w:pPr>
        <w:numPr>
          <w:ilvl w:val="0"/>
          <w:numId w:val="22"/>
        </w:numPr>
        <w:spacing w:after="60" w:line="276" w:lineRule="auto"/>
        <w:rPr>
          <w:rFonts w:cs="Tahoma"/>
        </w:rPr>
      </w:pPr>
      <w:r w:rsidRPr="005942F3">
        <w:rPr>
          <w:rFonts w:cs="Tahoma"/>
          <w:color w:val="000000"/>
        </w:rPr>
        <w:t>Desktop Deployment Planning Services (DDPS)</w:t>
      </w:r>
    </w:p>
    <w:p w:rsidR="006B78E2" w:rsidRPr="005942F3" w:rsidRDefault="006B78E2" w:rsidP="00F34D84">
      <w:pPr>
        <w:numPr>
          <w:ilvl w:val="0"/>
          <w:numId w:val="22"/>
        </w:numPr>
        <w:spacing w:after="60" w:line="276" w:lineRule="atLeast"/>
        <w:ind w:left="1440"/>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5942F3">
        <w:rPr>
          <w:rFonts w:cs="Tahoma"/>
          <w:color w:val="000000"/>
          <w:lang w:val="de-DE"/>
        </w:rPr>
        <w:t>DDPS bietet Kunden die grundlegenden Analyse-, Planungs- und technischen Verfahrensweisen, die für den Start der Desktop-Bereitstellung mit Office 2010 und Windows 7 erforderlich sind. Dieses Angebot basiert auf den bewährten Methoden von Microsoft zur Desktop-Bereitstellung und unterstützt Kunden dabei, die Kosten, Risiken und die Komplexität von Bereitstellungen durch einen hohen Prozess- und Automatisierungsgrad zu senken.</w:t>
      </w:r>
      <w:r w:rsidRPr="005942F3">
        <w:rPr>
          <w:rFonts w:cs="Tahoma"/>
          <w:lang w:val="de-DE"/>
        </w:rPr>
        <w:t xml:space="preserve"> </w:t>
      </w:r>
      <w:r w:rsidRPr="009378E8">
        <w:rPr>
          <w:rFonts w:cs="Tahoma"/>
          <w:color w:val="000000"/>
          <w:lang w:val="de-DE"/>
        </w:rPr>
        <w:t>DDPS kann</w:t>
      </w:r>
      <w:r w:rsidR="00CB7E79">
        <w:rPr>
          <w:rFonts w:cs="Tahoma"/>
          <w:color w:val="000000"/>
          <w:lang w:val="de-DE"/>
        </w:rPr>
        <w:t> </w:t>
      </w:r>
      <w:r w:rsidRPr="009378E8">
        <w:rPr>
          <w:rFonts w:cs="Tahoma"/>
          <w:color w:val="000000"/>
          <w:lang w:val="de-DE"/>
        </w:rPr>
        <w:t>Unternehmen außerdem bei der Bewertung von Office 365 unterstützen, indem die Überlegungen und Anforderungen für die Einführung einer cloudfähigen Desktop-Umgebung berücksichtigt werden.</w:t>
      </w:r>
    </w:p>
    <w:p w:rsidR="006B78E2" w:rsidRPr="009378E8"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1, 3, 5, 10 oder 15 Tage</w:t>
      </w:r>
    </w:p>
    <w:p w:rsidR="006B78E2" w:rsidRPr="009378E8" w:rsidRDefault="006B78E2" w:rsidP="00F34D84">
      <w:pPr>
        <w:numPr>
          <w:ilvl w:val="0"/>
          <w:numId w:val="23"/>
        </w:numPr>
        <w:spacing w:after="60" w:line="276" w:lineRule="auto"/>
        <w:ind w:left="1080"/>
        <w:rPr>
          <w:rFonts w:cs="Tahoma"/>
        </w:rPr>
      </w:pPr>
      <w:r w:rsidRPr="005942F3">
        <w:rPr>
          <w:rFonts w:cs="Tahoma"/>
          <w:color w:val="000000"/>
        </w:rPr>
        <w:t>SharePoint Deployment Planning Services (SDPS)</w:t>
      </w:r>
    </w:p>
    <w:p w:rsidR="006B78E2" w:rsidRPr="005942F3" w:rsidRDefault="006B78E2" w:rsidP="00F34D84">
      <w:pPr>
        <w:numPr>
          <w:ilvl w:val="1"/>
          <w:numId w:val="23"/>
        </w:numPr>
        <w:spacing w:after="60" w:line="276" w:lineRule="auto"/>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9378E8">
        <w:rPr>
          <w:rFonts w:cs="Tahoma"/>
          <w:color w:val="000000"/>
          <w:szCs w:val="18"/>
          <w:lang w:val="de-DE"/>
        </w:rPr>
        <w:t>SDPS ermöglicht es qualifizierten Partner und Microsoft-Beratern, Kunden bei der Ausarbeitung eines angepassten SharePoint Portal Server-Bereitstellungsplans für ihre spezifische Umgebung und bei der Abschätzung der Gesamtkosten für die Technologiebereitstellung zu unterstützen.</w:t>
      </w:r>
      <w:r w:rsidRPr="005942F3">
        <w:rPr>
          <w:rFonts w:cs="Tahoma"/>
          <w:color w:val="000000"/>
          <w:szCs w:val="18"/>
          <w:lang w:val="de-DE"/>
        </w:rPr>
        <w:t xml:space="preserve"> </w:t>
      </w:r>
      <w:r w:rsidRPr="009378E8">
        <w:rPr>
          <w:rFonts w:cs="Tahoma"/>
          <w:color w:val="000000"/>
          <w:szCs w:val="18"/>
          <w:lang w:val="de-DE"/>
        </w:rPr>
        <w:t>SDPS kann Kunden außerdem bei der Bereitstellungsplanung zur Umstellung auf Office 365 unterstützen, wobei SharePoint Online im Vordergrund steht.</w:t>
      </w:r>
      <w:r w:rsidRPr="005942F3">
        <w:rPr>
          <w:rFonts w:cs="Tahoma"/>
          <w:color w:val="000000"/>
          <w:szCs w:val="18"/>
          <w:lang w:val="de-DE"/>
        </w:rPr>
        <w:t xml:space="preserve"> </w:t>
      </w:r>
    </w:p>
    <w:p w:rsidR="006B78E2" w:rsidRPr="009378E8"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1, 3, 5, 10 oder 15 Tage</w:t>
      </w:r>
    </w:p>
    <w:p w:rsidR="006B78E2" w:rsidRPr="009378E8" w:rsidRDefault="006B78E2" w:rsidP="00F34D84">
      <w:pPr>
        <w:numPr>
          <w:ilvl w:val="0"/>
          <w:numId w:val="22"/>
        </w:numPr>
        <w:spacing w:after="60" w:line="276" w:lineRule="auto"/>
        <w:rPr>
          <w:rFonts w:cs="Tahoma"/>
        </w:rPr>
      </w:pPr>
      <w:r w:rsidRPr="005942F3">
        <w:rPr>
          <w:rFonts w:cs="Tahoma"/>
          <w:color w:val="000000"/>
        </w:rPr>
        <w:t>Lync und Exchange Deployment Planning Services (L&amp;EDPS)</w:t>
      </w:r>
    </w:p>
    <w:p w:rsidR="006B78E2" w:rsidRPr="005942F3" w:rsidRDefault="006B78E2" w:rsidP="00F34D84">
      <w:pPr>
        <w:numPr>
          <w:ilvl w:val="1"/>
          <w:numId w:val="23"/>
        </w:numPr>
        <w:spacing w:after="60" w:line="276" w:lineRule="auto"/>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9378E8">
        <w:rPr>
          <w:rFonts w:cs="Tahoma"/>
          <w:color w:val="000000"/>
          <w:szCs w:val="18"/>
          <w:lang w:val="de-DE"/>
        </w:rPr>
        <w:t>L&amp;EDPS ermöglicht es qualifizierten Partnern und Microsoft-Beratern, Kunden durch die Wert- und Bereitstellungsplanungsphasen bei Lync- und Exchange 2010-Implementierungen zu begleiten. Dazu gehören die Analyse der Umgebung im Kundenunternehmen und der Austausch von bewährten Methoden, sowohl für lokale als auch für Cloud-Lösungen.</w:t>
      </w:r>
      <w:r w:rsidRPr="005942F3">
        <w:rPr>
          <w:rFonts w:cs="Tahoma"/>
          <w:lang w:val="de-DE"/>
        </w:rPr>
        <w:t xml:space="preserve"> </w:t>
      </w:r>
      <w:r w:rsidRPr="009378E8">
        <w:rPr>
          <w:rFonts w:cs="Tahoma"/>
          <w:color w:val="000000"/>
          <w:lang w:val="de-DE"/>
        </w:rPr>
        <w:t>L&amp;EDPS kann Kunden außerdem bei der Bereitstellungsplanung zur Umstellung auf Office 365 unterstützen, wobei Lync und Exchange Online im Vordergrund stehen.</w:t>
      </w:r>
    </w:p>
    <w:p w:rsidR="006B78E2" w:rsidRPr="009378E8"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1, 3, 5, 10 oder 15 Tage</w:t>
      </w:r>
    </w:p>
    <w:p w:rsidR="006B78E2" w:rsidRPr="009378E8" w:rsidRDefault="006B78E2" w:rsidP="00F34D84">
      <w:pPr>
        <w:numPr>
          <w:ilvl w:val="0"/>
          <w:numId w:val="22"/>
        </w:numPr>
        <w:spacing w:after="60" w:line="276" w:lineRule="auto"/>
        <w:rPr>
          <w:rFonts w:cs="Tahoma"/>
        </w:rPr>
      </w:pPr>
      <w:r w:rsidRPr="005942F3">
        <w:rPr>
          <w:rFonts w:cs="Tahoma"/>
          <w:color w:val="000000"/>
        </w:rPr>
        <w:t>Private Cloud, Management und Virtualization Deployment Planning Services (PVDPS)</w:t>
      </w:r>
    </w:p>
    <w:p w:rsidR="006B78E2" w:rsidRPr="005942F3" w:rsidRDefault="006B78E2" w:rsidP="00F34D84">
      <w:pPr>
        <w:numPr>
          <w:ilvl w:val="1"/>
          <w:numId w:val="23"/>
        </w:numPr>
        <w:spacing w:after="60" w:line="276" w:lineRule="auto"/>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9378E8">
        <w:rPr>
          <w:rFonts w:cs="Tahoma"/>
          <w:szCs w:val="18"/>
          <w:lang w:val="de-DE"/>
        </w:rPr>
        <w:t>PVDPS bietet strukturierte Consultingeinsätze, mit denen Kunden Infrastrukturlösungen auf der Grundlage von Windows Server, Systems Center und Hyper-V nutzen können.</w:t>
      </w:r>
      <w:r w:rsidRPr="005942F3">
        <w:rPr>
          <w:rFonts w:cs="Tahoma"/>
          <w:lang w:val="de-DE"/>
        </w:rPr>
        <w:t xml:space="preserve"> </w:t>
      </w:r>
      <w:r w:rsidRPr="009378E8">
        <w:rPr>
          <w:rFonts w:cs="Tahoma"/>
          <w:lang w:val="de-DE"/>
        </w:rPr>
        <w:t>Mit diesem Service können Rechenzentrumskosten verringert, die geschäftliche Flexibilität sowie die Kontrolle über die physische, virtuelle und hybride Infrastruktur des Kunden verbessert werden</w:t>
      </w:r>
      <w:r w:rsidRPr="009378E8">
        <w:rPr>
          <w:rFonts w:cs="Tahoma"/>
          <w:color w:val="000000"/>
          <w:lang w:val="de-DE"/>
        </w:rPr>
        <w:t>.</w:t>
      </w:r>
      <w:r w:rsidRPr="005942F3">
        <w:rPr>
          <w:rFonts w:cs="Tahoma"/>
          <w:lang w:val="de-DE"/>
        </w:rPr>
        <w:t xml:space="preserve"> </w:t>
      </w:r>
    </w:p>
    <w:p w:rsidR="006B78E2" w:rsidRPr="009378E8"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3, 5, 10 oder 15 Tage</w:t>
      </w:r>
    </w:p>
    <w:p w:rsidR="006B78E2" w:rsidRPr="009378E8" w:rsidRDefault="006B78E2" w:rsidP="00F34D84">
      <w:pPr>
        <w:numPr>
          <w:ilvl w:val="0"/>
          <w:numId w:val="22"/>
        </w:numPr>
        <w:spacing w:after="60" w:line="276" w:lineRule="auto"/>
        <w:rPr>
          <w:rFonts w:cs="Tahoma"/>
        </w:rPr>
      </w:pPr>
      <w:r w:rsidRPr="005942F3">
        <w:rPr>
          <w:rFonts w:cs="Tahoma"/>
          <w:color w:val="000000"/>
        </w:rPr>
        <w:t>SQL Server Deployment Planning Services (SSDPS)</w:t>
      </w:r>
    </w:p>
    <w:p w:rsidR="006B78E2" w:rsidRPr="005942F3" w:rsidRDefault="006B78E2" w:rsidP="00F34D84">
      <w:pPr>
        <w:numPr>
          <w:ilvl w:val="1"/>
          <w:numId w:val="23"/>
        </w:numPr>
        <w:spacing w:after="60" w:line="276" w:lineRule="auto"/>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9378E8">
        <w:rPr>
          <w:rFonts w:cs="Tahoma"/>
          <w:lang w:val="de-DE"/>
        </w:rPr>
        <w:t>SSDPS umfasst eine ausführliche Bewertung und Bereitstellungsplanung für die Migration auf SQL Server, ein Upgrade auf die neue Version der SQL Server-Lösung und die SQL Server Business Intelligence-Lösung.</w:t>
      </w:r>
    </w:p>
    <w:p w:rsidR="006B78E2" w:rsidRPr="009378E8"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3, 5, 10 oder 15 Tage</w:t>
      </w:r>
    </w:p>
    <w:p w:rsidR="006B78E2" w:rsidRPr="009378E8" w:rsidRDefault="006B78E2" w:rsidP="00F34D84">
      <w:pPr>
        <w:numPr>
          <w:ilvl w:val="0"/>
          <w:numId w:val="22"/>
        </w:numPr>
        <w:spacing w:after="60" w:line="276" w:lineRule="auto"/>
        <w:rPr>
          <w:rFonts w:cs="Tahoma"/>
        </w:rPr>
      </w:pPr>
      <w:r w:rsidRPr="005942F3">
        <w:rPr>
          <w:rFonts w:cs="Tahoma"/>
          <w:color w:val="000000"/>
        </w:rPr>
        <w:t>Developer Tools Deployment Planning Services (DTDPS)</w:t>
      </w:r>
    </w:p>
    <w:p w:rsidR="006B78E2" w:rsidRPr="005942F3" w:rsidRDefault="006B78E2" w:rsidP="00F34D84">
      <w:pPr>
        <w:numPr>
          <w:ilvl w:val="1"/>
          <w:numId w:val="23"/>
        </w:numPr>
        <w:spacing w:after="60" w:line="276" w:lineRule="auto"/>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9378E8">
        <w:rPr>
          <w:rFonts w:cs="Tahoma"/>
          <w:lang w:val="de-DE"/>
        </w:rPr>
        <w:t>DTDPS umfasst eine genaue Analyse sowie einen prozessorientierten Ansatz zur Entwicklung eines Bereitstellungsplans für Visual Studio Team Foundation Server oder Visual Studio Test Tools.</w:t>
      </w:r>
      <w:r w:rsidRPr="005942F3">
        <w:rPr>
          <w:rFonts w:cs="Tahoma"/>
          <w:lang w:val="de-DE"/>
        </w:rPr>
        <w:t xml:space="preserve"> </w:t>
      </w:r>
      <w:r w:rsidRPr="009378E8">
        <w:rPr>
          <w:rFonts w:cs="Tahoma"/>
          <w:lang w:val="de-DE"/>
        </w:rPr>
        <w:t>Anhand bewährter Methoden von Microsoft arbeitet ein zertifizierter Partner einen individuellen Bereitstellungsplan aus, der auf die geschäftlichen Anforderungen abgestimmt ist</w:t>
      </w:r>
      <w:r w:rsidRPr="009378E8">
        <w:rPr>
          <w:rFonts w:cs="Tahoma"/>
          <w:color w:val="000000"/>
          <w:lang w:val="de-DE"/>
        </w:rPr>
        <w:t>.</w:t>
      </w:r>
      <w:r w:rsidRPr="005942F3">
        <w:rPr>
          <w:rFonts w:cs="Tahoma"/>
          <w:lang w:val="de-DE"/>
        </w:rPr>
        <w:t xml:space="preserve"> </w:t>
      </w:r>
    </w:p>
    <w:p w:rsidR="006B78E2" w:rsidRPr="00CB7E79"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3 oder 5 Tage</w:t>
      </w:r>
    </w:p>
    <w:p w:rsidR="006B78E2" w:rsidRPr="009378E8" w:rsidRDefault="006B78E2" w:rsidP="00F34D84">
      <w:pPr>
        <w:numPr>
          <w:ilvl w:val="0"/>
          <w:numId w:val="22"/>
        </w:numPr>
        <w:spacing w:after="60" w:line="276" w:lineRule="auto"/>
        <w:rPr>
          <w:rFonts w:cs="Tahoma"/>
        </w:rPr>
      </w:pPr>
      <w:r w:rsidRPr="005942F3">
        <w:rPr>
          <w:rFonts w:cs="Tahoma"/>
          <w:color w:val="000000"/>
        </w:rPr>
        <w:t>Public Cloud, Azure Deployment Planning Services (AZDPS)</w:t>
      </w:r>
    </w:p>
    <w:p w:rsidR="006B78E2" w:rsidRPr="005942F3" w:rsidRDefault="006B78E2" w:rsidP="00F34D84">
      <w:pPr>
        <w:numPr>
          <w:ilvl w:val="1"/>
          <w:numId w:val="23"/>
        </w:numPr>
        <w:spacing w:after="60" w:line="276" w:lineRule="auto"/>
        <w:rPr>
          <w:rFonts w:cs="Tahoma"/>
          <w:lang w:val="de-DE"/>
        </w:rPr>
      </w:pPr>
      <w:r w:rsidRPr="009378E8">
        <w:rPr>
          <w:rFonts w:cs="Tahoma"/>
          <w:color w:val="000000"/>
          <w:szCs w:val="18"/>
          <w:lang w:val="de-DE"/>
        </w:rPr>
        <w:t>Beschreibung:</w:t>
      </w:r>
      <w:r w:rsidRPr="005942F3">
        <w:rPr>
          <w:rFonts w:cs="Tahoma"/>
          <w:color w:val="000000"/>
          <w:szCs w:val="18"/>
          <w:lang w:val="de-DE"/>
        </w:rPr>
        <w:t xml:space="preserve"> </w:t>
      </w:r>
      <w:r w:rsidRPr="009378E8">
        <w:rPr>
          <w:rFonts w:cs="Tahoma"/>
          <w:color w:val="1D1B11"/>
          <w:lang w:val="de-DE"/>
        </w:rPr>
        <w:t>Public</w:t>
      </w:r>
      <w:r w:rsidRPr="009378E8">
        <w:rPr>
          <w:rFonts w:cs="Tahoma"/>
          <w:lang w:val="de-DE"/>
        </w:rPr>
        <w:t xml:space="preserve"> Cloud, AZDPS beinhaltet den Schulungs- und Migrationsservice der Windows Azure-Plattform.</w:t>
      </w:r>
      <w:r w:rsidRPr="005942F3">
        <w:rPr>
          <w:rFonts w:cs="Tahoma"/>
          <w:lang w:val="de-DE"/>
        </w:rPr>
        <w:t xml:space="preserve"> </w:t>
      </w:r>
      <w:r w:rsidRPr="009378E8">
        <w:rPr>
          <w:rFonts w:cs="Tahoma"/>
          <w:lang w:val="de-DE"/>
        </w:rPr>
        <w:t>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6B78E2" w:rsidRPr="009378E8" w:rsidRDefault="006B78E2" w:rsidP="00F34D84">
      <w:pPr>
        <w:numPr>
          <w:ilvl w:val="1"/>
          <w:numId w:val="23"/>
        </w:numPr>
        <w:spacing w:after="60" w:line="276" w:lineRule="auto"/>
        <w:rPr>
          <w:rFonts w:cs="Tahoma"/>
        </w:rPr>
      </w:pPr>
      <w:r w:rsidRPr="009378E8">
        <w:rPr>
          <w:rFonts w:cs="Tahoma"/>
          <w:color w:val="000000"/>
          <w:szCs w:val="18"/>
          <w:lang w:val="de-DE"/>
        </w:rPr>
        <w:t>Servicelevels:</w:t>
      </w:r>
      <w:r w:rsidRPr="009378E8">
        <w:rPr>
          <w:rFonts w:cs="Tahoma"/>
          <w:color w:val="000000"/>
          <w:szCs w:val="18"/>
        </w:rPr>
        <w:t xml:space="preserve"> </w:t>
      </w:r>
      <w:r w:rsidRPr="009378E8">
        <w:rPr>
          <w:rFonts w:cs="Tahoma"/>
          <w:color w:val="000000"/>
          <w:lang w:val="de-DE"/>
        </w:rPr>
        <w:t>3, 5 oder 10 Tage</w:t>
      </w:r>
    </w:p>
    <w:p w:rsidR="006B78E2" w:rsidRPr="005942F3" w:rsidRDefault="006B78E2" w:rsidP="009378E8">
      <w:pPr>
        <w:spacing w:after="60"/>
        <w:rPr>
          <w:rFonts w:cs="Tahoma"/>
          <w:lang w:val="de-DE"/>
        </w:rPr>
      </w:pPr>
      <w:r w:rsidRPr="009378E8">
        <w:rPr>
          <w:rFonts w:cs="Tahoma"/>
          <w:color w:val="000000"/>
          <w:szCs w:val="18"/>
          <w:lang w:val="de-DE"/>
        </w:rPr>
        <w:t>Die Liste der verfügbaren Services und zugehörigen Servicelevels kann jederzeit geändert werden.</w:t>
      </w:r>
      <w:r w:rsidRPr="005942F3">
        <w:rPr>
          <w:rFonts w:cs="Tahoma"/>
          <w:lang w:val="de-DE"/>
        </w:rPr>
        <w:t xml:space="preserve"> </w:t>
      </w:r>
      <w:r w:rsidRPr="009378E8">
        <w:rPr>
          <w:rFonts w:cs="Tahoma"/>
          <w:color w:val="000000"/>
          <w:lang w:val="de-DE"/>
        </w:rPr>
        <w:t>Von Qualifizierten Anbietern erhalten Kunden auf Anfrage eine Übersicht über den verfügbaren Leistungsumfang für jedes der oben genannten Serviceangebote.</w:t>
      </w:r>
    </w:p>
    <w:p w:rsidR="006B78E2" w:rsidRPr="005942F3" w:rsidRDefault="006B78E2" w:rsidP="009378E8">
      <w:pPr>
        <w:spacing w:after="60"/>
        <w:rPr>
          <w:rFonts w:cs="Tahoma"/>
          <w:lang w:val="de-DE"/>
        </w:rPr>
      </w:pPr>
    </w:p>
    <w:p w:rsidR="006B78E2" w:rsidRPr="005942F3" w:rsidRDefault="006B78E2" w:rsidP="00CB7E79">
      <w:pPr>
        <w:spacing w:after="60"/>
        <w:rPr>
          <w:rFonts w:cs="Tahoma"/>
          <w:lang w:val="de-DE"/>
        </w:rPr>
      </w:pPr>
      <w:r w:rsidRPr="009378E8">
        <w:rPr>
          <w:rFonts w:cs="Tahoma"/>
          <w:color w:val="000000"/>
          <w:szCs w:val="18"/>
          <w:lang w:val="de-DE"/>
        </w:rPr>
        <w:t>Je nach der Anzahl der qualifizierenden Office-Anwendungslizenzen, qualifizierenden Serverlizenzen und der Anzahl</w:t>
      </w:r>
      <w:r w:rsidR="00CB7E79">
        <w:rPr>
          <w:rFonts w:cs="Tahoma"/>
          <w:color w:val="000000"/>
          <w:szCs w:val="18"/>
          <w:lang w:val="de-DE"/>
        </w:rPr>
        <w:t> </w:t>
      </w:r>
      <w:r w:rsidRPr="009378E8">
        <w:rPr>
          <w:rFonts w:cs="Tahoma"/>
          <w:color w:val="000000"/>
          <w:szCs w:val="18"/>
          <w:lang w:val="de-DE"/>
        </w:rPr>
        <w:t>von Core CAL Suites, SQL CAL und Enterprise CAL Suites, für die Software Assurance erworben wird (siehe</w:t>
      </w:r>
      <w:r w:rsidR="00CB7E79">
        <w:rPr>
          <w:rFonts w:cs="Tahoma"/>
          <w:color w:val="000000"/>
          <w:szCs w:val="18"/>
          <w:lang w:val="de-DE"/>
        </w:rPr>
        <w:t> </w:t>
      </w:r>
      <w:r w:rsidRPr="009378E8">
        <w:rPr>
          <w:rFonts w:cs="Tahoma"/>
          <w:color w:val="000000"/>
          <w:szCs w:val="18"/>
          <w:lang w:val="de-DE"/>
        </w:rPr>
        <w:t>Diagramm unten), erhalten qualifizierte Kunden eine bestimmte Anzahl von Planning Services-Tagen.</w:t>
      </w:r>
      <w:r w:rsidRPr="005942F3">
        <w:rPr>
          <w:rFonts w:cs="Tahoma"/>
          <w:color w:val="000000"/>
          <w:szCs w:val="18"/>
          <w:lang w:val="de-DE"/>
        </w:rPr>
        <w:t xml:space="preserve"> </w:t>
      </w:r>
      <w:r w:rsidRPr="009378E8">
        <w:rPr>
          <w:rFonts w:cs="Tahoma"/>
          <w:color w:val="000000"/>
          <w:szCs w:val="18"/>
          <w:lang w:val="de-DE"/>
        </w:rPr>
        <w:t>Die</w:t>
      </w:r>
      <w:r w:rsidR="00CB7E79">
        <w:rPr>
          <w:rFonts w:cs="Tahoma"/>
          <w:color w:val="000000"/>
          <w:szCs w:val="18"/>
          <w:lang w:val="de-DE"/>
        </w:rPr>
        <w:t> </w:t>
      </w:r>
      <w:r w:rsidRPr="009378E8">
        <w:rPr>
          <w:rFonts w:cs="Tahoma"/>
          <w:color w:val="000000"/>
          <w:szCs w:val="18"/>
          <w:lang w:val="de-DE"/>
        </w:rPr>
        <w:t>Anzahl der Tage, die ein Kunde erhält, fließt in einen Pool mit Planning Services-Tagen, aus dem der Kunde Gutscheine für die obigen Serviceangebote erstellen kann.</w:t>
      </w:r>
      <w:r w:rsidRPr="005942F3">
        <w:rPr>
          <w:rFonts w:cs="Tahoma"/>
          <w:lang w:val="de-DE"/>
        </w:rPr>
        <w:t xml:space="preserve"> </w:t>
      </w:r>
      <w:r w:rsidRPr="009378E8">
        <w:rPr>
          <w:rFonts w:cs="Tahoma"/>
          <w:color w:val="000000"/>
          <w:lang w:val="de-DE"/>
        </w:rPr>
        <w:t>Kunden können einen oder mehrere der obigen Services auswählen und aus den verfügbaren Servicelevels maximal den auswählen, der der Anzahl von Planning Services-Tagen entspricht, die für sie verfügbar sind.</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color w:val="000000"/>
          <w:lang w:val="de-DE"/>
        </w:rPr>
        <w:t>In der folgenden Tabelle sind die qualifizierenden Anwendungs- und Serverlizenzen sowie die jeweils damit verbundenen Punkte aufgeführt:</w:t>
      </w:r>
    </w:p>
    <w:tbl>
      <w:tblPr>
        <w:tblW w:w="8730" w:type="dxa"/>
        <w:tblInd w:w="468" w:type="dxa"/>
        <w:tblCellMar>
          <w:left w:w="0" w:type="dxa"/>
          <w:right w:w="0" w:type="dxa"/>
        </w:tblCellMar>
        <w:tblLook w:val="04A0" w:firstRow="1" w:lastRow="0" w:firstColumn="1" w:lastColumn="0" w:noHBand="0" w:noVBand="1"/>
      </w:tblPr>
      <w:tblGrid>
        <w:gridCol w:w="7470"/>
        <w:gridCol w:w="1260"/>
      </w:tblGrid>
      <w:tr w:rsidR="006B78E2" w:rsidRPr="009378E8" w:rsidTr="000E01D0">
        <w:trPr>
          <w:trHeight w:val="393"/>
        </w:trPr>
        <w:tc>
          <w:tcPr>
            <w:tcW w:w="74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b/>
                <w:lang w:val="de-DE"/>
              </w:rPr>
              <w:t>Office-Anwendungs- und Serverlizenzen*</w:t>
            </w:r>
            <w:r w:rsidRPr="009378E8">
              <w:rPr>
                <w:rFonts w:cs="Tahoma"/>
              </w:rPr>
              <w:t xml:space="preserve"> </w:t>
            </w:r>
          </w:p>
        </w:tc>
        <w:tc>
          <w:tcPr>
            <w:tcW w:w="12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b/>
                <w:lang w:val="de-DE"/>
              </w:rPr>
              <w:t>Punkte</w:t>
            </w:r>
          </w:p>
        </w:tc>
      </w:tr>
      <w:tr w:rsidR="006B78E2" w:rsidRPr="009378E8" w:rsidTr="000E01D0">
        <w:trPr>
          <w:trHeight w:val="127"/>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FD32B5" w:rsidRDefault="006B78E2" w:rsidP="009378E8">
            <w:pPr>
              <w:spacing w:after="60"/>
              <w:jc w:val="center"/>
              <w:rPr>
                <w:rFonts w:cs="Tahoma"/>
                <w:szCs w:val="18"/>
                <w:lang w:val="de-DE"/>
              </w:rPr>
            </w:pPr>
            <w:r w:rsidRPr="00FD32B5">
              <w:rPr>
                <w:rFonts w:cs="Tahoma"/>
                <w:szCs w:val="18"/>
                <w:lang w:val="de-DE"/>
              </w:rPr>
              <w:t>Produkte aus dem Office-Anwendungs-Pool (einschließlich Office-Suites, Project Standard und Professional, Visio Standard, Professional und Premium sowie SharePoint Workspace)</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w:t>
            </w:r>
          </w:p>
        </w:tc>
      </w:tr>
      <w:tr w:rsidR="006B78E2" w:rsidRPr="009378E8" w:rsidTr="000E01D0">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5942F3">
              <w:rPr>
                <w:rFonts w:cs="Tahoma"/>
              </w:rPr>
              <w:t>SQL Server Standard Edition, Windows Server Standard Edition, Standard-Server-Management-Lizenz für System Center 2012 (2 Prozessoren), Visual Studio Professional mit MSDN und Visual Studio Test Professional mit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25</w:t>
            </w:r>
          </w:p>
        </w:tc>
      </w:tr>
      <w:tr w:rsidR="006B78E2" w:rsidRPr="009378E8" w:rsidTr="000E01D0">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5942F3">
              <w:rPr>
                <w:rFonts w:cs="Tahoma"/>
              </w:rPr>
              <w:t>SQL Server Enterprise Edition, SQL Server Business Intelligence, Windows Server Enterprise Edition und Visual Studio Premium mit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50</w:t>
            </w:r>
          </w:p>
        </w:tc>
      </w:tr>
      <w:tr w:rsidR="006B78E2" w:rsidRPr="009378E8" w:rsidTr="000E01D0">
        <w:trPr>
          <w:trHeight w:val="45"/>
        </w:trPr>
        <w:tc>
          <w:tcPr>
            <w:tcW w:w="74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5942F3">
              <w:rPr>
                <w:rFonts w:cs="Tahoma"/>
              </w:rPr>
              <w:t>SQL Server Data Center Edition, Windows Server Data Center Edition, Server-Management-Lizenz für System Center 2012 Datacenter (2 Prozessoren) und Visual Studio Ultimate mit MSDN</w:t>
            </w:r>
          </w:p>
        </w:tc>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75</w:t>
            </w:r>
          </w:p>
        </w:tc>
      </w:tr>
    </w:tbl>
    <w:p w:rsidR="006B78E2" w:rsidRPr="005942F3" w:rsidRDefault="006B78E2" w:rsidP="009378E8">
      <w:pPr>
        <w:spacing w:after="60"/>
        <w:rPr>
          <w:rFonts w:cs="Tahoma"/>
          <w:lang w:val="de-DE"/>
        </w:rPr>
      </w:pPr>
      <w:r w:rsidRPr="005942F3">
        <w:rPr>
          <w:rFonts w:cs="Tahoma"/>
          <w:szCs w:val="18"/>
          <w:lang w:val="de-DE"/>
        </w:rPr>
        <w:tab/>
      </w:r>
      <w:r w:rsidRPr="009378E8">
        <w:rPr>
          <w:rFonts w:cs="Tahoma"/>
          <w:b/>
          <w:i/>
          <w:u w:val="single"/>
          <w:lang w:val="de-DE"/>
        </w:rPr>
        <w:t>Anmerkung</w:t>
      </w:r>
      <w:r w:rsidRPr="000E01D0">
        <w:rPr>
          <w:rFonts w:cs="Tahoma"/>
          <w:b/>
          <w:i/>
          <w:lang w:val="de-DE"/>
        </w:rPr>
        <w:t>:</w:t>
      </w:r>
      <w:r w:rsidRPr="000E01D0">
        <w:rPr>
          <w:rFonts w:cs="Tahoma"/>
          <w:i/>
          <w:szCs w:val="18"/>
          <w:lang w:val="de-DE"/>
        </w:rPr>
        <w:t xml:space="preserve"> </w:t>
      </w:r>
      <w:r w:rsidRPr="009378E8">
        <w:rPr>
          <w:rFonts w:cs="Tahoma"/>
          <w:i/>
          <w:lang w:val="de-DE"/>
        </w:rPr>
        <w:t>Weitere Informationen zu CALs finden Sie in der Tabelle zu CAL-Suites in diesem Abschnitt.</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szCs w:val="18"/>
          <w:lang w:val="de-DE" w:eastAsia="ja-JP"/>
        </w:rPr>
        <w:t>Wenn diese berechtigten Produkte über den Beitritt zur Anwendungsplattform (EAP) oder den Beitritt für Core Infrastructure (ECI) erworben werden, werden alle unter dem EAP und ECI zugeteilten Punkte mit dem Faktor zwei (2) multipliziert.</w:t>
      </w:r>
      <w:r w:rsidRPr="005942F3">
        <w:rPr>
          <w:rFonts w:cs="Tahoma"/>
          <w:szCs w:val="18"/>
          <w:lang w:val="de-DE" w:eastAsia="ja-JP"/>
        </w:rPr>
        <w:t xml:space="preserv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lang w:val="de-DE"/>
        </w:rPr>
        <w:t>Die Gesamtzahl der Punkte, zu denen der Kunde berechtigt ist, definiert die Ansprüche auf Planning Services-Tage wie unten dargestellt:</w:t>
      </w:r>
    </w:p>
    <w:p w:rsidR="006B78E2" w:rsidRPr="005942F3" w:rsidRDefault="006B78E2" w:rsidP="009378E8">
      <w:pPr>
        <w:spacing w:after="60"/>
        <w:rPr>
          <w:rFonts w:cs="Tahoma"/>
          <w:lang w:val="de-DE"/>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6B78E2" w:rsidRPr="009378E8" w:rsidTr="000E01D0">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78E2" w:rsidRPr="005942F3" w:rsidRDefault="006B78E2" w:rsidP="009378E8">
            <w:pPr>
              <w:spacing w:after="60"/>
              <w:jc w:val="center"/>
              <w:rPr>
                <w:rFonts w:cs="Tahoma"/>
                <w:szCs w:val="18"/>
                <w:lang w:val="de-DE"/>
              </w:rPr>
            </w:pPr>
            <w:r w:rsidRPr="009378E8">
              <w:rPr>
                <w:rFonts w:cs="Tahoma"/>
                <w:b/>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b/>
                <w:lang w:val="de-DE"/>
              </w:rPr>
              <w:t>Planning Services-Tage</w:t>
            </w:r>
          </w:p>
        </w:tc>
      </w:tr>
      <w:tr w:rsidR="006B78E2" w:rsidRPr="009378E8" w:rsidTr="00CE7DB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3</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5</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10</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15</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20</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30</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40</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50</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75</w:t>
            </w:r>
          </w:p>
        </w:tc>
      </w:tr>
    </w:tbl>
    <w:p w:rsidR="006B78E2" w:rsidRPr="009378E8" w:rsidRDefault="006B78E2" w:rsidP="009378E8">
      <w:pPr>
        <w:spacing w:after="60"/>
        <w:rPr>
          <w:rFonts w:cs="Tahoma"/>
        </w:rPr>
      </w:pPr>
    </w:p>
    <w:p w:rsidR="006B78E2" w:rsidRPr="005942F3" w:rsidRDefault="006B78E2" w:rsidP="009378E8">
      <w:pPr>
        <w:spacing w:after="60"/>
        <w:rPr>
          <w:rFonts w:cs="Tahoma"/>
          <w:lang w:val="de-DE"/>
        </w:rPr>
      </w:pPr>
      <w:r w:rsidRPr="005942F3">
        <w:rPr>
          <w:rFonts w:cs="Tahoma"/>
          <w:lang w:val="de-DE"/>
        </w:rPr>
        <w:t xml:space="preserve">Software Assurance für Core CAL Suites und SQL CAL zählt bei den Schwellenwerten in der ersten Spalte unten jeweils als </w:t>
      </w:r>
      <w:r w:rsidRPr="005942F3">
        <w:rPr>
          <w:rFonts w:cs="Tahoma"/>
          <w:u w:val="single"/>
          <w:lang w:val="de-DE"/>
        </w:rPr>
        <w:t>ein (1) Punkt</w:t>
      </w:r>
      <w:r w:rsidRPr="005942F3">
        <w:rPr>
          <w:rFonts w:cs="Tahoma"/>
          <w:lang w:val="de-DE"/>
        </w:rPr>
        <w:t xml:space="preserve">, Software Assurance für Enterprise CAL Suites zählt bei den Schwellenwerten in der ersten Spalte unten jeweils als </w:t>
      </w:r>
      <w:r w:rsidRPr="005942F3">
        <w:rPr>
          <w:rFonts w:cs="Tahoma"/>
          <w:u w:val="single"/>
          <w:lang w:val="de-DE"/>
        </w:rPr>
        <w:t>zwei (2) Punkte</w:t>
      </w:r>
      <w:r w:rsidRPr="005942F3">
        <w:rPr>
          <w:rFonts w:cs="Tahoma"/>
          <w:lang w:val="de-DE"/>
        </w:rPr>
        <w:t>:</w:t>
      </w:r>
    </w:p>
    <w:p w:rsidR="006B78E2" w:rsidRPr="005942F3" w:rsidRDefault="006B78E2" w:rsidP="009378E8">
      <w:pPr>
        <w:spacing w:after="60"/>
        <w:rPr>
          <w:rFonts w:cs="Tahoma"/>
          <w:lang w:val="de-DE"/>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6B78E2" w:rsidRPr="009378E8" w:rsidTr="00CE7DB9">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b/>
                <w:lang w:val="de-DE"/>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78E2" w:rsidRPr="009378E8" w:rsidRDefault="006B78E2" w:rsidP="009378E8">
            <w:pPr>
              <w:spacing w:after="60"/>
              <w:rPr>
                <w:rFonts w:cs="Tahoma"/>
                <w:szCs w:val="18"/>
              </w:rPr>
            </w:pPr>
            <w:r w:rsidRPr="009378E8">
              <w:rPr>
                <w:rFonts w:cs="Tahoma"/>
                <w:b/>
                <w:lang w:val="de-DE"/>
              </w:rPr>
              <w:t>Planning Services-Tage</w:t>
            </w:r>
            <w:r w:rsidRPr="009378E8">
              <w:rPr>
                <w:rFonts w:cs="Tahoma"/>
              </w:rPr>
              <w:t xml:space="preserve"> </w:t>
            </w:r>
          </w:p>
        </w:tc>
      </w:tr>
      <w:tr w:rsidR="006B78E2" w:rsidRPr="009378E8" w:rsidTr="00CE7DB9">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w:t>
            </w:r>
          </w:p>
        </w:tc>
      </w:tr>
      <w:tr w:rsidR="006B78E2" w:rsidRPr="009378E8" w:rsidTr="00CE7DB9">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3</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5</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7</w:t>
            </w:r>
          </w:p>
        </w:tc>
      </w:tr>
      <w:tr w:rsidR="006B78E2" w:rsidRPr="009378E8" w:rsidTr="00CE7DB9">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10</w:t>
            </w:r>
          </w:p>
        </w:tc>
      </w:tr>
      <w:tr w:rsidR="006B78E2" w:rsidRPr="009378E8" w:rsidTr="00CE7DB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78E2" w:rsidRPr="009378E8" w:rsidRDefault="006B78E2" w:rsidP="009378E8">
            <w:pPr>
              <w:spacing w:after="60"/>
              <w:jc w:val="center"/>
              <w:rPr>
                <w:rFonts w:cs="Tahoma"/>
                <w:szCs w:val="18"/>
              </w:rPr>
            </w:pPr>
            <w:r w:rsidRPr="009378E8">
              <w:rPr>
                <w:rFonts w:cs="Tahoma"/>
                <w:szCs w:val="18"/>
              </w:rPr>
              <w:t>12</w:t>
            </w:r>
          </w:p>
        </w:tc>
      </w:tr>
    </w:tbl>
    <w:p w:rsidR="006B78E2" w:rsidRPr="009378E8" w:rsidRDefault="006B78E2" w:rsidP="009378E8">
      <w:pPr>
        <w:spacing w:after="60"/>
        <w:rPr>
          <w:rFonts w:cs="Tahoma"/>
        </w:rPr>
      </w:pPr>
    </w:p>
    <w:p w:rsidR="006B78E2" w:rsidRPr="009378E8" w:rsidRDefault="006B78E2" w:rsidP="009378E8">
      <w:pPr>
        <w:spacing w:after="60"/>
        <w:rPr>
          <w:rFonts w:cs="Tahoma"/>
        </w:rPr>
      </w:pPr>
      <w:r w:rsidRPr="009378E8">
        <w:rPr>
          <w:rFonts w:cs="Tahoma"/>
          <w:lang w:val="de-DE"/>
        </w:rPr>
        <w:t>Beispiele</w:t>
      </w:r>
    </w:p>
    <w:p w:rsidR="006B78E2" w:rsidRPr="009378E8" w:rsidRDefault="006B78E2" w:rsidP="009378E8">
      <w:pPr>
        <w:spacing w:after="60"/>
        <w:rPr>
          <w:rFonts w:cs="Tahoma"/>
        </w:rPr>
      </w:pPr>
      <w:r w:rsidRPr="009378E8">
        <w:rPr>
          <w:rFonts w:cs="Tahoma"/>
          <w:lang w:val="de-DE"/>
        </w:rPr>
        <w:t>Open Value-Vertrag mit:</w:t>
      </w:r>
    </w:p>
    <w:p w:rsidR="006B78E2" w:rsidRPr="009378E8" w:rsidRDefault="006B78E2" w:rsidP="009378E8">
      <w:pPr>
        <w:spacing w:after="60"/>
        <w:rPr>
          <w:rFonts w:cs="Tahoma"/>
        </w:rPr>
      </w:pPr>
      <w:r w:rsidRPr="009378E8">
        <w:rPr>
          <w:rFonts w:cs="Tahoma"/>
          <w:lang w:val="de-DE"/>
        </w:rPr>
        <w:t>150 Office Professional Plus L&amp;SA</w:t>
      </w:r>
    </w:p>
    <w:p w:rsidR="006B78E2" w:rsidRPr="009378E8" w:rsidRDefault="006B78E2" w:rsidP="009378E8">
      <w:pPr>
        <w:spacing w:after="60"/>
        <w:rPr>
          <w:rFonts w:cs="Tahoma"/>
        </w:rPr>
      </w:pPr>
      <w:r w:rsidRPr="009378E8">
        <w:rPr>
          <w:rFonts w:cs="Tahoma"/>
          <w:szCs w:val="20"/>
          <w:u w:val="single"/>
          <w:lang w:val="de-DE"/>
        </w:rPr>
        <w:t>+50 Visio Standard SA</w:t>
      </w:r>
      <w:r w:rsidRPr="009378E8">
        <w:rPr>
          <w:rFonts w:cs="Tahoma"/>
          <w:szCs w:val="20"/>
          <w:u w:val="single"/>
        </w:rPr>
        <w:tab/>
      </w:r>
      <w:r w:rsidRPr="009378E8">
        <w:rPr>
          <w:rFonts w:cs="Tahoma"/>
          <w:szCs w:val="20"/>
          <w:u w:val="single"/>
        </w:rPr>
        <w:tab/>
      </w:r>
      <w:r w:rsidRPr="009378E8">
        <w:rPr>
          <w:rFonts w:cs="Tahoma"/>
          <w:szCs w:val="20"/>
          <w:u w:val="single"/>
        </w:rPr>
        <w:tab/>
      </w:r>
    </w:p>
    <w:p w:rsidR="006B78E2" w:rsidRPr="005942F3" w:rsidRDefault="006B78E2" w:rsidP="009378E8">
      <w:pPr>
        <w:spacing w:after="60"/>
        <w:rPr>
          <w:rFonts w:cs="Tahoma"/>
          <w:lang w:val="de-DE"/>
        </w:rPr>
      </w:pPr>
      <w:r w:rsidRPr="009378E8">
        <w:rPr>
          <w:rFonts w:cs="Tahoma"/>
          <w:lang w:val="de-DE"/>
        </w:rPr>
        <w:t>200 abgedeckte Office-Anwendungs- und/oder Serverlizenzpunkte = 1 Tag</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lang w:val="de-DE"/>
        </w:rPr>
        <w:t>Select- oder Select Plus-SAM-Beitritt mit:</w:t>
      </w:r>
    </w:p>
    <w:p w:rsidR="006B78E2" w:rsidRPr="005942F3" w:rsidRDefault="006B78E2" w:rsidP="009378E8">
      <w:pPr>
        <w:spacing w:after="60"/>
        <w:rPr>
          <w:rFonts w:cs="Tahoma"/>
          <w:lang w:val="fr-FR"/>
        </w:rPr>
      </w:pPr>
      <w:r w:rsidRPr="005942F3">
        <w:rPr>
          <w:rFonts w:cs="Tahoma"/>
          <w:lang w:val="fr-FR"/>
        </w:rPr>
        <w:t>3.500 Enterprise CAL Suite SA</w:t>
      </w:r>
    </w:p>
    <w:p w:rsidR="006B78E2" w:rsidRPr="005942F3" w:rsidRDefault="006B78E2" w:rsidP="009378E8">
      <w:pPr>
        <w:spacing w:after="60"/>
        <w:rPr>
          <w:rFonts w:cs="Tahoma"/>
          <w:lang w:val="fr-FR"/>
        </w:rPr>
      </w:pPr>
      <w:r w:rsidRPr="005942F3">
        <w:rPr>
          <w:rFonts w:cs="Tahoma"/>
          <w:szCs w:val="20"/>
          <w:u w:val="single"/>
          <w:lang w:val="fr-FR"/>
        </w:rPr>
        <w:t>x jeweils 2 Punkte</w:t>
      </w:r>
      <w:r w:rsidRPr="005942F3">
        <w:rPr>
          <w:rFonts w:cs="Tahoma"/>
          <w:szCs w:val="20"/>
          <w:u w:val="single"/>
          <w:lang w:val="fr-FR"/>
        </w:rPr>
        <w:tab/>
      </w:r>
      <w:r w:rsidRPr="005942F3">
        <w:rPr>
          <w:rFonts w:cs="Tahoma"/>
          <w:szCs w:val="20"/>
          <w:u w:val="single"/>
          <w:lang w:val="fr-FR"/>
        </w:rPr>
        <w:tab/>
      </w:r>
      <w:r w:rsidRPr="005942F3">
        <w:rPr>
          <w:rFonts w:cs="Tahoma"/>
          <w:szCs w:val="20"/>
          <w:u w:val="single"/>
          <w:lang w:val="fr-FR"/>
        </w:rPr>
        <w:tab/>
      </w:r>
      <w:r w:rsidRPr="005942F3">
        <w:rPr>
          <w:rFonts w:cs="Tahoma"/>
          <w:szCs w:val="20"/>
          <w:u w:val="single"/>
          <w:lang w:val="fr-FR"/>
        </w:rPr>
        <w:tab/>
      </w:r>
      <w:r w:rsidRPr="005942F3">
        <w:rPr>
          <w:rFonts w:cs="Tahoma"/>
          <w:szCs w:val="20"/>
          <w:lang w:val="fr-FR"/>
        </w:rPr>
        <w:t xml:space="preserve"> </w:t>
      </w:r>
    </w:p>
    <w:p w:rsidR="006B78E2" w:rsidRPr="005942F3" w:rsidRDefault="006B78E2" w:rsidP="009378E8">
      <w:pPr>
        <w:spacing w:after="60"/>
        <w:rPr>
          <w:rFonts w:cs="Tahoma"/>
          <w:lang w:val="de-DE"/>
        </w:rPr>
      </w:pPr>
      <w:r w:rsidRPr="005942F3">
        <w:rPr>
          <w:rFonts w:cs="Tahoma"/>
          <w:lang w:val="de-DE"/>
        </w:rPr>
        <w:t xml:space="preserve">7.000 CAL-Punkte = 3 Tage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lang w:val="de-DE"/>
        </w:rPr>
        <w:t>EA-Beitritt mit:</w:t>
      </w:r>
    </w:p>
    <w:p w:rsidR="006B78E2" w:rsidRPr="009378E8" w:rsidRDefault="006B78E2" w:rsidP="009378E8">
      <w:pPr>
        <w:spacing w:after="60"/>
        <w:rPr>
          <w:rFonts w:cs="Tahoma"/>
        </w:rPr>
      </w:pPr>
      <w:r w:rsidRPr="009378E8">
        <w:rPr>
          <w:rFonts w:cs="Tahoma"/>
          <w:lang w:val="de-DE"/>
        </w:rPr>
        <w:t>3.500 Enterprise Desktop</w:t>
      </w:r>
    </w:p>
    <w:p w:rsidR="006B78E2" w:rsidRPr="009378E8" w:rsidRDefault="006B78E2" w:rsidP="00F34D84">
      <w:pPr>
        <w:numPr>
          <w:ilvl w:val="0"/>
          <w:numId w:val="19"/>
        </w:numPr>
        <w:spacing w:after="60" w:line="276" w:lineRule="auto"/>
        <w:rPr>
          <w:rFonts w:cs="Tahoma"/>
        </w:rPr>
      </w:pPr>
      <w:r w:rsidRPr="009378E8">
        <w:rPr>
          <w:rFonts w:cs="Tahoma"/>
          <w:lang w:val="de-DE"/>
        </w:rPr>
        <w:t>3.500 Office Professional Plus</w:t>
      </w:r>
    </w:p>
    <w:p w:rsidR="006B78E2" w:rsidRPr="009378E8" w:rsidRDefault="006B78E2" w:rsidP="00F34D84">
      <w:pPr>
        <w:numPr>
          <w:ilvl w:val="0"/>
          <w:numId w:val="19"/>
        </w:numPr>
        <w:spacing w:after="60" w:line="276" w:lineRule="auto"/>
        <w:rPr>
          <w:rFonts w:cs="Tahoma"/>
        </w:rPr>
      </w:pPr>
      <w:r w:rsidRPr="009378E8">
        <w:rPr>
          <w:rFonts w:cs="Tahoma"/>
          <w:lang w:val="de-DE"/>
        </w:rPr>
        <w:t>3.500 Enterprise CAL Suite</w:t>
      </w:r>
    </w:p>
    <w:p w:rsidR="006B78E2" w:rsidRPr="005942F3" w:rsidRDefault="006B78E2" w:rsidP="009378E8">
      <w:pPr>
        <w:spacing w:after="60"/>
        <w:rPr>
          <w:rFonts w:cs="Tahoma"/>
          <w:lang w:val="de-DE"/>
        </w:rPr>
      </w:pPr>
      <w:r w:rsidRPr="009378E8">
        <w:rPr>
          <w:rFonts w:cs="Tahoma"/>
          <w:lang w:val="de-DE"/>
        </w:rPr>
        <w:t>+50 Windows ServerEnterprise Edition (x je 50 Punkte = 2.500 Punkte)</w:t>
      </w:r>
    </w:p>
    <w:p w:rsidR="006B78E2" w:rsidRPr="005942F3" w:rsidRDefault="006B78E2" w:rsidP="009378E8">
      <w:pPr>
        <w:spacing w:after="60"/>
        <w:rPr>
          <w:rFonts w:cs="Tahoma"/>
          <w:lang w:val="de-DE"/>
        </w:rPr>
      </w:pPr>
      <w:r w:rsidRPr="009378E8">
        <w:rPr>
          <w:rFonts w:cs="Tahoma"/>
          <w:szCs w:val="20"/>
          <w:u w:val="single"/>
          <w:lang w:val="de-DE"/>
        </w:rPr>
        <w:t>+600 Visio Standard SA</w:t>
      </w:r>
      <w:r w:rsidRPr="005942F3">
        <w:rPr>
          <w:rFonts w:cs="Tahoma"/>
          <w:szCs w:val="20"/>
          <w:u w:val="single"/>
          <w:lang w:val="de-DE"/>
        </w:rPr>
        <w:tab/>
      </w:r>
      <w:r w:rsidRPr="005942F3">
        <w:rPr>
          <w:rFonts w:cs="Tahoma"/>
          <w:szCs w:val="20"/>
          <w:u w:val="single"/>
          <w:lang w:val="de-DE"/>
        </w:rPr>
        <w:tab/>
      </w:r>
      <w:r w:rsidRPr="005942F3">
        <w:rPr>
          <w:rFonts w:cs="Tahoma"/>
          <w:szCs w:val="20"/>
          <w:u w:val="single"/>
          <w:lang w:val="de-DE"/>
        </w:rPr>
        <w:tab/>
        <w:t xml:space="preserve"> </w:t>
      </w:r>
    </w:p>
    <w:p w:rsidR="006B78E2" w:rsidRPr="005942F3" w:rsidRDefault="006B78E2" w:rsidP="009378E8">
      <w:pPr>
        <w:spacing w:after="60"/>
        <w:rPr>
          <w:rFonts w:cs="Tahoma"/>
          <w:lang w:val="de-DE"/>
        </w:rPr>
      </w:pPr>
      <w:r w:rsidRPr="005942F3">
        <w:rPr>
          <w:rFonts w:cs="Tahoma"/>
          <w:lang w:val="de-DE"/>
        </w:rPr>
        <w:t xml:space="preserve">6.600 Office-Anwendungs- und/oder Serverlizenzpunkte mit SA = 10 Tage </w:t>
      </w:r>
    </w:p>
    <w:p w:rsidR="006B78E2" w:rsidRPr="009378E8" w:rsidRDefault="006B78E2" w:rsidP="009378E8">
      <w:pPr>
        <w:spacing w:after="60"/>
        <w:rPr>
          <w:rFonts w:cs="Tahoma"/>
        </w:rPr>
      </w:pPr>
      <w:r w:rsidRPr="009378E8">
        <w:rPr>
          <w:rFonts w:cs="Tahoma"/>
          <w:lang w:val="de-DE"/>
        </w:rPr>
        <w:t>7.000 CAL-Suite-Punkte mit SA = 3 Tage</w:t>
      </w:r>
    </w:p>
    <w:p w:rsidR="006B78E2" w:rsidRPr="009378E8" w:rsidRDefault="006B78E2" w:rsidP="00F34D84">
      <w:pPr>
        <w:numPr>
          <w:ilvl w:val="0"/>
          <w:numId w:val="20"/>
        </w:numPr>
        <w:spacing w:after="60" w:line="276" w:lineRule="auto"/>
        <w:rPr>
          <w:rFonts w:cs="Tahoma"/>
        </w:rPr>
      </w:pPr>
      <w:r w:rsidRPr="009378E8">
        <w:rPr>
          <w:rFonts w:cs="Tahoma"/>
          <w:lang w:val="de-DE"/>
        </w:rPr>
        <w:t>Insgesamt 13 Planning Services-Tage</w:t>
      </w:r>
    </w:p>
    <w:p w:rsidR="006B78E2" w:rsidRPr="009378E8" w:rsidRDefault="006B78E2" w:rsidP="009378E8">
      <w:pPr>
        <w:spacing w:after="60"/>
        <w:rPr>
          <w:rFonts w:cs="Tahoma"/>
        </w:rPr>
      </w:pPr>
      <w:r w:rsidRPr="009378E8">
        <w:rPr>
          <w:rFonts w:cs="Tahoma"/>
          <w:lang w:val="de-DE"/>
        </w:rPr>
        <w:t>ECI-Beitritt mit:</w:t>
      </w:r>
    </w:p>
    <w:p w:rsidR="006B78E2" w:rsidRPr="009378E8" w:rsidRDefault="006B78E2" w:rsidP="009378E8">
      <w:pPr>
        <w:spacing w:after="60"/>
        <w:rPr>
          <w:rFonts w:cs="Tahoma"/>
        </w:rPr>
      </w:pPr>
      <w:r w:rsidRPr="009378E8">
        <w:rPr>
          <w:rFonts w:cs="Tahoma"/>
          <w:lang w:val="de-DE"/>
        </w:rPr>
        <w:t>100 ECI Datacenter</w:t>
      </w:r>
      <w:r w:rsidRPr="009378E8">
        <w:rPr>
          <w:rFonts w:cs="Tahoma"/>
        </w:rPr>
        <w:t xml:space="preserve"> </w:t>
      </w:r>
    </w:p>
    <w:p w:rsidR="006B78E2" w:rsidRPr="00A55A39" w:rsidRDefault="006B78E2" w:rsidP="00F34D84">
      <w:pPr>
        <w:numPr>
          <w:ilvl w:val="0"/>
          <w:numId w:val="102"/>
        </w:numPr>
        <w:spacing w:after="60"/>
        <w:rPr>
          <w:rFonts w:cs="Tahoma"/>
          <w:lang w:val="nl-NL"/>
        </w:rPr>
      </w:pPr>
      <w:r w:rsidRPr="009378E8">
        <w:rPr>
          <w:rFonts w:cs="Tahoma"/>
          <w:lang w:val="de-DE"/>
        </w:rPr>
        <w:t>100 Windows Server Datacenter Edition (x je 75 Punkte x 2-Punkte-Multiplikator = 15.000 Punkte)</w:t>
      </w:r>
    </w:p>
    <w:p w:rsidR="006B78E2" w:rsidRPr="00A55A39" w:rsidRDefault="006B78E2" w:rsidP="00F34D84">
      <w:pPr>
        <w:numPr>
          <w:ilvl w:val="0"/>
          <w:numId w:val="102"/>
        </w:numPr>
        <w:spacing w:after="60"/>
        <w:rPr>
          <w:rFonts w:cs="Tahoma"/>
          <w:lang w:val="nl-NL"/>
        </w:rPr>
      </w:pPr>
      <w:r w:rsidRPr="009378E8">
        <w:rPr>
          <w:rFonts w:cs="Tahoma"/>
          <w:u w:val="single"/>
          <w:lang w:val="de-DE"/>
        </w:rPr>
        <w:t>100 System Center 2012 Datacenter Edition (x je 75 Punkte x 2-Punkte-Multiplikator = 15.000 Punkte)</w:t>
      </w:r>
    </w:p>
    <w:p w:rsidR="006B78E2" w:rsidRPr="005942F3" w:rsidRDefault="006B78E2" w:rsidP="000E01D0">
      <w:pPr>
        <w:spacing w:after="60"/>
        <w:ind w:firstLine="720"/>
        <w:rPr>
          <w:rFonts w:cs="Tahoma"/>
          <w:lang w:val="de-DE"/>
        </w:rPr>
      </w:pPr>
      <w:r w:rsidRPr="005942F3">
        <w:rPr>
          <w:rFonts w:cs="Tahoma"/>
          <w:lang w:val="de-DE"/>
        </w:rPr>
        <w:t>30.000 Office-Anwendungs- und/oder Serverlizenzpunkte mit SA = 15 Tage</w:t>
      </w:r>
    </w:p>
    <w:p w:rsidR="006B78E2" w:rsidRPr="005942F3" w:rsidRDefault="006B78E2" w:rsidP="009378E8">
      <w:pPr>
        <w:spacing w:after="200" w:line="276" w:lineRule="auto"/>
        <w:rPr>
          <w:rFonts w:cs="Tahoma"/>
          <w:lang w:val="de-DE"/>
        </w:rPr>
      </w:pPr>
    </w:p>
    <w:p w:rsidR="006B78E2" w:rsidRPr="00264D9E" w:rsidRDefault="006B78E2" w:rsidP="00F97D95">
      <w:pPr>
        <w:pStyle w:val="AppendixBodyText"/>
        <w:rPr>
          <w:rFonts w:ascii="Tahoma" w:hAnsi="Tahoma" w:cs="Tahoma"/>
          <w:sz w:val="18"/>
          <w:szCs w:val="18"/>
          <w:lang w:val="de-DE"/>
        </w:rPr>
      </w:pPr>
      <w:r w:rsidRPr="00264D9E">
        <w:rPr>
          <w:rFonts w:ascii="Tahoma" w:hAnsi="Tahoma" w:cs="Tahoma"/>
          <w:sz w:val="18"/>
          <w:szCs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AE4EEC">
        <w:rPr>
          <w:rFonts w:ascii="Tahoma" w:hAnsi="Tahoma" w:cs="Tahoma"/>
          <w:sz w:val="18"/>
          <w:szCs w:val="18"/>
          <w:lang w:val="de-DE"/>
        </w:rPr>
        <w:t> </w:t>
      </w:r>
      <w:r w:rsidRPr="00264D9E">
        <w:rPr>
          <w:rFonts w:ascii="Tahoma" w:hAnsi="Tahoma" w:cs="Tahoma"/>
          <w:sz w:val="18"/>
          <w:szCs w:val="18"/>
          <w:lang w:val="de-DE"/>
        </w:rPr>
        <w:t>Trainingsgutschein-Vergünstigung, die umgewandelt werden können. Berechtigte Kunden können nicht in Anspruch genommene Trainingsgutschein-Tage im Verhältnis 3:1 in Planning Service-Tage umwandeln (drei Trainingsgutschein-Tage = ein Planning Services-Tag). (HINWEIS:</w:t>
      </w:r>
      <w:r w:rsidRPr="00264D9E">
        <w:rPr>
          <w:rFonts w:ascii="Tahoma" w:hAnsi="Tahoma" w:cs="Tahoma"/>
          <w:bCs/>
          <w:sz w:val="18"/>
          <w:szCs w:val="18"/>
          <w:lang w:val="de-DE"/>
        </w:rPr>
        <w:t xml:space="preserve"> </w:t>
      </w:r>
      <w:r w:rsidRPr="00264D9E">
        <w:rPr>
          <w:rFonts w:ascii="Tahoma" w:hAnsi="Tahoma" w:cs="Tahoma"/>
          <w:sz w:val="18"/>
          <w:szCs w:val="18"/>
          <w:lang w:val="de-DE"/>
        </w:rPr>
        <w:t>Kunden, die ihre Trainingsgutschein-Tage für</w:t>
      </w:r>
      <w:r w:rsidR="000E01D0" w:rsidRPr="00264D9E">
        <w:rPr>
          <w:rFonts w:ascii="Tahoma" w:hAnsi="Tahoma" w:cs="Tahoma"/>
          <w:sz w:val="18"/>
          <w:szCs w:val="18"/>
          <w:lang w:val="de-DE"/>
        </w:rPr>
        <w:t> </w:t>
      </w:r>
      <w:r w:rsidRPr="00264D9E">
        <w:rPr>
          <w:rFonts w:ascii="Tahoma" w:hAnsi="Tahoma" w:cs="Tahoma"/>
          <w:sz w:val="18"/>
          <w:szCs w:val="18"/>
          <w:lang w:val="de-DE"/>
        </w:rPr>
        <w:t>Planning Services verwenden möchten, sollten mit diesen Tagen keine Trainingsgutscheine erstellen.) [Im</w:t>
      </w:r>
      <w:r w:rsidR="000E01D0" w:rsidRPr="00264D9E">
        <w:rPr>
          <w:rFonts w:ascii="Tahoma" w:hAnsi="Tahoma" w:cs="Tahoma"/>
          <w:sz w:val="18"/>
          <w:szCs w:val="18"/>
          <w:lang w:val="de-DE"/>
        </w:rPr>
        <w:t> </w:t>
      </w:r>
      <w:r w:rsidRPr="00264D9E">
        <w:rPr>
          <w:rFonts w:ascii="Tahoma" w:hAnsi="Tahoma" w:cs="Tahoma"/>
          <w:sz w:val="18"/>
          <w:szCs w:val="18"/>
          <w:lang w:val="de-DE"/>
        </w:rPr>
        <w:t>Allgemeinen können Planning Services-Tage nicht in Trainingsgutschein-Tage umgewandelt werden.] Wenn jedoch</w:t>
      </w:r>
      <w:r w:rsidR="000E01D0" w:rsidRPr="00264D9E">
        <w:rPr>
          <w:rFonts w:ascii="Tahoma" w:hAnsi="Tahoma" w:cs="Tahoma"/>
          <w:sz w:val="18"/>
          <w:szCs w:val="18"/>
          <w:lang w:val="de-DE"/>
        </w:rPr>
        <w:t> </w:t>
      </w:r>
      <w:r w:rsidRPr="00264D9E">
        <w:rPr>
          <w:rFonts w:ascii="Tahoma" w:hAnsi="Tahoma" w:cs="Tahoma"/>
          <w:sz w:val="18"/>
          <w:szCs w:val="18"/>
          <w:lang w:val="de-DE"/>
        </w:rPr>
        <w:t>ein Kunde die Umwandlung von Trainingsgutschein-Tagen rückgängig machen möchte, können die Planning</w:t>
      </w:r>
      <w:r w:rsidR="00F97D95">
        <w:rPr>
          <w:rFonts w:ascii="Tahoma" w:hAnsi="Tahoma" w:cs="Tahoma"/>
          <w:sz w:val="18"/>
          <w:szCs w:val="18"/>
          <w:lang w:val="de-DE"/>
        </w:rPr>
        <w:t> </w:t>
      </w:r>
      <w:r w:rsidRPr="00264D9E">
        <w:rPr>
          <w:rFonts w:ascii="Tahoma" w:hAnsi="Tahoma" w:cs="Tahoma"/>
          <w:sz w:val="18"/>
          <w:szCs w:val="18"/>
          <w:lang w:val="de-DE"/>
        </w:rPr>
        <w:t>Services-Tage wieder in Trainingsgutschein-Tage umgewandelt werden. Nach der Umwandlung von Trainingsgutschein-Tagen in Planning Services-Tage erscheinen die Planning Services-Tage im Pool der Planning Services-Tage des Kunden. Mit diesen Tagen können dann Gutscheine für verfügbare Services (wie DDPS oder SDPS) erstellt werden. *Die Berechtigung von Kunden, Tage zurück in Trainingsgutschein-Tage umzuwandeln, ist durch die Anzahl von Tagen, die auf der Stufe der Planning Services-Tage verfügbar sind, begrenzt. Wenn ein Kunde 10</w:t>
      </w:r>
      <w:r w:rsidR="000E01D0" w:rsidRPr="00264D9E">
        <w:rPr>
          <w:rFonts w:ascii="Tahoma" w:hAnsi="Tahoma" w:cs="Tahoma"/>
          <w:sz w:val="18"/>
          <w:szCs w:val="18"/>
          <w:lang w:val="de-DE"/>
        </w:rPr>
        <w:t> </w:t>
      </w:r>
      <w:r w:rsidRPr="00264D9E">
        <w:rPr>
          <w:rFonts w:ascii="Tahoma" w:hAnsi="Tahoma" w:cs="Tahoma"/>
          <w:sz w:val="18"/>
          <w:szCs w:val="18"/>
          <w:lang w:val="de-DE"/>
        </w:rPr>
        <w:t>Tage</w:t>
      </w:r>
      <w:r w:rsidR="000E01D0" w:rsidRPr="00264D9E">
        <w:rPr>
          <w:rFonts w:ascii="Tahoma" w:hAnsi="Tahoma" w:cs="Tahoma"/>
          <w:sz w:val="18"/>
          <w:szCs w:val="18"/>
          <w:lang w:val="de-DE"/>
        </w:rPr>
        <w:t> </w:t>
      </w:r>
      <w:r w:rsidRPr="00264D9E">
        <w:rPr>
          <w:rFonts w:ascii="Tahoma" w:hAnsi="Tahoma" w:cs="Tahoma"/>
          <w:sz w:val="18"/>
          <w:szCs w:val="18"/>
          <w:lang w:val="de-DE"/>
        </w:rPr>
        <w:t>zurückumwandeln möchte, sich jedoch nur 8 Planning Services-Tage in seinem Pool befinden, kann der</w:t>
      </w:r>
      <w:r w:rsidR="000E01D0" w:rsidRPr="00264D9E">
        <w:rPr>
          <w:rFonts w:ascii="Tahoma" w:hAnsi="Tahoma" w:cs="Tahoma"/>
          <w:sz w:val="18"/>
          <w:szCs w:val="18"/>
          <w:lang w:val="de-DE"/>
        </w:rPr>
        <w:t> </w:t>
      </w:r>
      <w:r w:rsidRPr="00264D9E">
        <w:rPr>
          <w:rFonts w:ascii="Tahoma" w:hAnsi="Tahoma" w:cs="Tahoma"/>
          <w:sz w:val="18"/>
          <w:szCs w:val="18"/>
          <w:lang w:val="de-DE"/>
        </w:rPr>
        <w:t>Kunde nur 8</w:t>
      </w:r>
      <w:r w:rsidR="000E01D0" w:rsidRPr="00264D9E">
        <w:rPr>
          <w:rFonts w:ascii="Tahoma" w:hAnsi="Tahoma" w:cs="Tahoma"/>
          <w:sz w:val="18"/>
          <w:szCs w:val="18"/>
          <w:lang w:val="de-DE"/>
        </w:rPr>
        <w:t> </w:t>
      </w:r>
      <w:r w:rsidRPr="00264D9E">
        <w:rPr>
          <w:rFonts w:ascii="Tahoma" w:hAnsi="Tahoma" w:cs="Tahoma"/>
          <w:sz w:val="18"/>
          <w:szCs w:val="18"/>
          <w:lang w:val="de-DE"/>
        </w:rPr>
        <w:t xml:space="preserve">Tage zurückumwandeln. </w:t>
      </w:r>
    </w:p>
    <w:p w:rsidR="006B78E2" w:rsidRPr="00264D9E" w:rsidRDefault="006B78E2" w:rsidP="009378E8">
      <w:pPr>
        <w:pStyle w:val="AppendixBodyText"/>
        <w:rPr>
          <w:rFonts w:ascii="Tahoma" w:hAnsi="Tahoma" w:cs="Tahoma"/>
          <w:sz w:val="18"/>
          <w:szCs w:val="18"/>
          <w:lang w:val="de-DE"/>
        </w:rPr>
      </w:pPr>
      <w:r w:rsidRPr="00264D9E">
        <w:rPr>
          <w:rFonts w:ascii="Tahoma" w:hAnsi="Tahoma" w:cs="Tahoma"/>
          <w:sz w:val="18"/>
          <w:szCs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6B78E2" w:rsidRPr="00264D9E" w:rsidRDefault="006B78E2" w:rsidP="009378E8">
      <w:pPr>
        <w:pStyle w:val="AppendixBodyText"/>
        <w:rPr>
          <w:rFonts w:ascii="Tahoma" w:hAnsi="Tahoma" w:cs="Tahoma"/>
          <w:sz w:val="18"/>
          <w:szCs w:val="18"/>
          <w:lang w:val="de-DE"/>
        </w:rPr>
      </w:pPr>
    </w:p>
    <w:p w:rsidR="006B78E2" w:rsidRPr="00264D9E" w:rsidRDefault="006B78E2" w:rsidP="009378E8">
      <w:pPr>
        <w:pStyle w:val="AppendixBodyText"/>
        <w:rPr>
          <w:rFonts w:ascii="Tahoma" w:hAnsi="Tahoma" w:cs="Tahoma"/>
          <w:sz w:val="18"/>
          <w:szCs w:val="18"/>
          <w:lang w:val="de-DE"/>
        </w:rPr>
      </w:pPr>
      <w:r w:rsidRPr="00264D9E">
        <w:rPr>
          <w:rFonts w:ascii="Tahoma" w:hAnsi="Tahoma" w:cs="Tahoma"/>
          <w:sz w:val="18"/>
          <w:szCs w:val="18"/>
          <w:lang w:val="de-DE"/>
        </w:rPr>
        <w:t xml:space="preserve">Planning Services können dem Kunden durch qualifizierte Microsoft-Partner oder Microsoft Consulting Services bereitgestellt werden. Kunden können die Liste Qualifizierter Anbieter unter folgender Adresse einsehen: http://directory.partners.extranet.microsoft.com/psbproviders </w:t>
      </w:r>
    </w:p>
    <w:p w:rsidR="006B78E2" w:rsidRPr="00264D9E" w:rsidRDefault="006B78E2" w:rsidP="009378E8">
      <w:pPr>
        <w:pStyle w:val="AppendixBodyText"/>
        <w:rPr>
          <w:rFonts w:ascii="Tahoma" w:hAnsi="Tahoma" w:cs="Tahoma"/>
          <w:sz w:val="18"/>
          <w:szCs w:val="18"/>
          <w:lang w:val="de-DE"/>
        </w:rPr>
      </w:pPr>
    </w:p>
    <w:p w:rsidR="006B78E2" w:rsidRPr="00264D9E" w:rsidRDefault="006B78E2" w:rsidP="009378E8">
      <w:pPr>
        <w:pStyle w:val="AppendixBodyText"/>
        <w:rPr>
          <w:rFonts w:ascii="Tahoma" w:hAnsi="Tahoma" w:cs="Tahoma"/>
          <w:sz w:val="18"/>
          <w:szCs w:val="18"/>
          <w:lang w:val="de-DE"/>
        </w:rPr>
      </w:pPr>
      <w:r w:rsidRPr="00264D9E">
        <w:rPr>
          <w:rFonts w:ascii="Tahoma" w:hAnsi="Tahoma" w:cs="Tahoma"/>
          <w:sz w:val="18"/>
          <w:szCs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6B78E2" w:rsidRPr="005942F3" w:rsidRDefault="006B78E2" w:rsidP="009378E8">
      <w:pPr>
        <w:pStyle w:val="AppendixBodyText"/>
        <w:ind w:left="1080" w:hanging="360"/>
        <w:rPr>
          <w:rFonts w:ascii="Tahoma" w:hAnsi="Tahoma" w:cs="Tahoma"/>
          <w:lang w:val="de-DE"/>
        </w:rPr>
      </w:pP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sz w:val="18"/>
          <w:szCs w:val="18"/>
          <w:lang w:val="de-DE"/>
        </w:rPr>
        <w:t>Planning Services sind nicht in allen Sprachen verfügbar.</w:t>
      </w: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color w:val="000000"/>
          <w:sz w:val="18"/>
          <w:szCs w:val="18"/>
          <w:lang w:val="de-DE"/>
        </w:rPr>
        <w:t>Planning Services-Gutscheine können nur von dem Kunden eingelöst werden, der sich für die Vergünstigung qualifiziert hat.</w:t>
      </w: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color w:val="000000"/>
          <w:sz w:val="18"/>
          <w:szCs w:val="18"/>
          <w:lang w:val="de-DE"/>
        </w:rPr>
        <w:t>Planning Services-Gutscheine können nicht gegen Bargeld, Zahlungen oder andere entgeltliche Gegenleistungen eingetauscht werden.</w:t>
      </w: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color w:val="000000"/>
          <w:sz w:val="18"/>
          <w:szCs w:val="18"/>
          <w:lang w:val="de-DE"/>
        </w:rPr>
        <w:t>Kunden, die daran interessiert sind, zusätzliche Services zu erwerben, die über den Umfang der Arbeit für den zugewiesenen Gutscheineinsatz (wie durch den Gutscheintyp und Servicelevel vorgegeben) hinausgehen, können den Anbieter außerhalb dieses Programms bezahlen.</w:t>
      </w: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color w:val="000000"/>
          <w:sz w:val="18"/>
          <w:szCs w:val="18"/>
          <w:lang w:val="de-DE"/>
        </w:rPr>
        <w:t>Durch Verringerung des qualifizierenden SA-Umfangs aufgrund von Rückgaben und anderen Abrechnungsanpassungen, sofern zulässig, kann die Anzahl der Tage des Planning Services-Anspruchs des Kunden verringert werden.</w:t>
      </w:r>
    </w:p>
    <w:p w:rsidR="006B78E2" w:rsidRPr="00264D9E" w:rsidRDefault="006B78E2" w:rsidP="00F34D84">
      <w:pPr>
        <w:pStyle w:val="AppendixBodyText"/>
        <w:numPr>
          <w:ilvl w:val="0"/>
          <w:numId w:val="44"/>
        </w:numPr>
        <w:ind w:left="1080"/>
        <w:rPr>
          <w:rFonts w:ascii="Tahoma" w:hAnsi="Tahoma" w:cs="Tahoma"/>
          <w:sz w:val="18"/>
          <w:szCs w:val="18"/>
        </w:rPr>
      </w:pPr>
      <w:r w:rsidRPr="00264D9E">
        <w:rPr>
          <w:rFonts w:ascii="Tahoma" w:hAnsi="Tahoma" w:cs="Tahoma"/>
          <w:color w:val="000000"/>
          <w:sz w:val="18"/>
          <w:szCs w:val="18"/>
          <w:lang w:val="de-DE"/>
        </w:rPr>
        <w:t>Gutscheine sind nur mit qualifizierten Anbietern für den jeweiligen Servicetyp gültig, für den der Gutschein eingelöst wird.</w:t>
      </w:r>
      <w:r w:rsidRPr="00264D9E">
        <w:rPr>
          <w:rFonts w:ascii="Tahoma" w:hAnsi="Tahoma" w:cs="Tahoma"/>
          <w:sz w:val="18"/>
          <w:szCs w:val="18"/>
          <w:lang w:val="de-DE"/>
        </w:rPr>
        <w:t xml:space="preserve"> </w:t>
      </w:r>
      <w:r w:rsidRPr="00264D9E">
        <w:rPr>
          <w:rFonts w:ascii="Tahoma" w:hAnsi="Tahoma" w:cs="Tahoma"/>
          <w:color w:val="000000"/>
          <w:sz w:val="18"/>
          <w:szCs w:val="18"/>
          <w:lang w:val="de-DE"/>
        </w:rPr>
        <w:t>Der Gutschein kann bei jedem qualifizierten Anbieter weltweit eingesetzt werden.</w:t>
      </w:r>
      <w:r w:rsidRPr="00264D9E">
        <w:rPr>
          <w:rFonts w:ascii="Tahoma" w:hAnsi="Tahoma" w:cs="Tahoma"/>
          <w:sz w:val="18"/>
          <w:szCs w:val="18"/>
          <w:lang w:val="de-DE"/>
        </w:rPr>
        <w:t xml:space="preserve"> </w:t>
      </w:r>
      <w:r w:rsidRPr="00264D9E">
        <w:rPr>
          <w:rFonts w:ascii="Tahoma" w:hAnsi="Tahoma" w:cs="Tahoma"/>
          <w:color w:val="000000"/>
          <w:sz w:val="18"/>
          <w:szCs w:val="18"/>
          <w:lang w:val="de-DE"/>
        </w:rPr>
        <w:t>Die Teilnahme kann unterschiedlich sein.</w:t>
      </w: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color w:val="000000"/>
          <w:sz w:val="18"/>
          <w:szCs w:val="18"/>
          <w:lang w:val="de-DE"/>
        </w:rPr>
        <w:t>Gutscheine müssen während der Software Assurance-Laufzeit zugewiesen werden.</w:t>
      </w:r>
    </w:p>
    <w:p w:rsidR="006B78E2" w:rsidRPr="00264D9E" w:rsidRDefault="006B78E2" w:rsidP="00F34D84">
      <w:pPr>
        <w:pStyle w:val="AppendixBodyText"/>
        <w:numPr>
          <w:ilvl w:val="0"/>
          <w:numId w:val="2"/>
        </w:numPr>
        <w:tabs>
          <w:tab w:val="clear" w:pos="720"/>
          <w:tab w:val="num" w:pos="1080"/>
        </w:tabs>
        <w:ind w:left="1080"/>
        <w:rPr>
          <w:rFonts w:ascii="Tahoma" w:hAnsi="Tahoma" w:cs="Tahoma"/>
          <w:sz w:val="18"/>
          <w:szCs w:val="18"/>
          <w:lang w:val="de-DE"/>
        </w:rPr>
      </w:pPr>
      <w:r w:rsidRPr="00264D9E">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w:t>
      </w:r>
      <w:r w:rsidRPr="00264D9E">
        <w:rPr>
          <w:rFonts w:ascii="Tahoma" w:hAnsi="Tahoma" w:cs="Tahoma"/>
          <w:sz w:val="18"/>
          <w:szCs w:val="18"/>
          <w:lang w:val="de-DE"/>
        </w:rPr>
        <w:t xml:space="preserve"> </w:t>
      </w:r>
      <w:r w:rsidRPr="00264D9E">
        <w:rPr>
          <w:rFonts w:ascii="Tahoma" w:hAnsi="Tahoma" w:cs="Tahoma"/>
          <w:color w:val="000000"/>
          <w:sz w:val="18"/>
          <w:szCs w:val="18"/>
          <w:lang w:val="de-DE"/>
        </w:rPr>
        <w:t>Gutscheine, die vor Ablauf von Software Assurance ablaufen, fließen in den Pool der verfügbaren Planning Services-Tage zurück.</w:t>
      </w:r>
    </w:p>
    <w:p w:rsidR="006B78E2" w:rsidRPr="00264D9E" w:rsidRDefault="006B78E2" w:rsidP="00F34D84">
      <w:pPr>
        <w:pStyle w:val="AppendixBodyText"/>
        <w:numPr>
          <w:ilvl w:val="0"/>
          <w:numId w:val="38"/>
        </w:numPr>
        <w:ind w:left="1080"/>
        <w:rPr>
          <w:rFonts w:ascii="Tahoma" w:hAnsi="Tahoma" w:cs="Tahoma"/>
          <w:sz w:val="18"/>
          <w:szCs w:val="18"/>
          <w:lang w:val="de-DE"/>
        </w:rPr>
      </w:pPr>
      <w:r w:rsidRPr="00264D9E">
        <w:rPr>
          <w:rFonts w:ascii="Tahoma" w:hAnsi="Tahoma" w:cs="Tahoma"/>
          <w:color w:val="000000"/>
          <w:sz w:val="18"/>
          <w:szCs w:val="18"/>
          <w:lang w:val="de-DE"/>
        </w:rPr>
        <w:t>Microsoft ist nicht für verlorene, gestohlene, verlegte oder missbrauchte Gutscheine verantwortlich.</w:t>
      </w:r>
    </w:p>
    <w:p w:rsidR="006B78E2" w:rsidRPr="00264D9E" w:rsidRDefault="006B78E2" w:rsidP="00F34D84">
      <w:pPr>
        <w:pStyle w:val="AppendixBodyText"/>
        <w:numPr>
          <w:ilvl w:val="0"/>
          <w:numId w:val="38"/>
        </w:numPr>
        <w:ind w:left="1080"/>
        <w:rPr>
          <w:rFonts w:ascii="Tahoma" w:hAnsi="Tahoma" w:cs="Tahoma"/>
          <w:sz w:val="18"/>
          <w:szCs w:val="18"/>
          <w:lang w:val="de-DE"/>
        </w:rPr>
      </w:pPr>
      <w:r w:rsidRPr="00264D9E">
        <w:rPr>
          <w:rFonts w:ascii="Tahoma" w:hAnsi="Tahoma" w:cs="Tahoma"/>
          <w:color w:val="000000"/>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6B78E2" w:rsidRPr="00264D9E" w:rsidRDefault="006B78E2" w:rsidP="00F34D84">
      <w:pPr>
        <w:pStyle w:val="AppendixBodyText"/>
        <w:numPr>
          <w:ilvl w:val="0"/>
          <w:numId w:val="40"/>
        </w:numPr>
        <w:rPr>
          <w:rFonts w:ascii="Tahoma" w:hAnsi="Tahoma" w:cs="Tahoma"/>
          <w:sz w:val="18"/>
          <w:szCs w:val="18"/>
          <w:lang w:val="de-DE"/>
        </w:rPr>
      </w:pPr>
      <w:r w:rsidRPr="00264D9E">
        <w:rPr>
          <w:rFonts w:ascii="Tahoma" w:hAnsi="Tahoma" w:cs="Tahoma"/>
          <w:sz w:val="18"/>
          <w:szCs w:val="18"/>
          <w:lang w:val="de-DE"/>
        </w:rPr>
        <w:t>Durch Annahme eines Planning Services-Einsatzes erkennen Kunden an, dass sie nach Abschluss der Leistung zu Qualitätssicherungszwecken einen Fragebogen erhalten.</w:t>
      </w:r>
    </w:p>
    <w:p w:rsidR="006B78E2" w:rsidRPr="00264D9E" w:rsidRDefault="006B78E2" w:rsidP="00F34D84">
      <w:pPr>
        <w:pStyle w:val="AppendixBodyText"/>
        <w:numPr>
          <w:ilvl w:val="0"/>
          <w:numId w:val="40"/>
        </w:numPr>
        <w:rPr>
          <w:rFonts w:ascii="Tahoma" w:hAnsi="Tahoma" w:cs="Tahoma"/>
          <w:sz w:val="18"/>
          <w:szCs w:val="18"/>
          <w:lang w:val="de-DE"/>
        </w:rPr>
      </w:pPr>
      <w:r w:rsidRPr="00264D9E">
        <w:rPr>
          <w:rFonts w:ascii="Tahoma" w:hAnsi="Tahoma" w:cs="Tahoma"/>
          <w:color w:val="000000"/>
          <w:sz w:val="18"/>
          <w:szCs w:val="18"/>
          <w:lang w:val="de-DE"/>
        </w:rPr>
        <w:t>In den Tabellen oben sind die verfügbaren Servicetage basierend auf einem Beitritt oder Vertrag für volle 3 Jahre aufgeführt.</w:t>
      </w:r>
      <w:r w:rsidRPr="00264D9E">
        <w:rPr>
          <w:rFonts w:ascii="Tahoma" w:hAnsi="Tahoma" w:cs="Tahoma"/>
          <w:sz w:val="18"/>
          <w:szCs w:val="18"/>
          <w:lang w:val="de-DE"/>
        </w:rPr>
        <w:t xml:space="preserve"> </w:t>
      </w:r>
      <w:r w:rsidRPr="00264D9E">
        <w:rPr>
          <w:rFonts w:ascii="Tahoma" w:hAnsi="Tahoma" w:cs="Tahoma"/>
          <w:color w:val="000000"/>
          <w:sz w:val="18"/>
          <w:szCs w:val="18"/>
          <w:lang w:val="de-DE"/>
        </w:rPr>
        <w:t>Kunden, die Software Assurance für ein Jahr erwerben, erhalten ein Drittel der</w:t>
      </w:r>
      <w:r w:rsidR="000C7C32" w:rsidRPr="00264D9E">
        <w:rPr>
          <w:rFonts w:ascii="Tahoma" w:hAnsi="Tahoma" w:cs="Tahoma"/>
          <w:color w:val="000000"/>
          <w:sz w:val="18"/>
          <w:szCs w:val="18"/>
          <w:lang w:val="de-DE"/>
        </w:rPr>
        <w:t> </w:t>
      </w:r>
      <w:r w:rsidRPr="00264D9E">
        <w:rPr>
          <w:rFonts w:ascii="Tahoma" w:hAnsi="Tahoma" w:cs="Tahoma"/>
          <w:color w:val="000000"/>
          <w:sz w:val="18"/>
          <w:szCs w:val="18"/>
          <w:lang w:val="de-DE"/>
        </w:rPr>
        <w:t>angegebenen Anzahl von Servicetagen.</w:t>
      </w:r>
      <w:r w:rsidRPr="00264D9E">
        <w:rPr>
          <w:rFonts w:ascii="Tahoma" w:hAnsi="Tahoma" w:cs="Tahoma"/>
          <w:sz w:val="18"/>
          <w:szCs w:val="18"/>
          <w:lang w:val="de-DE"/>
        </w:rPr>
        <w:t xml:space="preserve"> </w:t>
      </w:r>
      <w:r w:rsidRPr="00264D9E">
        <w:rPr>
          <w:rFonts w:ascii="Tahoma" w:hAnsi="Tahoma" w:cs="Tahoma"/>
          <w:color w:val="000000"/>
          <w:sz w:val="18"/>
          <w:szCs w:val="18"/>
          <w:lang w:val="de-DE"/>
        </w:rPr>
        <w:t>Kunden, die Software Assurance für zwei Jahre erwerben, erhalten zwei Drittel der angegebenen Anzahl von Servicetagen.</w:t>
      </w:r>
      <w:r w:rsidRPr="00264D9E">
        <w:rPr>
          <w:rFonts w:ascii="Tahoma" w:hAnsi="Tahoma" w:cs="Tahoma"/>
          <w:sz w:val="18"/>
          <w:szCs w:val="18"/>
          <w:lang w:val="de-DE"/>
        </w:rPr>
        <w:t xml:space="preserve"> </w:t>
      </w:r>
    </w:p>
    <w:p w:rsidR="006B78E2" w:rsidRPr="00264D9E" w:rsidRDefault="006B78E2" w:rsidP="009378E8">
      <w:pPr>
        <w:pStyle w:val="AppendixBodyText"/>
        <w:rPr>
          <w:rFonts w:ascii="Tahoma" w:hAnsi="Tahoma" w:cs="Tahoma"/>
          <w:sz w:val="18"/>
          <w:szCs w:val="18"/>
          <w:lang w:val="de-DE"/>
        </w:rPr>
      </w:pPr>
    </w:p>
    <w:p w:rsidR="006B78E2" w:rsidRPr="005942F3" w:rsidRDefault="006B78E2" w:rsidP="009378E8">
      <w:pPr>
        <w:pStyle w:val="AppendixBodyText"/>
        <w:rPr>
          <w:rFonts w:ascii="Tahoma" w:hAnsi="Tahoma" w:cs="Tahoma"/>
          <w:lang w:val="de-DE"/>
        </w:rPr>
      </w:pPr>
      <w:r w:rsidRPr="009378E8">
        <w:rPr>
          <w:rFonts w:ascii="Tahoma" w:hAnsi="Tahoma" w:cs="Tahoma"/>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6B78E2" w:rsidRPr="009378E8" w:rsidRDefault="006B78E2" w:rsidP="009378E8">
      <w:pPr>
        <w:pStyle w:val="Heading3"/>
        <w:rPr>
          <w:rFonts w:ascii="Tahoma" w:hAnsi="Tahoma" w:cs="Tahoma"/>
        </w:rPr>
      </w:pPr>
      <w:bookmarkStart w:id="899" w:name="_Toc325609208"/>
      <w:bookmarkStart w:id="900" w:name="_Toc328145954"/>
      <w:bookmarkEnd w:id="899"/>
      <w:r w:rsidRPr="009378E8">
        <w:rPr>
          <w:rFonts w:ascii="Tahoma" w:hAnsi="Tahoma" w:cs="Tahoma"/>
          <w:lang w:val="de-DE"/>
        </w:rPr>
        <w:t>Windows 7 Enterprise</w:t>
      </w:r>
      <w:bookmarkEnd w:id="900"/>
      <w:r w:rsidRPr="009378E8">
        <w:rPr>
          <w:rFonts w:ascii="Tahoma" w:hAnsi="Tahoma" w:cs="Tahoma"/>
        </w:rPr>
        <w:t xml:space="preserve"> </w:t>
      </w:r>
    </w:p>
    <w:p w:rsidR="006B78E2" w:rsidRPr="005942F3" w:rsidRDefault="006B78E2" w:rsidP="009378E8">
      <w:pPr>
        <w:pStyle w:val="AppendixBodyText"/>
        <w:rPr>
          <w:rFonts w:ascii="Tahoma" w:hAnsi="Tahoma" w:cs="Tahoma"/>
          <w:lang w:val="de-DE"/>
        </w:rPr>
      </w:pPr>
    </w:p>
    <w:p w:rsidR="006B78E2" w:rsidRPr="005942F3" w:rsidRDefault="006B78E2" w:rsidP="009378E8">
      <w:pPr>
        <w:jc w:val="both"/>
        <w:rPr>
          <w:rFonts w:cs="Tahoma"/>
          <w:lang w:val="de-DE"/>
        </w:rPr>
      </w:pPr>
      <w:r w:rsidRPr="009378E8">
        <w:rPr>
          <w:rFonts w:cs="Tahoma"/>
          <w:u w:val="single"/>
          <w:lang w:val="de-DE"/>
        </w:rPr>
        <w:t>Berechtigte Software Assurance-Kunden</w:t>
      </w:r>
      <w:r w:rsidRPr="000E01D0">
        <w:rPr>
          <w:rFonts w:cs="Tahoma"/>
          <w:lang w:val="de-DE"/>
        </w:rPr>
        <w:t>:</w:t>
      </w:r>
      <w:r w:rsidRPr="000E01D0">
        <w:rPr>
          <w:rFonts w:cs="Tahoma"/>
          <w:szCs w:val="18"/>
          <w:lang w:val="de-DE"/>
        </w:rPr>
        <w:t xml:space="preserve"> </w:t>
      </w:r>
      <w:r w:rsidRPr="009378E8">
        <w:rPr>
          <w:rFonts w:cs="Tahoma"/>
          <w:szCs w:val="18"/>
          <w:lang w:val="de-DE"/>
        </w:rPr>
        <w:t>Kunden mit aktiver Software Assurance für das Windows Desktop-Betriebssystem sind zu dieser Vergünstigung berechtigt.</w:t>
      </w:r>
      <w:r w:rsidRPr="005942F3">
        <w:rPr>
          <w:rFonts w:cs="Tahoma"/>
          <w:lang w:val="de-DE"/>
        </w:rPr>
        <w:t xml:space="preserve"> </w:t>
      </w:r>
      <w:r w:rsidRPr="009378E8">
        <w:rPr>
          <w:rFonts w:cs="Tahoma"/>
          <w:lang w:val="de-DE"/>
        </w:rPr>
        <w:t>Mit Software Assurance für das Windows Desktop-Betriebssystem auf einem lizenzierten Gerät haben Kunden die Möglichkeit, Windows 7 Enterprise anstelle von Windows 7 Professional auf diesem Gerät zu verwenden.</w:t>
      </w:r>
    </w:p>
    <w:p w:rsidR="006B78E2" w:rsidRPr="005942F3" w:rsidRDefault="006B78E2" w:rsidP="009378E8">
      <w:pPr>
        <w:jc w:val="both"/>
        <w:rPr>
          <w:rFonts w:cs="Tahoma"/>
          <w:lang w:val="de-DE"/>
        </w:rPr>
      </w:pPr>
    </w:p>
    <w:p w:rsidR="006B78E2" w:rsidRPr="005942F3" w:rsidRDefault="006B78E2" w:rsidP="009378E8">
      <w:pPr>
        <w:jc w:val="both"/>
        <w:rPr>
          <w:rFonts w:cs="Tahoma"/>
          <w:lang w:val="de-DE"/>
        </w:rPr>
      </w:pPr>
      <w:r w:rsidRPr="009378E8">
        <w:rPr>
          <w:rFonts w:cs="Tahoma"/>
          <w:szCs w:val="18"/>
          <w:lang w:val="de-DE"/>
        </w:rPr>
        <w:t>Berechtigte Software Assurance-Kunden verfügen über die Rechte zur Verwendung von Windows 7 Enterprise wie in</w:t>
      </w:r>
      <w:r w:rsidR="000C7C32">
        <w:rPr>
          <w:rFonts w:cs="Tahoma"/>
          <w:szCs w:val="18"/>
          <w:lang w:val="de-DE"/>
        </w:rPr>
        <w:t> </w:t>
      </w:r>
      <w:r w:rsidRPr="009378E8">
        <w:rPr>
          <w:rFonts w:cs="Tahoma"/>
          <w:szCs w:val="18"/>
          <w:lang w:val="de-DE"/>
        </w:rPr>
        <w:t>den Produktbenutzungsrechten beschrieben.</w:t>
      </w:r>
      <w:r w:rsidRPr="005942F3">
        <w:rPr>
          <w:rFonts w:cs="Tahoma"/>
          <w:szCs w:val="18"/>
          <w:lang w:val="de-DE"/>
        </w:rPr>
        <w:t xml:space="preserve"> </w:t>
      </w:r>
      <w:r w:rsidRPr="009378E8">
        <w:rPr>
          <w:rFonts w:cs="Tahoma"/>
          <w:szCs w:val="18"/>
          <w:lang w:val="de-DE"/>
        </w:rPr>
        <w:t>Kunden sind nicht berechtigt, Windows 7 Enterprise vom lizenzierten Gerät auf ein anderes Gerät zu verschieben, außer in Verbindung mit der zulässigen Neuzuweisung ihrer Software</w:t>
      </w:r>
      <w:r w:rsidR="000C7C32">
        <w:rPr>
          <w:rFonts w:cs="Tahoma"/>
          <w:szCs w:val="18"/>
          <w:lang w:val="de-DE"/>
        </w:rPr>
        <w:t> </w:t>
      </w:r>
      <w:r w:rsidRPr="009378E8">
        <w:rPr>
          <w:rFonts w:cs="Tahoma"/>
          <w:szCs w:val="18"/>
          <w:lang w:val="de-DE"/>
        </w:rPr>
        <w:t>Assurance.</w:t>
      </w:r>
      <w:r w:rsidRPr="005942F3">
        <w:rPr>
          <w:rFonts w:cs="Tahoma"/>
          <w:szCs w:val="18"/>
          <w:lang w:val="de-DE"/>
        </w:rPr>
        <w:t xml:space="preserve"> </w:t>
      </w:r>
    </w:p>
    <w:p w:rsidR="006B78E2" w:rsidRPr="005942F3" w:rsidRDefault="006B78E2" w:rsidP="009378E8">
      <w:pPr>
        <w:jc w:val="both"/>
        <w:rPr>
          <w:rFonts w:cs="Tahoma"/>
          <w:lang w:val="de-DE"/>
        </w:rPr>
      </w:pPr>
    </w:p>
    <w:p w:rsidR="006B78E2" w:rsidRPr="005942F3" w:rsidDel="008900EB" w:rsidRDefault="006B78E2" w:rsidP="009378E8">
      <w:pPr>
        <w:jc w:val="both"/>
        <w:rPr>
          <w:rFonts w:cs="Tahoma"/>
          <w:lang w:val="de-DE"/>
        </w:rPr>
      </w:pPr>
      <w:r w:rsidRPr="009378E8">
        <w:rPr>
          <w:rFonts w:cs="Tahoma"/>
          <w:u w:val="single"/>
          <w:lang w:val="de-DE"/>
        </w:rPr>
        <w:t>Für Onlinedienste-Vergünstigungen berechtigte Kunden</w:t>
      </w:r>
      <w:r w:rsidRPr="000E01D0">
        <w:rPr>
          <w:rFonts w:cs="Tahoma"/>
          <w:lang w:val="de-DE"/>
        </w:rPr>
        <w:t>:</w:t>
      </w:r>
      <w:r w:rsidRPr="005942F3">
        <w:rPr>
          <w:rFonts w:cs="Tahoma"/>
          <w:szCs w:val="18"/>
          <w:lang w:val="de-DE"/>
        </w:rPr>
        <w:t xml:space="preserve"> </w:t>
      </w:r>
      <w:r w:rsidRPr="009378E8">
        <w:rPr>
          <w:rFonts w:cs="Tahoma"/>
          <w:lang w:val="de-DE"/>
        </w:rPr>
        <w:t>Windows</w:t>
      </w:r>
      <w:r w:rsidR="003026ED" w:rsidRPr="003026ED">
        <w:rPr>
          <w:rFonts w:cs="Tahoma"/>
          <w:vertAlign w:val="superscript"/>
          <w:lang w:val="de-DE"/>
        </w:rPr>
        <w:t>®</w:t>
      </w:r>
      <w:r w:rsidRPr="009378E8">
        <w:rPr>
          <w:rFonts w:cs="Tahoma"/>
          <w:lang w:val="de-DE"/>
        </w:rPr>
        <w:t xml:space="preserve"> Intune-Kunden verfügen über die Rechte zur Verwendung von Windows 7 Enterprise wie in den Produktbenutzungsrechten beschrieben.</w:t>
      </w:r>
      <w:r w:rsidRPr="005942F3">
        <w:rPr>
          <w:rFonts w:cs="Tahoma"/>
          <w:lang w:val="de-DE"/>
        </w:rPr>
        <w:t xml:space="preserve"> </w:t>
      </w:r>
      <w:r w:rsidRPr="009378E8">
        <w:rPr>
          <w:rFonts w:cs="Tahoma"/>
          <w:lang w:val="de-DE"/>
        </w:rPr>
        <w:t>Im Abschnitt „Produkthinweise“ dieser Produktliste finden Sie die Bestimmungen, die für den Erwerb und die Neuzuweisung von Windows</w:t>
      </w:r>
      <w:r w:rsidR="003026ED" w:rsidRPr="003026ED">
        <w:rPr>
          <w:rFonts w:cs="Tahoma"/>
          <w:vertAlign w:val="superscript"/>
          <w:lang w:val="de-DE"/>
        </w:rPr>
        <w:t>®</w:t>
      </w:r>
      <w:r w:rsidRPr="009378E8">
        <w:rPr>
          <w:rFonts w:cs="Tahoma"/>
          <w:lang w:val="de-DE"/>
        </w:rPr>
        <w:t xml:space="preserve"> Intune-Lizenzen gelten.</w:t>
      </w:r>
    </w:p>
    <w:p w:rsidR="006B78E2" w:rsidRPr="005942F3" w:rsidRDefault="006B78E2" w:rsidP="009378E8">
      <w:pPr>
        <w:spacing w:after="60"/>
        <w:rPr>
          <w:rFonts w:cs="Tahoma"/>
          <w:lang w:val="de-DE"/>
        </w:rPr>
      </w:pPr>
      <w:r w:rsidRPr="009378E8">
        <w:rPr>
          <w:rFonts w:cs="Tahoma"/>
          <w:lang w:val="de-DE"/>
        </w:rPr>
        <w:t>Software Assurance- und Windows</w:t>
      </w:r>
      <w:r w:rsidR="003026ED" w:rsidRPr="003026ED">
        <w:rPr>
          <w:rFonts w:cs="Tahoma"/>
          <w:vertAlign w:val="superscript"/>
          <w:lang w:val="de-DE"/>
        </w:rPr>
        <w:t>®</w:t>
      </w:r>
      <w:r w:rsidRPr="009378E8">
        <w:rPr>
          <w:rFonts w:cs="Tahoma"/>
          <w:lang w:val="de-DE"/>
        </w:rPr>
        <w:t xml:space="preserve"> Intune-Kunden sind berechtigt, die MUI-Edition von früheren Versionen des Windows Desktop-Betriebssystems anstelle von Windows 7 Enterprise zu verwenden.</w:t>
      </w:r>
    </w:p>
    <w:p w:rsidR="006B78E2" w:rsidRPr="005942F3" w:rsidRDefault="006B78E2" w:rsidP="009378E8">
      <w:pPr>
        <w:jc w:val="both"/>
        <w:rPr>
          <w:rFonts w:cs="Tahoma"/>
          <w:lang w:val="de-DE"/>
        </w:rPr>
      </w:pPr>
    </w:p>
    <w:p w:rsidR="006B78E2" w:rsidRPr="009378E8" w:rsidRDefault="006B78E2" w:rsidP="009378E8">
      <w:pPr>
        <w:pStyle w:val="Heading3"/>
        <w:rPr>
          <w:rFonts w:ascii="Tahoma" w:hAnsi="Tahoma" w:cs="Tahoma"/>
        </w:rPr>
      </w:pPr>
      <w:bookmarkStart w:id="901" w:name="_Toc325609209"/>
      <w:bookmarkStart w:id="902" w:name="_Toc328145955"/>
      <w:bookmarkEnd w:id="901"/>
      <w:r w:rsidRPr="009378E8">
        <w:rPr>
          <w:rFonts w:ascii="Tahoma" w:hAnsi="Tahoma" w:cs="Tahoma"/>
          <w:lang w:val="de-DE"/>
        </w:rPr>
        <w:t>Trainingsgutscheine</w:t>
      </w:r>
      <w:bookmarkEnd w:id="902"/>
    </w:p>
    <w:p w:rsidR="006B78E2" w:rsidRPr="005942F3" w:rsidRDefault="006B78E2" w:rsidP="009378E8">
      <w:pPr>
        <w:pStyle w:val="AppendixBodyText"/>
        <w:rPr>
          <w:rFonts w:ascii="Tahoma" w:hAnsi="Tahoma" w:cs="Tahoma"/>
          <w:lang w:val="de-DE"/>
        </w:rPr>
      </w:pPr>
    </w:p>
    <w:p w:rsidR="006B78E2" w:rsidRPr="005942F3" w:rsidRDefault="006B78E2" w:rsidP="00F97D95">
      <w:pPr>
        <w:pStyle w:val="AppendixBodyText"/>
        <w:rPr>
          <w:rFonts w:ascii="Tahoma" w:hAnsi="Tahoma" w:cs="Tahoma"/>
          <w:lang w:val="de-DE"/>
        </w:rPr>
      </w:pPr>
      <w:r w:rsidRPr="009378E8">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Pr="005942F3">
        <w:rPr>
          <w:rFonts w:ascii="Tahoma" w:hAnsi="Tahoma" w:cs="Tahoma"/>
          <w:sz w:val="18"/>
          <w:szCs w:val="18"/>
          <w:lang w:val="de-DE"/>
        </w:rPr>
        <w:t xml:space="preserve"> </w:t>
      </w:r>
      <w:r w:rsidRPr="009378E8">
        <w:rPr>
          <w:rFonts w:ascii="Tahoma" w:hAnsi="Tahoma" w:cs="Tahoma"/>
          <w:sz w:val="18"/>
          <w:szCs w:val="18"/>
          <w:lang w:val="de-DE"/>
        </w:rPr>
        <w:t>Diese Gutscheine berechtigen Kunden zum Erhalt von Kursen von Microsoft Certified Partnern mit einer Kompetenz in Learning Solutions (CPLS) für eine bestimmte Anzahl von Schulungstagen.</w:t>
      </w:r>
      <w:r w:rsidRPr="005942F3">
        <w:rPr>
          <w:rFonts w:ascii="Tahoma" w:hAnsi="Tahoma" w:cs="Tahoma"/>
          <w:sz w:val="18"/>
          <w:szCs w:val="18"/>
          <w:lang w:val="de-DE"/>
        </w:rPr>
        <w:t xml:space="preserve"> </w:t>
      </w:r>
      <w:r w:rsidRPr="009378E8">
        <w:rPr>
          <w:rFonts w:ascii="Tahoma" w:hAnsi="Tahoma" w:cs="Tahoma"/>
          <w:sz w:val="18"/>
          <w:szCs w:val="18"/>
          <w:lang w:val="de-DE"/>
        </w:rPr>
        <w:t>Die Anzahl der bewilligten Tage hängt vom Programm und der Anzahl qualifizierender Lizenzen ab, für die Software Assurance erworben wird.</w:t>
      </w:r>
      <w:r w:rsidRPr="005942F3">
        <w:rPr>
          <w:rFonts w:ascii="Tahoma" w:hAnsi="Tahoma" w:cs="Tahoma"/>
          <w:lang w:val="de-DE"/>
        </w:rPr>
        <w:t xml:space="preserve"> </w:t>
      </w:r>
      <w:r w:rsidRPr="009378E8">
        <w:rPr>
          <w:rFonts w:ascii="Tahoma" w:hAnsi="Tahoma" w:cs="Tahoma"/>
          <w:sz w:val="18"/>
          <w:lang w:val="de-DE"/>
        </w:rPr>
        <w:t>Nachdem der</w:t>
      </w:r>
      <w:r w:rsidR="00F97D95">
        <w:rPr>
          <w:rFonts w:ascii="Tahoma" w:hAnsi="Tahoma" w:cs="Tahoma"/>
          <w:sz w:val="18"/>
          <w:lang w:val="de-DE"/>
        </w:rPr>
        <w:t> </w:t>
      </w:r>
      <w:r w:rsidRPr="009378E8">
        <w:rPr>
          <w:rFonts w:ascii="Tahoma" w:hAnsi="Tahoma" w:cs="Tahoma"/>
          <w:sz w:val="18"/>
          <w:lang w:val="de-DE"/>
        </w:rPr>
        <w:t>Verwalter der Trainingsgutschein-Vergünstigung die Trainingsgutschein-Vergünstigung über das Center für Volumenlizenz-Services (VLSC) aktiviert hat, kann der Verwalter der Trainingsgutschein-Vergünstigung des Kunden bestimmten Personen Trainingsgutscheine zuweisen.</w:t>
      </w:r>
    </w:p>
    <w:p w:rsidR="006B78E2" w:rsidRPr="005942F3" w:rsidRDefault="006B78E2" w:rsidP="009378E8">
      <w:pPr>
        <w:pStyle w:val="AppendixFlushBulletedList"/>
        <w:tabs>
          <w:tab w:val="clear" w:pos="360"/>
          <w:tab w:val="num" w:pos="0"/>
        </w:tabs>
        <w:ind w:left="0" w:firstLine="0"/>
        <w:rPr>
          <w:rFonts w:ascii="Tahoma" w:hAnsi="Tahoma" w:cs="Tahoma"/>
          <w:lang w:val="de-DE"/>
        </w:rPr>
      </w:pPr>
      <w:r w:rsidRPr="009378E8">
        <w:rPr>
          <w:rFonts w:ascii="Tahoma" w:hAnsi="Tahoma" w:cs="Tahoma"/>
          <w:sz w:val="18"/>
          <w:lang w:val="de-DE"/>
        </w:rPr>
        <w:t>Die für die Trainingsgutschein-Berechtigung erforderliche Mindestanzahl von Lizenzen, für die Software Assurance erworben wird, hängt vom Programm ab.</w:t>
      </w:r>
    </w:p>
    <w:p w:rsidR="006B78E2" w:rsidRPr="005942F3" w:rsidRDefault="006B78E2" w:rsidP="009378E8">
      <w:pPr>
        <w:pStyle w:val="AppendixFlushBulletedList"/>
        <w:tabs>
          <w:tab w:val="clear" w:pos="360"/>
          <w:tab w:val="num" w:pos="0"/>
        </w:tabs>
        <w:ind w:left="0" w:firstLine="0"/>
        <w:rPr>
          <w:rFonts w:ascii="Tahoma" w:hAnsi="Tahoma" w:cs="Tahoma"/>
          <w:lang w:val="de-DE"/>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6B78E2" w:rsidRPr="009378E8" w:rsidTr="00CE7DB9">
        <w:trPr>
          <w:cantSplit/>
          <w:trHeight w:val="531"/>
        </w:trPr>
        <w:tc>
          <w:tcPr>
            <w:tcW w:w="3002" w:type="dxa"/>
            <w:shd w:val="clear" w:color="auto" w:fill="FFCC99"/>
            <w:vAlign w:val="center"/>
          </w:tcPr>
          <w:p w:rsidR="006B78E2" w:rsidRPr="009378E8" w:rsidRDefault="006B78E2" w:rsidP="00D01531">
            <w:pPr>
              <w:pStyle w:val="AppendixTableHeadings"/>
              <w:rPr>
                <w:rFonts w:ascii="Tahoma" w:hAnsi="Tahoma" w:cs="Tahoma"/>
                <w:sz w:val="20"/>
                <w:szCs w:val="20"/>
              </w:rPr>
            </w:pPr>
            <w:r w:rsidRPr="009378E8">
              <w:rPr>
                <w:rFonts w:ascii="Tahoma" w:hAnsi="Tahoma" w:cs="Tahoma"/>
                <w:sz w:val="20"/>
                <w:szCs w:val="20"/>
                <w:lang w:val="de-DE"/>
              </w:rPr>
              <w:t>Programm</w:t>
            </w:r>
          </w:p>
        </w:tc>
        <w:tc>
          <w:tcPr>
            <w:tcW w:w="3150" w:type="dxa"/>
            <w:shd w:val="clear" w:color="auto" w:fill="FFCC99"/>
            <w:vAlign w:val="center"/>
          </w:tcPr>
          <w:p w:rsidR="006B78E2" w:rsidRPr="005942F3" w:rsidRDefault="006B78E2" w:rsidP="00D01531">
            <w:pPr>
              <w:pStyle w:val="AppendixTableHeadings"/>
              <w:rPr>
                <w:rFonts w:ascii="Tahoma" w:hAnsi="Tahoma" w:cs="Tahoma"/>
                <w:sz w:val="20"/>
                <w:szCs w:val="20"/>
                <w:lang w:val="de-DE"/>
              </w:rPr>
            </w:pPr>
            <w:r w:rsidRPr="009378E8">
              <w:rPr>
                <w:rFonts w:ascii="Tahoma" w:hAnsi="Tahoma" w:cs="Tahoma"/>
                <w:sz w:val="20"/>
                <w:lang w:val="de-DE"/>
              </w:rPr>
              <w:t>Produkte aus dem Office System-Anwendungs-Pool</w:t>
            </w:r>
            <w:r w:rsidRPr="005942F3">
              <w:rPr>
                <w:rFonts w:ascii="Tahoma" w:hAnsi="Tahoma" w:cs="Tahoma"/>
                <w:lang w:val="de-DE"/>
              </w:rPr>
              <w:t xml:space="preserve"> </w:t>
            </w:r>
          </w:p>
        </w:tc>
        <w:tc>
          <w:tcPr>
            <w:tcW w:w="3240" w:type="dxa"/>
            <w:shd w:val="clear" w:color="auto" w:fill="FFCC99"/>
            <w:vAlign w:val="center"/>
          </w:tcPr>
          <w:p w:rsidR="006B78E2" w:rsidRPr="009378E8" w:rsidRDefault="006B78E2" w:rsidP="00D01531">
            <w:pPr>
              <w:pStyle w:val="AppendixTableHeadings"/>
              <w:rPr>
                <w:rFonts w:ascii="Tahoma" w:hAnsi="Tahoma" w:cs="Tahoma"/>
                <w:sz w:val="20"/>
                <w:szCs w:val="20"/>
              </w:rPr>
            </w:pPr>
            <w:r w:rsidRPr="009378E8">
              <w:rPr>
                <w:rFonts w:ascii="Tahoma" w:hAnsi="Tahoma" w:cs="Tahoma"/>
                <w:sz w:val="20"/>
                <w:szCs w:val="20"/>
                <w:lang w:val="de-DE"/>
              </w:rPr>
              <w:t>System-Pool</w:t>
            </w:r>
          </w:p>
        </w:tc>
      </w:tr>
      <w:tr w:rsidR="006B78E2" w:rsidRPr="00FD32B5" w:rsidTr="00CE7DB9">
        <w:trPr>
          <w:cantSplit/>
          <w:trHeight w:val="236"/>
        </w:trPr>
        <w:tc>
          <w:tcPr>
            <w:tcW w:w="3002"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Open Value</w:t>
            </w:r>
          </w:p>
        </w:tc>
        <w:tc>
          <w:tcPr>
            <w:tcW w:w="3150" w:type="dxa"/>
            <w:vAlign w:val="center"/>
          </w:tcPr>
          <w:p w:rsidR="006B78E2" w:rsidRPr="00FD32B5" w:rsidRDefault="006B78E2" w:rsidP="00D01531">
            <w:pPr>
              <w:pStyle w:val="AppendixTableText"/>
              <w:rPr>
                <w:rFonts w:ascii="Tahoma" w:hAnsi="Tahoma" w:cs="Tahoma"/>
                <w:lang w:val="de-DE"/>
              </w:rPr>
            </w:pPr>
            <w:r w:rsidRPr="00FD32B5">
              <w:rPr>
                <w:rFonts w:ascii="Tahoma" w:hAnsi="Tahoma" w:cs="Tahoma"/>
                <w:lang w:val="de-DE"/>
              </w:rPr>
              <w:t>2 Tage pro 50 Lizenzen (maximal</w:t>
            </w:r>
            <w:r w:rsidR="008B49CC" w:rsidRPr="00FD32B5">
              <w:rPr>
                <w:rFonts w:ascii="Tahoma" w:hAnsi="Tahoma" w:cs="Tahoma"/>
                <w:lang w:val="de-DE"/>
              </w:rPr>
              <w:t> </w:t>
            </w:r>
            <w:r w:rsidRPr="00FD32B5">
              <w:rPr>
                <w:rFonts w:ascii="Tahoma" w:hAnsi="Tahoma" w:cs="Tahoma"/>
                <w:lang w:val="de-DE"/>
              </w:rPr>
              <w:t>20 Tage)</w:t>
            </w:r>
          </w:p>
        </w:tc>
        <w:tc>
          <w:tcPr>
            <w:tcW w:w="3240" w:type="dxa"/>
            <w:vAlign w:val="center"/>
          </w:tcPr>
          <w:p w:rsidR="006B78E2" w:rsidRPr="005942F3" w:rsidRDefault="006B78E2" w:rsidP="00D01531">
            <w:pPr>
              <w:pStyle w:val="AppendixTableText"/>
              <w:rPr>
                <w:rFonts w:ascii="Tahoma" w:hAnsi="Tahoma" w:cs="Tahoma"/>
                <w:lang w:val="de-DE"/>
              </w:rPr>
            </w:pPr>
            <w:r w:rsidRPr="009378E8">
              <w:rPr>
                <w:rFonts w:ascii="Tahoma" w:hAnsi="Tahoma" w:cs="Tahoma"/>
                <w:lang w:val="de-DE"/>
              </w:rPr>
              <w:t>1 Tag pro 50 Lizenzen</w:t>
            </w:r>
          </w:p>
          <w:p w:rsidR="006B78E2" w:rsidRPr="005942F3" w:rsidRDefault="006B78E2" w:rsidP="00D01531">
            <w:pPr>
              <w:pStyle w:val="AppendixTableText"/>
              <w:rPr>
                <w:rFonts w:ascii="Tahoma" w:hAnsi="Tahoma" w:cs="Tahoma"/>
                <w:lang w:val="de-DE"/>
              </w:rPr>
            </w:pPr>
            <w:r w:rsidRPr="005942F3">
              <w:rPr>
                <w:rFonts w:ascii="Tahoma" w:hAnsi="Tahoma" w:cs="Tahoma"/>
                <w:lang w:val="de-DE"/>
              </w:rPr>
              <w:t>(maximal 10 Tage)</w:t>
            </w: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Headings"/>
              <w:rPr>
                <w:rFonts w:ascii="Tahoma" w:hAnsi="Tahoma" w:cs="Tahoma"/>
              </w:rPr>
            </w:pPr>
            <w:r w:rsidRPr="009378E8">
              <w:rPr>
                <w:rFonts w:ascii="Tahoma" w:hAnsi="Tahoma" w:cs="Tahoma"/>
              </w:rPr>
              <w:t>1</w:t>
            </w:r>
            <w:r w:rsidR="008B49CC">
              <w:rPr>
                <w:rFonts w:ascii="Tahoma" w:hAnsi="Tahoma" w:cs="Tahoma"/>
              </w:rPr>
              <w:t xml:space="preserve"> </w:t>
            </w:r>
            <w:r w:rsidR="008B49CC" w:rsidRPr="009378E8">
              <w:rPr>
                <w:rFonts w:ascii="Tahoma" w:hAnsi="Tahoma" w:cs="Tahoma"/>
              </w:rPr>
              <w:t>–</w:t>
            </w:r>
            <w:r w:rsidR="008B49CC">
              <w:rPr>
                <w:rFonts w:ascii="Tahoma" w:hAnsi="Tahoma" w:cs="Tahoma"/>
              </w:rPr>
              <w:t xml:space="preserve"> </w:t>
            </w:r>
            <w:r w:rsidRPr="009378E8">
              <w:rPr>
                <w:rFonts w:ascii="Tahoma" w:hAnsi="Tahoma" w:cs="Tahoma"/>
              </w:rPr>
              <w:t>249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2 Tage pro 50 Lizenzen</w:t>
            </w: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 Tag pro 50 Lizenzen</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Text"/>
              <w:rPr>
                <w:rFonts w:ascii="Tahoma" w:hAnsi="Tahoma" w:cs="Tahoma"/>
              </w:rPr>
            </w:pPr>
            <w:r w:rsidRPr="009378E8">
              <w:rPr>
                <w:rFonts w:ascii="Tahoma" w:hAnsi="Tahoma" w:cs="Tahoma"/>
              </w:rPr>
              <w:t xml:space="preserve">250 – 2.399 </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20 Tage pro</w:t>
            </w:r>
          </w:p>
          <w:p w:rsidR="006B78E2" w:rsidRPr="009378E8" w:rsidRDefault="006B78E2" w:rsidP="00D01531">
            <w:pPr>
              <w:pStyle w:val="AppendixTableText"/>
              <w:rPr>
                <w:rFonts w:ascii="Tahoma" w:hAnsi="Tahoma" w:cs="Tahoma"/>
              </w:rPr>
            </w:pPr>
            <w:r w:rsidRPr="009378E8">
              <w:rPr>
                <w:rFonts w:ascii="Tahoma" w:hAnsi="Tahoma" w:cs="Tahoma"/>
                <w:lang w:val="de-DE"/>
              </w:rPr>
              <w:t>berechtigtem Beitritt</w:t>
            </w: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10 Tage pro</w:t>
            </w:r>
          </w:p>
          <w:p w:rsidR="006B78E2" w:rsidRPr="009378E8" w:rsidRDefault="006B78E2" w:rsidP="00D01531">
            <w:pPr>
              <w:pStyle w:val="AppendixTableText"/>
              <w:rPr>
                <w:rFonts w:ascii="Tahoma" w:hAnsi="Tahoma" w:cs="Tahoma"/>
              </w:rPr>
            </w:pPr>
            <w:r w:rsidRPr="009378E8">
              <w:rPr>
                <w:rFonts w:ascii="Tahoma" w:hAnsi="Tahoma" w:cs="Tahoma"/>
                <w:lang w:val="de-DE"/>
              </w:rPr>
              <w:t>berechtigtem Beitritt</w:t>
            </w: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Text"/>
              <w:rPr>
                <w:rFonts w:ascii="Tahoma" w:hAnsi="Tahoma" w:cs="Tahoma"/>
                <w:b/>
                <w:i/>
              </w:rPr>
            </w:pPr>
            <w:r w:rsidRPr="009378E8">
              <w:rPr>
                <w:rFonts w:ascii="Tahoma" w:hAnsi="Tahoma" w:cs="Tahoma"/>
              </w:rPr>
              <w:t>2.400 – 5.999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30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15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Text"/>
              <w:rPr>
                <w:rFonts w:ascii="Tahoma" w:hAnsi="Tahoma" w:cs="Tahoma"/>
                <w:b/>
                <w:i/>
              </w:rPr>
            </w:pPr>
            <w:r w:rsidRPr="009378E8">
              <w:rPr>
                <w:rFonts w:ascii="Tahoma" w:hAnsi="Tahoma" w:cs="Tahoma"/>
              </w:rPr>
              <w:t>6.000 – 14.999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50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25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Text"/>
              <w:rPr>
                <w:rFonts w:ascii="Tahoma" w:hAnsi="Tahoma" w:cs="Tahoma"/>
                <w:b/>
                <w:i/>
              </w:rPr>
            </w:pPr>
            <w:r w:rsidRPr="009378E8">
              <w:rPr>
                <w:rFonts w:ascii="Tahoma" w:hAnsi="Tahoma" w:cs="Tahoma"/>
              </w:rPr>
              <w:t>15.000 – 29.999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110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55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Text"/>
              <w:rPr>
                <w:rFonts w:ascii="Tahoma" w:hAnsi="Tahoma" w:cs="Tahoma"/>
                <w:b/>
                <w:i/>
              </w:rPr>
            </w:pPr>
            <w:r w:rsidRPr="009378E8">
              <w:rPr>
                <w:rFonts w:ascii="Tahoma" w:hAnsi="Tahoma" w:cs="Tahoma"/>
              </w:rPr>
              <w:t>30.000 – 49.999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160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80 Tage*</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Text"/>
              <w:rPr>
                <w:rFonts w:ascii="Tahoma" w:hAnsi="Tahoma" w:cs="Tahoma"/>
                <w:b/>
                <w:i/>
              </w:rPr>
            </w:pPr>
            <w:r w:rsidRPr="009378E8">
              <w:rPr>
                <w:rFonts w:ascii="Tahoma" w:hAnsi="Tahoma" w:cs="Tahoma"/>
              </w:rPr>
              <w:t>50.000 – 99.999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250 Tage*</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125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Headings"/>
              <w:rPr>
                <w:rFonts w:ascii="Tahoma" w:hAnsi="Tahoma" w:cs="Tahoma"/>
              </w:rPr>
            </w:pPr>
            <w:r w:rsidRPr="009378E8">
              <w:rPr>
                <w:rFonts w:ascii="Tahoma" w:hAnsi="Tahoma" w:cs="Tahoma"/>
              </w:rPr>
              <w:t>100.000 – 199.999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400 Tage*</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200 Tage*</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Headings"/>
              <w:rPr>
                <w:rFonts w:ascii="Tahoma" w:hAnsi="Tahoma" w:cs="Tahoma"/>
              </w:rPr>
            </w:pPr>
            <w:r w:rsidRPr="009378E8">
              <w:rPr>
                <w:rFonts w:ascii="Tahoma" w:hAnsi="Tahoma" w:cs="Tahoma"/>
              </w:rPr>
              <w:t>200.000 – 399.999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600 Tage*</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300 Tage*</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Headings"/>
              <w:rPr>
                <w:rFonts w:ascii="Tahoma" w:hAnsi="Tahoma" w:cs="Tahoma"/>
              </w:rPr>
            </w:pPr>
            <w:r w:rsidRPr="009378E8">
              <w:rPr>
                <w:rFonts w:ascii="Tahoma" w:hAnsi="Tahoma" w:cs="Tahoma"/>
              </w:rPr>
              <w:t>400.000 – 599.999</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800 Tage*</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400 Tage*</w:t>
            </w:r>
          </w:p>
          <w:p w:rsidR="006B78E2" w:rsidRPr="009378E8" w:rsidRDefault="006B78E2" w:rsidP="00D01531">
            <w:pPr>
              <w:pStyle w:val="AppendixTableText"/>
              <w:rPr>
                <w:rFonts w:ascii="Tahoma" w:hAnsi="Tahoma" w:cs="Tahoma"/>
              </w:rPr>
            </w:pPr>
          </w:p>
        </w:tc>
      </w:tr>
      <w:tr w:rsidR="006B78E2" w:rsidRPr="009378E8" w:rsidTr="00CE7DB9">
        <w:trPr>
          <w:cantSplit/>
          <w:trHeight w:val="236"/>
        </w:trPr>
        <w:tc>
          <w:tcPr>
            <w:tcW w:w="3002" w:type="dxa"/>
            <w:vAlign w:val="center"/>
          </w:tcPr>
          <w:p w:rsidR="006B78E2" w:rsidRPr="009378E8" w:rsidRDefault="006B78E2" w:rsidP="00D01531">
            <w:pPr>
              <w:pStyle w:val="AppendixTableHeadings"/>
              <w:rPr>
                <w:rFonts w:ascii="Tahoma" w:hAnsi="Tahoma" w:cs="Tahoma"/>
              </w:rPr>
            </w:pPr>
            <w:r w:rsidRPr="009378E8">
              <w:rPr>
                <w:rFonts w:ascii="Tahoma" w:hAnsi="Tahoma" w:cs="Tahoma"/>
                <w:lang w:val="de-DE"/>
              </w:rPr>
              <w:t>SAM</w:t>
            </w:r>
          </w:p>
          <w:p w:rsidR="006B78E2" w:rsidRPr="009378E8" w:rsidRDefault="006B78E2" w:rsidP="00D01531">
            <w:pPr>
              <w:pStyle w:val="AppendixTableHeadings"/>
              <w:rPr>
                <w:rFonts w:ascii="Tahoma" w:hAnsi="Tahoma" w:cs="Tahoma"/>
              </w:rPr>
            </w:pPr>
            <w:r w:rsidRPr="009378E8">
              <w:rPr>
                <w:rFonts w:ascii="Tahoma" w:hAnsi="Tahoma" w:cs="Tahoma"/>
              </w:rPr>
              <w:t>600.000 +</w:t>
            </w:r>
          </w:p>
        </w:tc>
        <w:tc>
          <w:tcPr>
            <w:tcW w:w="315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1400 Tage*</w:t>
            </w:r>
            <w:r w:rsidRPr="009378E8">
              <w:rPr>
                <w:rFonts w:ascii="Tahoma" w:hAnsi="Tahoma" w:cs="Tahoma"/>
              </w:rPr>
              <w:t xml:space="preserve"> </w:t>
            </w:r>
          </w:p>
          <w:p w:rsidR="006B78E2" w:rsidRPr="009378E8" w:rsidRDefault="006B78E2" w:rsidP="00D01531">
            <w:pPr>
              <w:pStyle w:val="AppendixTableText"/>
              <w:rPr>
                <w:rFonts w:ascii="Tahoma" w:hAnsi="Tahoma" w:cs="Tahoma"/>
              </w:rPr>
            </w:pPr>
          </w:p>
        </w:tc>
        <w:tc>
          <w:tcPr>
            <w:tcW w:w="3240" w:type="dxa"/>
            <w:vAlign w:val="center"/>
          </w:tcPr>
          <w:p w:rsidR="006B78E2" w:rsidRPr="009378E8" w:rsidRDefault="006B78E2" w:rsidP="00D01531">
            <w:pPr>
              <w:pStyle w:val="AppendixTableText"/>
              <w:rPr>
                <w:rFonts w:ascii="Tahoma" w:hAnsi="Tahoma" w:cs="Tahoma"/>
              </w:rPr>
            </w:pPr>
            <w:r w:rsidRPr="009378E8">
              <w:rPr>
                <w:rFonts w:ascii="Tahoma" w:hAnsi="Tahoma" w:cs="Tahoma"/>
                <w:lang w:val="de-DE"/>
              </w:rPr>
              <w:t>700 Tage*</w:t>
            </w:r>
          </w:p>
          <w:p w:rsidR="006B78E2" w:rsidRPr="009378E8" w:rsidRDefault="006B78E2" w:rsidP="00D01531">
            <w:pPr>
              <w:pStyle w:val="AppendixTableText"/>
              <w:rPr>
                <w:rFonts w:ascii="Tahoma" w:hAnsi="Tahoma" w:cs="Tahoma"/>
              </w:rPr>
            </w:pPr>
          </w:p>
        </w:tc>
      </w:tr>
    </w:tbl>
    <w:p w:rsidR="006B78E2" w:rsidRPr="009378E8" w:rsidRDefault="006B78E2" w:rsidP="009378E8">
      <w:pPr>
        <w:pStyle w:val="AppendixBodyText"/>
        <w:rPr>
          <w:rFonts w:ascii="Tahoma" w:hAnsi="Tahoma" w:cs="Tahoma"/>
        </w:rPr>
      </w:pPr>
    </w:p>
    <w:p w:rsidR="006B78E2" w:rsidRPr="005942F3" w:rsidRDefault="006B78E2" w:rsidP="009378E8">
      <w:pPr>
        <w:tabs>
          <w:tab w:val="left" w:pos="10440"/>
        </w:tabs>
        <w:spacing w:before="120"/>
        <w:rPr>
          <w:rFonts w:cs="Tahoma"/>
          <w:lang w:val="de-DE"/>
        </w:rPr>
      </w:pPr>
      <w:r w:rsidRPr="009378E8">
        <w:rPr>
          <w:rFonts w:cs="Tahoma"/>
          <w:b/>
          <w:i/>
          <w:color w:val="000000"/>
          <w:sz w:val="16"/>
          <w:lang w:val="de-DE"/>
        </w:rPr>
        <w:t>Anmerkung:</w:t>
      </w:r>
      <w:r w:rsidRPr="005942F3">
        <w:rPr>
          <w:rFonts w:eastAsia="Times New Roman" w:cs="Tahoma"/>
          <w:i/>
          <w:color w:val="000000"/>
          <w:sz w:val="16"/>
          <w:szCs w:val="16"/>
          <w:lang w:val="de-DE"/>
        </w:rPr>
        <w:t xml:space="preserve"> </w:t>
      </w:r>
      <w:r w:rsidRPr="009378E8">
        <w:rPr>
          <w:rFonts w:eastAsia="Times New Roman" w:cs="Tahoma"/>
          <w:i/>
          <w:color w:val="000000"/>
          <w:sz w:val="16"/>
          <w:szCs w:val="16"/>
          <w:lang w:val="de-DE"/>
        </w:rPr>
        <w:t>Die verfügbaren Schulungstage basieren auf einem Beitritt oder Vertrag für volle 3 Jahre (weitere Informationen siehe unten).</w:t>
      </w:r>
      <w:r w:rsidRPr="005942F3">
        <w:rPr>
          <w:rFonts w:eastAsia="Times New Roman" w:cs="Tahoma"/>
          <w:i/>
          <w:color w:val="000000"/>
          <w:sz w:val="16"/>
          <w:szCs w:val="16"/>
          <w:lang w:val="de-DE"/>
        </w:rPr>
        <w:t xml:space="preserve"> </w:t>
      </w:r>
    </w:p>
    <w:p w:rsidR="006B78E2" w:rsidRPr="005942F3" w:rsidRDefault="006B78E2" w:rsidP="009378E8">
      <w:pPr>
        <w:spacing w:after="60"/>
        <w:rPr>
          <w:rFonts w:cs="Tahoma"/>
          <w:lang w:val="de-DE"/>
        </w:rPr>
      </w:pPr>
      <w:r w:rsidRPr="009378E8">
        <w:rPr>
          <w:rFonts w:cs="Tahoma"/>
          <w:i/>
          <w:color w:val="000000"/>
          <w:sz w:val="16"/>
          <w:lang w:val="de-DE"/>
        </w:rPr>
        <w:t>Weitere Informationen finden Sie in der Tabelle mit der Office System-Anwendung</w:t>
      </w:r>
    </w:p>
    <w:p w:rsidR="006B78E2" w:rsidRPr="005942F3" w:rsidRDefault="006B78E2" w:rsidP="009378E8">
      <w:pPr>
        <w:tabs>
          <w:tab w:val="left" w:pos="10440"/>
        </w:tabs>
        <w:spacing w:after="60"/>
        <w:rPr>
          <w:rFonts w:cs="Tahoma"/>
          <w:lang w:val="de-DE"/>
        </w:rPr>
      </w:pPr>
      <w:r w:rsidRPr="009378E8">
        <w:rPr>
          <w:rFonts w:cs="Tahoma"/>
          <w:i/>
          <w:color w:val="000000"/>
          <w:sz w:val="16"/>
          <w:lang w:val="de-DE"/>
        </w:rPr>
        <w:t>*Anzahl von Tagen pro berechtigten Beitritt oder Vertrag</w:t>
      </w:r>
    </w:p>
    <w:p w:rsidR="006B78E2" w:rsidRPr="005942F3" w:rsidRDefault="006B78E2" w:rsidP="009378E8">
      <w:pPr>
        <w:pStyle w:val="AppendixBodyText"/>
        <w:rPr>
          <w:rFonts w:ascii="Tahoma" w:hAnsi="Tahoma" w:cs="Tahoma"/>
          <w:lang w:val="de-DE"/>
        </w:rPr>
      </w:pP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Nicht alle Kurse sind in allen Sprachen verfügbar.</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Es gelten die vom Microsoft CPLS festgelegten lokalen Richtlinien.</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Verwalter von Vergünstigungen haben bis zu dem vom CPLS festgelegten Datum für die Kursstornierung die Möglichkeit, einen Gutschein im zugewiesenen Status zu widerrufen.</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Kurstage, die vom Gutschein nicht abgedeckt werden, müssen von der Person bezahlt werden, die die Schulung erhält.</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Für Kurse, die in einem beschleunigten Format bereitgestellt werden, ist die Anzahl von Gutscheintagen erforderlich, die der Anzahl von Kurstagen für die normale Kursbereitstellung entspricht.</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Der Gutschein ist nur für Tage mit von Kursleitern durchgeführten Schulungen bei qualifizierten Microsoft CPLSs für genehmigte Kurse einlösbar. Angepasste Kurse (abgesehen von genehmigten Kursen mit beschleunigter Bereitstellung) werden durch diese Gutscheine nicht abgedeckt.</w:t>
      </w:r>
      <w:r w:rsidRPr="00D01531">
        <w:rPr>
          <w:rFonts w:ascii="Tahoma" w:hAnsi="Tahoma" w:cs="Tahoma"/>
          <w:sz w:val="18"/>
          <w:szCs w:val="18"/>
          <w:lang w:val="de-DE"/>
        </w:rPr>
        <w:t xml:space="preserve"> Informationen zu genehmigten Kursen finden Sie unter http://www.microsoft.com/learning/sa/training.mspx.</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 xml:space="preserve">Gutscheine können nicht für Gebühren im Zusammenhang mit einem reservierten Kurs verwendet werden, zu dem ein Kunde nicht erschienen ist. Für alle Gebühren im Zusammenhang mit „Nichterscheinen“ ist der Kunde verantwortlich. </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 xml:space="preserve">Gutscheine können nur von der Person eingelöst werden, die vom Kunden zur Nutzung des Gutscheins genehmigt wurde. </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Gutscheine können nicht gegen Bargeld, Zahlungen oder andere entgeltliche Gegenleistungen eingetauscht</w:t>
      </w:r>
      <w:r w:rsidR="002A1251" w:rsidRPr="00D01531">
        <w:rPr>
          <w:rFonts w:ascii="Tahoma" w:hAnsi="Tahoma" w:cs="Tahoma"/>
          <w:sz w:val="18"/>
          <w:szCs w:val="18"/>
          <w:lang w:val="de-DE"/>
        </w:rPr>
        <w:t> </w:t>
      </w:r>
      <w:r w:rsidRPr="00D01531">
        <w:rPr>
          <w:rFonts w:ascii="Tahoma" w:hAnsi="Tahoma" w:cs="Tahoma"/>
          <w:sz w:val="18"/>
          <w:szCs w:val="18"/>
          <w:lang w:val="de-DE"/>
        </w:rPr>
        <w:t>werden.</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Gutscheine müssen während der Software Assurance-Laufzeit zugewiesen werden.</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Gutscheine laufen 180 Tage ab dem Datum der Gutscheinzuweisung ab, unabhängig vom Software Assurance-Ablauf. Alle Services müssen vor Ablauf des Gutscheins bereitgestellt werden (Gutschein eingelöst).</w:t>
      </w:r>
      <w:r w:rsidRPr="00D01531">
        <w:rPr>
          <w:rFonts w:ascii="Tahoma" w:hAnsi="Tahoma" w:cs="Tahoma"/>
          <w:sz w:val="18"/>
          <w:szCs w:val="18"/>
          <w:lang w:val="de-DE"/>
        </w:rPr>
        <w:t xml:space="preserve"> Gutscheine, die vor Ablauf von Software Assurance ablaufen, fließen in den Pool der verfügbaren Trainingsgutschein-Tage zurück.</w:t>
      </w:r>
    </w:p>
    <w:p w:rsidR="006B78E2" w:rsidRPr="00D01531" w:rsidRDefault="006B78E2" w:rsidP="00F34D84">
      <w:pPr>
        <w:numPr>
          <w:ilvl w:val="0"/>
          <w:numId w:val="54"/>
        </w:numPr>
        <w:rPr>
          <w:rFonts w:cs="Tahoma"/>
          <w:szCs w:val="18"/>
          <w:lang w:val="de-DE"/>
        </w:rPr>
      </w:pPr>
      <w:r w:rsidRPr="00D01531">
        <w:rPr>
          <w:rFonts w:cs="Tahoma"/>
          <w:szCs w:val="18"/>
          <w:lang w:val="de-DE"/>
        </w:rPr>
        <w:t>Ein Trainingsgutschein-Tag entspricht einem Schulungssitzungstag.</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 xml:space="preserve">Gutscheine können jeweils nur bei einem qualifizierten Microsoft CPLS zum Reservieren von Schulungen verwendet werden. </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Der Microsoft CPLS behält sich das Recht vor, einen Kurs in Übereinstimmung mit der örtlichen Stornierungsrichtlinie zu stornieren.</w:t>
      </w:r>
    </w:p>
    <w:p w:rsidR="006B78E2" w:rsidRPr="00D01531" w:rsidRDefault="006B78E2" w:rsidP="00F34D84">
      <w:pPr>
        <w:pStyle w:val="AppendixBodyText"/>
        <w:numPr>
          <w:ilvl w:val="0"/>
          <w:numId w:val="54"/>
        </w:numPr>
        <w:rPr>
          <w:rFonts w:ascii="Tahoma" w:hAnsi="Tahoma" w:cs="Tahoma"/>
          <w:sz w:val="18"/>
          <w:szCs w:val="18"/>
        </w:rPr>
      </w:pPr>
      <w:r w:rsidRPr="00D01531">
        <w:rPr>
          <w:rFonts w:ascii="Tahoma" w:hAnsi="Tahoma" w:cs="Tahoma"/>
          <w:bCs/>
          <w:sz w:val="18"/>
          <w:szCs w:val="18"/>
          <w:lang w:val="de-DE"/>
        </w:rPr>
        <w:t>Gutscheine sind nur bei teilnehmenden Microsoft CPLSs gültig. Sie können bei jedem qualifizierten Microsoft CPLS weltweit verwendet werden.</w:t>
      </w:r>
      <w:r w:rsidRPr="00D01531">
        <w:rPr>
          <w:rFonts w:ascii="Tahoma" w:hAnsi="Tahoma" w:cs="Tahoma"/>
          <w:sz w:val="18"/>
          <w:szCs w:val="18"/>
          <w:lang w:val="de-DE"/>
        </w:rPr>
        <w:t xml:space="preserve"> Die Teilnahme kann unterschiedlich sein.</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 xml:space="preserve">Kunden müssen dem CPLS-Partner vor Ende des Kurses die Gutscheininformationen zur Verfügung stellen, die sie für den Kurs anwenden möchten, um den Gutschein als Zahlung für den Kurs zu verwenden. </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Microsoft ist nicht für verlorene, gestohlene, verlegte oder missbrauchte Gutscheine verantwortlich.</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Gutscheine können nur von dem Kunden eingelöst werden, der für die Vergünstigung qualifiziert ist.</w:t>
      </w:r>
    </w:p>
    <w:p w:rsidR="006B78E2" w:rsidRPr="00D01531" w:rsidRDefault="006B78E2" w:rsidP="00F34D84">
      <w:pPr>
        <w:pStyle w:val="AppendixBodyText"/>
        <w:numPr>
          <w:ilvl w:val="0"/>
          <w:numId w:val="54"/>
        </w:numPr>
        <w:rPr>
          <w:rFonts w:ascii="Tahoma" w:hAnsi="Tahoma" w:cs="Tahoma"/>
          <w:sz w:val="18"/>
          <w:szCs w:val="18"/>
          <w:lang w:val="de-DE"/>
        </w:rPr>
      </w:pPr>
      <w:r w:rsidRPr="00D01531">
        <w:rPr>
          <w:rFonts w:ascii="Tahoma" w:hAnsi="Tahoma" w:cs="Tahoma"/>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6B78E2" w:rsidRPr="00D01531" w:rsidRDefault="006B78E2" w:rsidP="00F97D95">
      <w:pPr>
        <w:pStyle w:val="AppendixBodyText"/>
        <w:numPr>
          <w:ilvl w:val="0"/>
          <w:numId w:val="54"/>
        </w:numPr>
        <w:rPr>
          <w:rFonts w:ascii="Tahoma" w:hAnsi="Tahoma" w:cs="Tahoma"/>
          <w:sz w:val="18"/>
          <w:szCs w:val="18"/>
          <w:lang w:val="de-DE"/>
        </w:rPr>
      </w:pPr>
      <w:r w:rsidRPr="00D01531">
        <w:rPr>
          <w:rFonts w:ascii="Tahoma" w:hAnsi="Tahoma" w:cs="Tahoma"/>
          <w:bCs/>
          <w:sz w:val="18"/>
          <w:szCs w:val="18"/>
          <w:lang w:val="de-DE"/>
        </w:rPr>
        <w:t>In der Tabelle oben sind die verfügbaren Schulungstage basierend auf einem Beitritt oder Vertrag für volle 3</w:t>
      </w:r>
      <w:r w:rsidR="00F97D95">
        <w:rPr>
          <w:rFonts w:ascii="Tahoma" w:hAnsi="Tahoma" w:cs="Tahoma"/>
          <w:bCs/>
          <w:sz w:val="18"/>
          <w:szCs w:val="18"/>
          <w:lang w:val="de-DE"/>
        </w:rPr>
        <w:t> </w:t>
      </w:r>
      <w:r w:rsidRPr="00D01531">
        <w:rPr>
          <w:rFonts w:ascii="Tahoma" w:hAnsi="Tahoma" w:cs="Tahoma"/>
          <w:bCs/>
          <w:sz w:val="18"/>
          <w:szCs w:val="18"/>
          <w:lang w:val="de-DE"/>
        </w:rPr>
        <w:t>Jahre aufgeführt. Kunden, die Software Assurance für ein Jahr erwerben, erhalten ein Drittel der angegebenen Anzahl von Schulungstagen.</w:t>
      </w:r>
      <w:r w:rsidRPr="00D01531">
        <w:rPr>
          <w:rFonts w:ascii="Tahoma" w:hAnsi="Tahoma" w:cs="Tahoma"/>
          <w:sz w:val="18"/>
          <w:szCs w:val="18"/>
          <w:lang w:val="de-DE"/>
        </w:rPr>
        <w:t xml:space="preserve"> Kunden, die Software Assurance für zwei Jahre erwerben, erhalten zwei Drittel der angegebenen Anzahl von Schulungstagen.</w:t>
      </w: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903" w:name="_Toc325609210"/>
      <w:bookmarkStart w:id="904" w:name="_Toc328145956"/>
      <w:bookmarkEnd w:id="903"/>
      <w:r w:rsidRPr="009378E8">
        <w:rPr>
          <w:rFonts w:ascii="Tahoma" w:hAnsi="Tahoma" w:cs="Tahoma"/>
          <w:lang w:val="de-DE"/>
        </w:rPr>
        <w:t>E-Learning</w:t>
      </w:r>
      <w:bookmarkEnd w:id="904"/>
    </w:p>
    <w:p w:rsidR="006B78E2" w:rsidRPr="005942F3" w:rsidRDefault="006B78E2" w:rsidP="009378E8">
      <w:pPr>
        <w:rPr>
          <w:rFonts w:cs="Tahoma"/>
          <w:lang w:val="de-DE"/>
        </w:rPr>
      </w:pPr>
    </w:p>
    <w:p w:rsidR="006B78E2" w:rsidRPr="005942F3" w:rsidRDefault="006B78E2" w:rsidP="009378E8">
      <w:pPr>
        <w:tabs>
          <w:tab w:val="num" w:pos="360"/>
        </w:tabs>
        <w:rPr>
          <w:rFonts w:cs="Tahoma"/>
          <w:lang w:val="de-DE"/>
        </w:rPr>
      </w:pPr>
      <w:r w:rsidRPr="009378E8">
        <w:rPr>
          <w:rFonts w:cs="Tahoma"/>
          <w:u w:val="single"/>
          <w:lang w:val="de-DE"/>
        </w:rPr>
        <w:t>Berechtigte Software Assurance-Kunden</w:t>
      </w:r>
      <w:r w:rsidRPr="008B49CC">
        <w:rPr>
          <w:rFonts w:cs="Tahoma"/>
          <w:lang w:val="de-DE"/>
        </w:rPr>
        <w:t>:</w:t>
      </w:r>
      <w:r w:rsidRPr="008B49CC">
        <w:rPr>
          <w:rFonts w:cs="Tahoma"/>
          <w:szCs w:val="18"/>
          <w:lang w:val="de-DE"/>
        </w:rPr>
        <w:t xml:space="preserve"> </w:t>
      </w:r>
      <w:r w:rsidRPr="009378E8">
        <w:rPr>
          <w:rFonts w:cs="Tahoma"/>
          <w:szCs w:val="18"/>
          <w:lang w:val="de-DE"/>
        </w:rPr>
        <w:t xml:space="preserve">Kunden mit Software Assurance für qualifizierende Produkte aus dem Anwendungs-, System- oder Server-Pool sind berechtigt, während der Software Assurance-Laufzeit die jeweilige </w:t>
      </w:r>
      <w:r w:rsidR="00D01531">
        <w:rPr>
          <w:rFonts w:cs="Tahoma"/>
          <w:szCs w:val="18"/>
          <w:lang w:val="de-DE"/>
        </w:rPr>
        <w:br/>
      </w:r>
      <w:r w:rsidRPr="009378E8">
        <w:rPr>
          <w:rFonts w:cs="Tahoma"/>
          <w:szCs w:val="18"/>
          <w:lang w:val="de-DE"/>
        </w:rPr>
        <w:t>E-Learning-Vergünstigung für Anwendungen, Systeme und Server zu nutzen.</w:t>
      </w:r>
      <w:r w:rsidRPr="005942F3">
        <w:rPr>
          <w:rFonts w:cs="Tahoma"/>
          <w:szCs w:val="18"/>
          <w:lang w:val="de-DE"/>
        </w:rPr>
        <w:t xml:space="preserve"> </w:t>
      </w:r>
    </w:p>
    <w:p w:rsidR="006B78E2" w:rsidRPr="005942F3" w:rsidRDefault="006B78E2" w:rsidP="009378E8">
      <w:pPr>
        <w:tabs>
          <w:tab w:val="num" w:pos="360"/>
        </w:tabs>
        <w:rPr>
          <w:rFonts w:cs="Tahoma"/>
          <w:lang w:val="de-DE"/>
        </w:rPr>
      </w:pPr>
    </w:p>
    <w:p w:rsidR="006B78E2" w:rsidRPr="005942F3" w:rsidRDefault="006B78E2" w:rsidP="009378E8">
      <w:pPr>
        <w:tabs>
          <w:tab w:val="num" w:pos="360"/>
        </w:tabs>
        <w:rPr>
          <w:rFonts w:cs="Tahoma"/>
          <w:lang w:val="de-DE"/>
        </w:rPr>
      </w:pPr>
      <w:r w:rsidRPr="009378E8">
        <w:rPr>
          <w:rFonts w:cs="Tahoma"/>
          <w:u w:val="single"/>
          <w:lang w:val="de-DE"/>
        </w:rPr>
        <w:t>Für Onlinedienste-Vergünstigungen berechtigte Kunden</w:t>
      </w:r>
      <w:r w:rsidRPr="008B49CC">
        <w:rPr>
          <w:rFonts w:cs="Tahoma"/>
          <w:lang w:val="de-DE"/>
        </w:rPr>
        <w:t>:</w:t>
      </w:r>
      <w:r w:rsidRPr="005942F3">
        <w:rPr>
          <w:rFonts w:cs="Tahoma"/>
          <w:szCs w:val="18"/>
          <w:lang w:val="de-DE"/>
        </w:rPr>
        <w:t xml:space="preserve"> </w:t>
      </w:r>
      <w:r w:rsidRPr="009378E8">
        <w:rPr>
          <w:rFonts w:cs="Tahoma"/>
          <w:lang w:val="de-DE"/>
        </w:rPr>
        <w:t>Kunden mit Windows</w:t>
      </w:r>
      <w:r w:rsidR="003026ED" w:rsidRPr="003026ED">
        <w:rPr>
          <w:rFonts w:cs="Tahoma"/>
          <w:vertAlign w:val="superscript"/>
          <w:lang w:val="de-DE"/>
        </w:rPr>
        <w:t>®</w:t>
      </w:r>
      <w:r w:rsidRPr="009378E8">
        <w:rPr>
          <w:rFonts w:cs="Tahoma"/>
          <w:lang w:val="de-DE"/>
        </w:rPr>
        <w:t xml:space="preserve"> Intune sind berechtigt, während der Laufzeit ihres Beitritts die E-Learning-Vergünstigung für Systeme zu verwenden.</w:t>
      </w:r>
      <w:r w:rsidRPr="005942F3">
        <w:rPr>
          <w:rFonts w:cs="Tahoma"/>
          <w:lang w:val="de-DE"/>
        </w:rPr>
        <w:t xml:space="preserve"> </w:t>
      </w:r>
      <w:r w:rsidRPr="009378E8">
        <w:rPr>
          <w:rFonts w:cs="Tahoma"/>
          <w:lang w:val="de-DE"/>
        </w:rPr>
        <w:t xml:space="preserve">Dementsprechend sind Office </w:t>
      </w:r>
      <w:r w:rsidR="00D01531">
        <w:rPr>
          <w:rFonts w:cs="Tahoma"/>
          <w:lang w:val="de-DE"/>
        </w:rPr>
        <w:br/>
      </w:r>
      <w:r w:rsidRPr="009378E8">
        <w:rPr>
          <w:rFonts w:cs="Tahoma"/>
          <w:lang w:val="de-DE"/>
        </w:rPr>
        <w:t>365-Kunden berechtigt, während der Laufzeit ihres Beitritts die E-Learning-Vergünstigung für Anwendungen zu verwenden.</w:t>
      </w:r>
      <w:r w:rsidRPr="005942F3">
        <w:rPr>
          <w:rFonts w:cs="Tahoma"/>
          <w:lang w:val="de-DE"/>
        </w:rPr>
        <w:t xml:space="preserve"> </w:t>
      </w:r>
    </w:p>
    <w:p w:rsidR="006B78E2" w:rsidRPr="005942F3" w:rsidRDefault="006B78E2" w:rsidP="009378E8">
      <w:pPr>
        <w:tabs>
          <w:tab w:val="num" w:pos="360"/>
        </w:tabs>
        <w:rPr>
          <w:rFonts w:cs="Tahoma"/>
          <w:lang w:val="de-DE"/>
        </w:rPr>
      </w:pPr>
    </w:p>
    <w:p w:rsidR="006B78E2" w:rsidRPr="005942F3" w:rsidRDefault="006B78E2" w:rsidP="00F97D95">
      <w:pPr>
        <w:spacing w:after="60"/>
        <w:rPr>
          <w:rFonts w:cs="Tahoma"/>
          <w:lang w:val="de-DE"/>
        </w:rPr>
      </w:pPr>
      <w:r w:rsidRPr="009378E8">
        <w:rPr>
          <w:rFonts w:cs="Tahoma"/>
          <w:lang w:val="de-DE"/>
        </w:rPr>
        <w:t>Berechtigte Kunden erhalten pro qualifizierendem Beitritt/Vertrag einen Zugriffscode (für Anwendungen, Systeme, Server, Windows</w:t>
      </w:r>
      <w:r w:rsidR="003026ED" w:rsidRPr="003026ED">
        <w:rPr>
          <w:rFonts w:cs="Tahoma"/>
          <w:vertAlign w:val="superscript"/>
          <w:lang w:val="de-DE"/>
        </w:rPr>
        <w:t>®</w:t>
      </w:r>
      <w:r w:rsidRPr="009378E8">
        <w:rPr>
          <w:rFonts w:cs="Tahoma"/>
          <w:lang w:val="de-DE"/>
        </w:rPr>
        <w:t xml:space="preserve"> Intune und Office 365).</w:t>
      </w:r>
      <w:r w:rsidRPr="005942F3">
        <w:rPr>
          <w:rFonts w:cs="Tahoma"/>
          <w:lang w:val="de-DE"/>
        </w:rPr>
        <w:t xml:space="preserve"> </w:t>
      </w:r>
      <w:r w:rsidRPr="009378E8">
        <w:rPr>
          <w:rFonts w:cs="Tahoma"/>
          <w:lang w:val="de-DE"/>
        </w:rPr>
        <w:t>Kunden können außerdem SCORM-kompatible, nur aus Inhalt bestehende E-Learning-Dateien (für Anwendungen und Systeme) von VLSC herunterladen, um sie in ihr Learning Management System (LMS) zu importieren.</w:t>
      </w:r>
      <w:r w:rsidRPr="005942F3">
        <w:rPr>
          <w:rFonts w:cs="Tahoma"/>
          <w:lang w:val="de-DE"/>
        </w:rPr>
        <w:t xml:space="preserve"> </w:t>
      </w:r>
      <w:r w:rsidRPr="009378E8">
        <w:rPr>
          <w:rFonts w:cs="Tahoma"/>
          <w:lang w:val="de-DE"/>
        </w:rPr>
        <w:t>Zum Herunterladen der Dateien von VLSC ist kein Zugriffscode erforderlich.</w:t>
      </w:r>
      <w:r w:rsidRPr="005942F3">
        <w:rPr>
          <w:rFonts w:cs="Tahoma"/>
          <w:lang w:val="de-DE"/>
        </w:rPr>
        <w:t xml:space="preserve"> </w:t>
      </w:r>
      <w:r w:rsidRPr="009378E8">
        <w:rPr>
          <w:rFonts w:cs="Tahoma"/>
          <w:lang w:val="de-DE"/>
        </w:rPr>
        <w:t>Konzernvertrags- und Select-Kunden sind berechtigt, SCORM-kompatible Inhalte (für Anwendungen und Systeme) per Download oder DVD zu erwerben, während Open- und Open Value-Kunden SCORM-kompatible Inhalte (für</w:t>
      </w:r>
      <w:r w:rsidR="00F97D95">
        <w:rPr>
          <w:rFonts w:cs="Tahoma"/>
          <w:lang w:val="de-DE"/>
        </w:rPr>
        <w:t> </w:t>
      </w:r>
      <w:r w:rsidRPr="009378E8">
        <w:rPr>
          <w:rFonts w:cs="Tahoma"/>
          <w:lang w:val="de-DE"/>
        </w:rPr>
        <w:t>Anwendungen und Systeme) nur per DVD erwerben dürfen.</w:t>
      </w:r>
    </w:p>
    <w:p w:rsidR="008D0AD3" w:rsidRDefault="008D0AD3" w:rsidP="009378E8">
      <w:pPr>
        <w:spacing w:after="60"/>
        <w:rPr>
          <w:rFonts w:cs="Tahoma"/>
          <w:lang w:val="de-DE"/>
        </w:rPr>
      </w:pPr>
    </w:p>
    <w:p w:rsidR="006B78E2" w:rsidRPr="005942F3" w:rsidRDefault="006B78E2" w:rsidP="00F97D95">
      <w:pPr>
        <w:spacing w:after="60"/>
        <w:rPr>
          <w:rFonts w:cs="Tahoma"/>
          <w:lang w:val="de-DE"/>
        </w:rPr>
      </w:pPr>
      <w:r w:rsidRPr="009378E8">
        <w:rPr>
          <w:rFonts w:cs="Tahoma"/>
          <w:lang w:val="de-DE"/>
        </w:rPr>
        <w:t>Die maximale Anzahl von Nutzern, für die der Kunde E-Learning-Schulungen verwenden darf, entspricht der Anzahl</w:t>
      </w:r>
      <w:r w:rsidR="00F97D95">
        <w:rPr>
          <w:rFonts w:cs="Tahoma"/>
          <w:lang w:val="de-DE"/>
        </w:rPr>
        <w:t> </w:t>
      </w:r>
      <w:r w:rsidRPr="009378E8">
        <w:rPr>
          <w:rFonts w:cs="Tahoma"/>
          <w:lang w:val="de-DE"/>
        </w:rPr>
        <w:t>von lizenzierten Kopien qualifizierender Produkte, für die der Kunde Software Assurance oder Abonnements für Windows</w:t>
      </w:r>
      <w:r w:rsidR="003026ED" w:rsidRPr="003026ED">
        <w:rPr>
          <w:rFonts w:cs="Tahoma"/>
          <w:vertAlign w:val="superscript"/>
          <w:lang w:val="de-DE"/>
        </w:rPr>
        <w:t>®</w:t>
      </w:r>
      <w:r w:rsidRPr="009378E8">
        <w:rPr>
          <w:rFonts w:cs="Tahoma"/>
          <w:lang w:val="de-DE"/>
        </w:rPr>
        <w:t xml:space="preserve"> Intune oder Office 365-Suites erworben hat.</w:t>
      </w:r>
      <w:r w:rsidRPr="005942F3">
        <w:rPr>
          <w:rFonts w:cs="Tahoma"/>
          <w:lang w:val="de-DE"/>
        </w:rPr>
        <w:t xml:space="preserve"> </w:t>
      </w:r>
      <w:r w:rsidRPr="009378E8">
        <w:rPr>
          <w:rFonts w:cs="Tahoma"/>
          <w:lang w:val="de-DE"/>
        </w:rPr>
        <w:t>Kunden müssen für jede qualifizierende Lizenz einen Nutzer benennen.</w:t>
      </w:r>
      <w:r w:rsidRPr="005942F3">
        <w:rPr>
          <w:rFonts w:cs="Tahoma"/>
          <w:lang w:val="de-DE"/>
        </w:rPr>
        <w:t xml:space="preserve"> </w:t>
      </w:r>
      <w:r w:rsidRPr="009378E8">
        <w:rPr>
          <w:rFonts w:cs="Tahoma"/>
          <w:lang w:val="de-DE"/>
        </w:rPr>
        <w:t>Der Zugriff kann nicht von einem Nutzer auf einen anderen übertragen werden.</w:t>
      </w:r>
      <w:r w:rsidRPr="005942F3">
        <w:rPr>
          <w:rFonts w:cs="Tahoma"/>
          <w:lang w:val="de-DE"/>
        </w:rPr>
        <w:t xml:space="preserve"> </w:t>
      </w:r>
      <w:r w:rsidRPr="009378E8">
        <w:rPr>
          <w:rFonts w:cs="Tahoma"/>
          <w:lang w:val="de-DE"/>
        </w:rPr>
        <w:t>Beim Start eines einzelnen Kurses hat jeder qualifizierte Nutzer bis zu 12 Monate Zeit, um den Kurs abzuschließen, bevor der Zugriff abläuft, sofern dieser Kurs vor Ablauf von Software Assurance oder der Abonnementlizenz gestartet wird.</w:t>
      </w:r>
    </w:p>
    <w:p w:rsidR="006B78E2" w:rsidRPr="005942F3" w:rsidRDefault="006B78E2" w:rsidP="009378E8">
      <w:pPr>
        <w:tabs>
          <w:tab w:val="num" w:pos="360"/>
        </w:tabs>
        <w:rPr>
          <w:rFonts w:cs="Tahoma"/>
          <w:lang w:val="de-DE"/>
        </w:rPr>
      </w:pPr>
    </w:p>
    <w:p w:rsidR="006B78E2" w:rsidRPr="005942F3" w:rsidRDefault="006B78E2" w:rsidP="009378E8">
      <w:pPr>
        <w:tabs>
          <w:tab w:val="num" w:pos="0"/>
        </w:tabs>
        <w:rPr>
          <w:rFonts w:cs="Tahoma"/>
          <w:lang w:val="de-DE"/>
        </w:rPr>
      </w:pPr>
      <w:r w:rsidRPr="009378E8">
        <w:rPr>
          <w:rFonts w:cs="Tahoma"/>
          <w:szCs w:val="18"/>
          <w:lang w:val="de-DE"/>
        </w:rPr>
        <w:t>Berechtigte Kunden können E-Learning-Kits bei einem regionalen Fulfillment-Center erwerben, wenn die Online-Option nicht ausreicht.</w:t>
      </w:r>
      <w:r w:rsidRPr="005942F3">
        <w:rPr>
          <w:rFonts w:cs="Tahoma"/>
          <w:szCs w:val="18"/>
          <w:lang w:val="de-DE"/>
        </w:rPr>
        <w:t xml:space="preserve"> </w:t>
      </w:r>
    </w:p>
    <w:p w:rsidR="006B78E2" w:rsidRPr="005942F3" w:rsidRDefault="006B78E2" w:rsidP="009378E8">
      <w:pPr>
        <w:tabs>
          <w:tab w:val="num" w:pos="0"/>
        </w:tabs>
        <w:rPr>
          <w:rFonts w:cs="Tahoma"/>
          <w:lang w:val="de-DE"/>
        </w:rPr>
      </w:pPr>
      <w:r w:rsidRPr="009378E8">
        <w:rPr>
          <w:rFonts w:cs="Tahoma"/>
          <w:szCs w:val="18"/>
          <w:lang w:val="de-DE"/>
        </w:rPr>
        <w:t>Die Bereitstellung und Nutzung der E-Learning-Kurse durch Kunden unterliegt den Bestimmungen ihres Lizenzvertrages.</w:t>
      </w:r>
      <w:r w:rsidRPr="005942F3">
        <w:rPr>
          <w:rFonts w:cs="Tahoma"/>
          <w:szCs w:val="18"/>
          <w:lang w:val="de-DE"/>
        </w:rPr>
        <w:t xml:space="preserve"> </w:t>
      </w:r>
    </w:p>
    <w:p w:rsidR="006B78E2" w:rsidRPr="005942F3" w:rsidRDefault="006B78E2" w:rsidP="009378E8">
      <w:pPr>
        <w:tabs>
          <w:tab w:val="num" w:pos="0"/>
        </w:tabs>
        <w:rPr>
          <w:rFonts w:cs="Tahoma"/>
          <w:lang w:val="de-DE"/>
        </w:rPr>
      </w:pPr>
    </w:p>
    <w:p w:rsidR="006B78E2" w:rsidRPr="005942F3" w:rsidRDefault="006B78E2" w:rsidP="009378E8">
      <w:pPr>
        <w:spacing w:after="60"/>
        <w:rPr>
          <w:rFonts w:cs="Tahoma"/>
          <w:lang w:val="de-DE"/>
        </w:rPr>
      </w:pPr>
      <w:r w:rsidRPr="009378E8">
        <w:rPr>
          <w:rFonts w:cs="Tahoma"/>
          <w:u w:val="single"/>
          <w:lang w:val="de-DE"/>
        </w:rPr>
        <w:t>E-Learning-Anwendungen</w:t>
      </w:r>
      <w:r w:rsidRPr="009378E8">
        <w:rPr>
          <w:rFonts w:cs="Tahoma"/>
          <w:lang w:val="de-DE"/>
        </w:rPr>
        <w:t>:</w:t>
      </w:r>
      <w:r w:rsidRPr="005942F3">
        <w:rPr>
          <w:rFonts w:cs="Tahoma"/>
          <w:szCs w:val="18"/>
          <w:lang w:val="de-DE"/>
        </w:rPr>
        <w:t xml:space="preserve"> </w:t>
      </w:r>
      <w:r w:rsidRPr="009378E8">
        <w:rPr>
          <w:rFonts w:cs="Tahoma"/>
          <w:lang w:val="de-DE"/>
        </w:rPr>
        <w:t xml:space="preserve">Kunden mit Office </w:t>
      </w:r>
      <w:r w:rsidRPr="009378E8">
        <w:rPr>
          <w:rFonts w:cs="Tahoma"/>
          <w:color w:val="000000"/>
          <w:lang w:val="de-DE"/>
        </w:rPr>
        <w:t>Pro Plus für Office 365-,</w:t>
      </w:r>
      <w:r w:rsidRPr="009378E8">
        <w:rPr>
          <w:rFonts w:cs="Tahoma"/>
          <w:lang w:val="de-DE"/>
        </w:rPr>
        <w:t xml:space="preserve"> Office 365-Suites und Software Assurance für qualifizierende Anwendungsprodukte sind berechtigt, gehostete E-Learning-Kurse und SCORM-kompatible Inhalte zu verwenden.</w:t>
      </w:r>
      <w:r w:rsidRPr="005942F3">
        <w:rPr>
          <w:rFonts w:cs="Tahoma"/>
          <w:lang w:val="de-DE"/>
        </w:rPr>
        <w:t xml:space="preserv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0C7C32">
        <w:rPr>
          <w:rFonts w:cs="Tahoma"/>
          <w:u w:val="single"/>
          <w:lang w:val="de-DE"/>
        </w:rPr>
        <w:t>E-Learning-Systeme</w:t>
      </w:r>
      <w:r w:rsidRPr="009378E8">
        <w:rPr>
          <w:rFonts w:cs="Tahoma"/>
          <w:lang w:val="de-DE"/>
        </w:rPr>
        <w:t>:</w:t>
      </w:r>
      <w:r w:rsidRPr="005942F3">
        <w:rPr>
          <w:rFonts w:cs="Tahoma"/>
          <w:szCs w:val="18"/>
          <w:lang w:val="de-DE"/>
        </w:rPr>
        <w:t xml:space="preserve"> </w:t>
      </w:r>
      <w:r w:rsidRPr="009378E8">
        <w:rPr>
          <w:rFonts w:cs="Tahoma"/>
          <w:lang w:val="de-DE"/>
        </w:rPr>
        <w:t>Kunden mit Windows</w:t>
      </w:r>
      <w:r w:rsidR="003026ED" w:rsidRPr="003026ED">
        <w:rPr>
          <w:rFonts w:cs="Tahoma"/>
          <w:vertAlign w:val="superscript"/>
          <w:lang w:val="de-DE"/>
        </w:rPr>
        <w:t>®</w:t>
      </w:r>
      <w:r w:rsidRPr="009378E8">
        <w:rPr>
          <w:rFonts w:cs="Tahoma"/>
          <w:lang w:val="de-DE"/>
        </w:rPr>
        <w:t xml:space="preserve"> Intune und Software Assurance für qualifizierende Systemprodukte sind berechtigt, die gehosteten E-Learning-Client-Kurse und SCORM-kompatible Inhalte zu verwenden.</w:t>
      </w:r>
      <w:r w:rsidRPr="005942F3">
        <w:rPr>
          <w:rFonts w:cs="Tahoma"/>
          <w:lang w:val="de-DE"/>
        </w:rPr>
        <w:t xml:space="preserv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u w:val="single"/>
          <w:lang w:val="de-DE"/>
        </w:rPr>
        <w:t>E-Learning-Server</w:t>
      </w:r>
      <w:r w:rsidRPr="009378E8">
        <w:rPr>
          <w:rFonts w:cs="Tahoma"/>
          <w:lang w:val="de-DE"/>
        </w:rPr>
        <w:t>:</w:t>
      </w:r>
      <w:r w:rsidRPr="005942F3">
        <w:rPr>
          <w:rFonts w:cs="Tahoma"/>
          <w:szCs w:val="18"/>
          <w:lang w:val="de-DE"/>
        </w:rPr>
        <w:t xml:space="preserve"> </w:t>
      </w:r>
      <w:r w:rsidRPr="009378E8">
        <w:rPr>
          <w:rFonts w:cs="Tahoma"/>
          <w:szCs w:val="18"/>
          <w:lang w:val="de-DE"/>
        </w:rPr>
        <w:t>Kunden mit Software Assurance für qualifizierende Serverprodukte sind berechtigt, die gehosteten E-Learning-Server-Kurse zu verwenden.</w:t>
      </w:r>
      <w:r w:rsidRPr="005942F3">
        <w:rPr>
          <w:rFonts w:cs="Tahoma"/>
          <w:szCs w:val="18"/>
          <w:lang w:val="de-DE"/>
        </w:rPr>
        <w:t xml:space="preserve"> </w:t>
      </w:r>
    </w:p>
    <w:p w:rsidR="006B78E2" w:rsidRPr="005942F3" w:rsidRDefault="006B78E2" w:rsidP="009378E8">
      <w:pPr>
        <w:rPr>
          <w:rFonts w:cs="Tahoma"/>
          <w:lang w:val="de-DE"/>
        </w:rPr>
      </w:pPr>
    </w:p>
    <w:p w:rsidR="00D01531" w:rsidRDefault="00D01531" w:rsidP="009378E8">
      <w:pPr>
        <w:pStyle w:val="Heading3"/>
        <w:rPr>
          <w:rFonts w:ascii="Tahoma" w:hAnsi="Tahoma" w:cs="Tahoma"/>
          <w:lang w:val="de-DE"/>
        </w:rPr>
      </w:pPr>
      <w:bookmarkStart w:id="905" w:name="_Toc325609211"/>
      <w:bookmarkStart w:id="906" w:name="_Toc328145957"/>
      <w:bookmarkEnd w:id="905"/>
    </w:p>
    <w:p w:rsidR="00D01531" w:rsidRDefault="00D01531" w:rsidP="009378E8">
      <w:pPr>
        <w:pStyle w:val="Heading3"/>
        <w:rPr>
          <w:rFonts w:ascii="Tahoma" w:hAnsi="Tahoma" w:cs="Tahoma"/>
          <w:lang w:val="de-DE"/>
        </w:rPr>
      </w:pPr>
    </w:p>
    <w:p w:rsidR="006B78E2" w:rsidRPr="009378E8" w:rsidRDefault="006B78E2" w:rsidP="009378E8">
      <w:pPr>
        <w:pStyle w:val="Heading3"/>
        <w:rPr>
          <w:rFonts w:ascii="Tahoma" w:hAnsi="Tahoma" w:cs="Tahoma"/>
        </w:rPr>
      </w:pPr>
      <w:r w:rsidRPr="009378E8">
        <w:rPr>
          <w:rFonts w:ascii="Tahoma" w:hAnsi="Tahoma" w:cs="Tahoma"/>
          <w:lang w:val="de-DE"/>
        </w:rPr>
        <w:t>Home Use Program</w:t>
      </w:r>
      <w:bookmarkEnd w:id="906"/>
    </w:p>
    <w:p w:rsidR="006B78E2" w:rsidRPr="005942F3" w:rsidRDefault="006B78E2" w:rsidP="009378E8">
      <w:pPr>
        <w:rPr>
          <w:rFonts w:cs="Tahoma"/>
          <w:lang w:val="de-DE"/>
        </w:rPr>
      </w:pPr>
    </w:p>
    <w:p w:rsidR="006B78E2" w:rsidRPr="005942F3" w:rsidRDefault="006B78E2" w:rsidP="008B49CC">
      <w:pPr>
        <w:pStyle w:val="AppendixBodyText"/>
        <w:rPr>
          <w:rFonts w:ascii="Tahoma" w:hAnsi="Tahoma" w:cs="Tahoma"/>
          <w:lang w:val="de-DE"/>
        </w:rPr>
      </w:pPr>
      <w:r w:rsidRPr="009378E8">
        <w:rPr>
          <w:rFonts w:ascii="Tahoma" w:hAnsi="Tahoma" w:cs="Tahoma"/>
          <w:sz w:val="18"/>
          <w:lang w:val="de-DE"/>
        </w:rPr>
        <w:t>Kunden mit aktiver Software Assurance für qualifizierende Desktop-Anwendungsprodukte sind berechtigt, am Home Use Program teilzunehmen**.</w:t>
      </w:r>
      <w:r w:rsidRPr="005942F3">
        <w:rPr>
          <w:rFonts w:ascii="Tahoma" w:hAnsi="Tahoma" w:cs="Tahoma"/>
          <w:lang w:val="de-DE"/>
        </w:rPr>
        <w:t xml:space="preserve"> </w:t>
      </w:r>
      <w:r w:rsidRPr="009378E8">
        <w:rPr>
          <w:rFonts w:ascii="Tahoma" w:hAnsi="Tahoma" w:cs="Tahoma"/>
          <w:color w:val="000000"/>
          <w:sz w:val="18"/>
          <w:lang w:val="de-DE"/>
        </w:rPr>
        <w:t>Im Rahmen des Home Use Program können Mitarbeiter des Kunden, die Nutzer der lizenzierten qualifizierenden Anwendungen sind, eine einzelne Lizenz für die entsprechende Home Use Program-Software zur Installation auf einem Heimcomputer erwerben.</w:t>
      </w:r>
      <w:r w:rsidRPr="005942F3">
        <w:rPr>
          <w:rFonts w:ascii="Tahoma" w:hAnsi="Tahoma" w:cs="Tahoma"/>
          <w:lang w:val="de-DE"/>
        </w:rPr>
        <w:t xml:space="preserve"> </w:t>
      </w:r>
      <w:r w:rsidRPr="009378E8">
        <w:rPr>
          <w:rFonts w:ascii="Tahoma" w:hAnsi="Tahoma" w:cs="Tahoma"/>
          <w:color w:val="000000"/>
          <w:sz w:val="18"/>
          <w:lang w:val="de-DE"/>
        </w:rPr>
        <w:t>Die Lizenzbestimmungen für diese Software gestatten es dem Hauptnutzer des Heimcomputers, eine weitere Kopie auf einem tragbaren Gerät zu installieren und zu verwenden.</w:t>
      </w:r>
      <w:r w:rsidRPr="005942F3">
        <w:rPr>
          <w:rFonts w:ascii="Tahoma" w:hAnsi="Tahoma" w:cs="Tahoma"/>
          <w:lang w:val="de-DE"/>
        </w:rPr>
        <w:t xml:space="preserve"> </w:t>
      </w:r>
      <w:r w:rsidRPr="009378E8">
        <w:rPr>
          <w:rFonts w:ascii="Tahoma" w:hAnsi="Tahoma" w:cs="Tahoma"/>
          <w:color w:val="000000"/>
          <w:sz w:val="18"/>
          <w:lang w:val="de-DE"/>
        </w:rPr>
        <w:t>Vorausgesetzt, ihre Mitarbeiter erwerben zunächst die entsprechenden Lizenzschlüssel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Pr="005942F3">
        <w:rPr>
          <w:rFonts w:ascii="Tahoma" w:hAnsi="Tahoma" w:cs="Tahoma"/>
          <w:lang w:val="de-DE"/>
        </w:rPr>
        <w:t xml:space="preserve"> </w:t>
      </w:r>
      <w:r w:rsidRPr="009378E8">
        <w:rPr>
          <w:rFonts w:ascii="Tahoma" w:hAnsi="Tahoma" w:cs="Tahoma"/>
          <w:color w:val="000000"/>
          <w:sz w:val="18"/>
          <w:lang w:val="de-DE"/>
        </w:rPr>
        <w:t>Wenn während des qualifizierten Nutzungszeitraums eine neue Version veröffentlicht wird, können die Hauptnutzer die neueste Version erwerben, um die aktuell installierte Version zu ersetzen.</w:t>
      </w:r>
      <w:r w:rsidR="007A4E50" w:rsidRPr="005942F3">
        <w:rPr>
          <w:rFonts w:ascii="Tahoma" w:hAnsi="Tahoma" w:cs="Tahoma"/>
          <w:lang w:val="de-DE"/>
        </w:rPr>
        <w:t xml:space="preserve"> </w:t>
      </w:r>
      <w:r w:rsidRPr="009378E8">
        <w:rPr>
          <w:rFonts w:ascii="Tahoma" w:hAnsi="Tahoma" w:cs="Tahoma"/>
          <w:color w:val="000000"/>
          <w:sz w:val="18"/>
          <w:lang w:val="de-DE"/>
        </w:rPr>
        <w:t>Anhand der Tabelle oder der einzelnen Produktabschnitte unten können Sie ermitteln, durch welche Desktop-Anwendungen sich Kunden für die Teilnahme am Home Use Program qualifizieren.</w:t>
      </w:r>
      <w:r w:rsidRPr="005942F3">
        <w:rPr>
          <w:rFonts w:ascii="Tahoma" w:hAnsi="Tahoma" w:cs="Tahoma"/>
          <w:lang w:val="de-DE"/>
        </w:rPr>
        <w:t xml:space="preserve"> </w:t>
      </w:r>
      <w:r w:rsidRPr="009378E8">
        <w:rPr>
          <w:rFonts w:ascii="Tahoma" w:hAnsi="Tahoma" w:cs="Tahoma"/>
          <w:color w:val="000000"/>
          <w:sz w:val="18"/>
          <w:lang w:val="de-DE"/>
        </w:rPr>
        <w:t>Die Desktop-Anwendungen, die über das Home Use Program verfügbar sind, sind ebenfalls in</w:t>
      </w:r>
      <w:r w:rsidR="008B49CC">
        <w:rPr>
          <w:rFonts w:ascii="Tahoma" w:hAnsi="Tahoma" w:cs="Tahoma"/>
          <w:color w:val="000000"/>
          <w:sz w:val="18"/>
          <w:lang w:val="de-DE"/>
        </w:rPr>
        <w:t> </w:t>
      </w:r>
      <w:r w:rsidRPr="009378E8">
        <w:rPr>
          <w:rFonts w:ascii="Tahoma" w:hAnsi="Tahoma" w:cs="Tahoma"/>
          <w:color w:val="000000"/>
          <w:sz w:val="18"/>
          <w:lang w:val="de-DE"/>
        </w:rPr>
        <w:t>der Tabelle unten aufgeführt*.</w:t>
      </w:r>
    </w:p>
    <w:p w:rsidR="006B78E2" w:rsidRPr="005942F3" w:rsidRDefault="006B78E2" w:rsidP="009378E8">
      <w:pPr>
        <w:pStyle w:val="AppendixBodyText"/>
        <w:rPr>
          <w:rFonts w:ascii="Tahoma" w:hAnsi="Tahoma" w:cs="Tahoma"/>
          <w:lang w:val="de-DE"/>
        </w:rPr>
      </w:pPr>
    </w:p>
    <w:p w:rsidR="006B78E2" w:rsidRPr="005942F3" w:rsidRDefault="006B78E2" w:rsidP="008B49CC">
      <w:pPr>
        <w:pStyle w:val="AppendixFlushBulletedList"/>
        <w:tabs>
          <w:tab w:val="clear" w:pos="360"/>
        </w:tabs>
        <w:ind w:left="0" w:firstLine="0"/>
        <w:rPr>
          <w:rFonts w:ascii="Tahoma" w:hAnsi="Tahoma" w:cs="Tahoma"/>
          <w:lang w:val="de-DE"/>
        </w:rPr>
      </w:pPr>
      <w:r w:rsidRPr="009378E8">
        <w:rPr>
          <w:rFonts w:ascii="Tahoma" w:hAnsi="Tahoma" w:cs="Tahoma"/>
          <w:sz w:val="18"/>
          <w:szCs w:val="18"/>
          <w:lang w:val="de-DE"/>
        </w:rPr>
        <w:t>Die Berechtigung von Kunden zur Teilnahme am Home Use Program endet mit Ablauf oder Kündigung von Software Assurance für qualifizierende Desktop-Anwendungen.</w:t>
      </w:r>
      <w:r w:rsidRPr="005942F3">
        <w:rPr>
          <w:rFonts w:ascii="Tahoma" w:hAnsi="Tahoma" w:cs="Tahoma"/>
          <w:sz w:val="18"/>
          <w:szCs w:val="18"/>
          <w:lang w:val="de-DE"/>
        </w:rPr>
        <w:t xml:space="preserve"> </w:t>
      </w:r>
      <w:r w:rsidRPr="009378E8">
        <w:rPr>
          <w:rFonts w:ascii="Tahoma" w:hAnsi="Tahoma" w:cs="Tahoma"/>
          <w:sz w:val="18"/>
          <w:szCs w:val="18"/>
          <w:lang w:val="de-DE"/>
        </w:rPr>
        <w:t>Microsoft ist berechtigt, die Teilnahme eines Kunden am Home</w:t>
      </w:r>
      <w:r w:rsidR="008B49CC">
        <w:rPr>
          <w:rFonts w:ascii="Tahoma" w:hAnsi="Tahoma" w:cs="Tahoma"/>
          <w:sz w:val="18"/>
          <w:szCs w:val="18"/>
          <w:lang w:val="de-DE"/>
        </w:rPr>
        <w:t> </w:t>
      </w:r>
      <w:r w:rsidRPr="009378E8">
        <w:rPr>
          <w:rFonts w:ascii="Tahoma" w:hAnsi="Tahoma" w:cs="Tahoma"/>
          <w:sz w:val="18"/>
          <w:szCs w:val="18"/>
          <w:lang w:val="de-DE"/>
        </w:rPr>
        <w:t>Use Program unverzüglich und ohne Ankündigung in Verbindung mit dem unbefugten Zugriff auf oder der Lizenzierung durch die Home Use Program-Website im Zusammenhang mit dem Programmcode dieses Kunden zu</w:t>
      </w:r>
      <w:r w:rsidR="008B49CC">
        <w:rPr>
          <w:rFonts w:ascii="Tahoma" w:hAnsi="Tahoma" w:cs="Tahoma"/>
          <w:sz w:val="18"/>
          <w:szCs w:val="18"/>
          <w:lang w:val="de-DE"/>
        </w:rPr>
        <w:t> </w:t>
      </w:r>
      <w:r w:rsidRPr="009378E8">
        <w:rPr>
          <w:rFonts w:ascii="Tahoma" w:hAnsi="Tahoma" w:cs="Tahoma"/>
          <w:sz w:val="18"/>
          <w:szCs w:val="18"/>
          <w:lang w:val="de-DE"/>
        </w:rPr>
        <w:t>kündigen.</w:t>
      </w:r>
      <w:r w:rsidRPr="005942F3">
        <w:rPr>
          <w:rFonts w:ascii="Tahoma" w:hAnsi="Tahoma" w:cs="Tahoma"/>
          <w:sz w:val="18"/>
          <w:szCs w:val="18"/>
          <w:lang w:val="de-DE"/>
        </w:rPr>
        <w:t xml:space="preserve"> </w:t>
      </w:r>
    </w:p>
    <w:p w:rsidR="006B78E2" w:rsidRPr="005942F3" w:rsidRDefault="006B78E2" w:rsidP="009378E8">
      <w:pPr>
        <w:pStyle w:val="AppendixFlushBulletedList"/>
        <w:tabs>
          <w:tab w:val="clear" w:pos="360"/>
        </w:tabs>
        <w:ind w:left="0" w:firstLine="0"/>
        <w:rPr>
          <w:rFonts w:ascii="Tahoma" w:hAnsi="Tahoma" w:cs="Tahoma"/>
          <w:lang w:val="de-DE"/>
        </w:rPr>
      </w:pPr>
    </w:p>
    <w:p w:rsidR="006B78E2" w:rsidRPr="005942F3" w:rsidRDefault="006B78E2" w:rsidP="009378E8">
      <w:pPr>
        <w:pStyle w:val="AppendixFlushBulletedList"/>
        <w:tabs>
          <w:tab w:val="clear" w:pos="360"/>
        </w:tabs>
        <w:ind w:left="0" w:firstLine="0"/>
        <w:rPr>
          <w:rFonts w:ascii="Tahoma" w:hAnsi="Tahoma" w:cs="Tahoma"/>
          <w:lang w:val="de-DE"/>
        </w:rPr>
      </w:pPr>
      <w:r w:rsidRPr="009378E8">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 die der Kunde Software Assurance erwirbt.</w:t>
      </w:r>
      <w:r w:rsidRPr="005942F3">
        <w:rPr>
          <w:rFonts w:ascii="Tahoma" w:hAnsi="Tahoma" w:cs="Tahoma"/>
          <w:lang w:val="de-DE"/>
        </w:rPr>
        <w:t xml:space="preserve"> </w:t>
      </w:r>
      <w:r w:rsidRPr="009378E8">
        <w:rPr>
          <w:rFonts w:ascii="Tahoma" w:hAnsi="Tahoma" w:cs="Tahoma"/>
          <w:sz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Desktop-Anwendung gemäß einer Home Use Program-Lizenz installiert oder verwendet.</w:t>
      </w:r>
    </w:p>
    <w:p w:rsidR="008D0AD3" w:rsidRPr="005942F3" w:rsidRDefault="008D0AD3" w:rsidP="009378E8">
      <w:pPr>
        <w:pStyle w:val="AppendixFlushBulletedList"/>
        <w:tabs>
          <w:tab w:val="clear" w:pos="360"/>
        </w:tabs>
        <w:ind w:left="0" w:firstLine="0"/>
        <w:rPr>
          <w:rFonts w:ascii="Tahoma" w:hAnsi="Tahoma" w:cs="Tahoma"/>
          <w:lang w:val="de-DE"/>
        </w:rPr>
      </w:pPr>
    </w:p>
    <w:p w:rsidR="006B78E2" w:rsidRPr="005942F3" w:rsidRDefault="006B78E2" w:rsidP="009378E8">
      <w:pPr>
        <w:pStyle w:val="AppendixFlushBulletedList"/>
        <w:tabs>
          <w:tab w:val="clear" w:pos="360"/>
        </w:tabs>
        <w:ind w:left="0" w:firstLine="0"/>
        <w:rPr>
          <w:rFonts w:ascii="Tahoma" w:hAnsi="Tahoma" w:cs="Tahoma"/>
          <w:lang w:val="de-DE"/>
        </w:rPr>
      </w:pPr>
      <w:r w:rsidRPr="009378E8">
        <w:rPr>
          <w:rFonts w:ascii="Tahoma" w:hAnsi="Tahoma" w:cs="Tahoma"/>
          <w:sz w:val="18"/>
          <w:szCs w:val="18"/>
          <w:lang w:val="de-DE"/>
        </w:rPr>
        <w:t>Kunden sind für die Einhaltung der Endbenutzer-Lizenzbestimmungen des Home Use Program durch ihren einzelnen Mitarbeiter nicht verantwortlich.</w:t>
      </w:r>
      <w:r w:rsidRPr="005942F3">
        <w:rPr>
          <w:rFonts w:ascii="Tahoma" w:hAnsi="Tahoma" w:cs="Tahoma"/>
          <w:sz w:val="18"/>
          <w:szCs w:val="18"/>
          <w:lang w:val="de-DE"/>
        </w:rPr>
        <w:t xml:space="preserve"> </w:t>
      </w:r>
      <w:r w:rsidRPr="009378E8">
        <w:rPr>
          <w:rFonts w:ascii="Tahoma" w:hAnsi="Tahoma" w:cs="Tahoma"/>
          <w:sz w:val="18"/>
          <w:szCs w:val="18"/>
          <w:lang w:val="de-DE"/>
        </w:rPr>
        <w:t>Jene Bestimmungen werden zwischen Microsoft und dem Mitarbeiter des Kunden vereinbart und weichen tatsächlich von den unter den Volumenlizenzen des Kunden gewährten Rechten ab (z. B. darf der Mitarbeiter nur eine Kopie der HUP-Software installieren).</w:t>
      </w:r>
      <w:r w:rsidRPr="005942F3">
        <w:rPr>
          <w:rFonts w:ascii="Tahoma" w:hAnsi="Tahoma" w:cs="Tahoma"/>
          <w:lang w:val="de-DE"/>
        </w:rPr>
        <w:t xml:space="preserve"> </w:t>
      </w:r>
      <w:r w:rsidRPr="009378E8">
        <w:rPr>
          <w:rFonts w:ascii="Tahoma" w:hAnsi="Tahoma" w:cs="Tahoma"/>
          <w:sz w:val="18"/>
          <w:lang w:val="de-DE"/>
        </w:rPr>
        <w:t>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8C054B" w:rsidRDefault="008C054B" w:rsidP="009378E8">
      <w:pPr>
        <w:pStyle w:val="AppendixFlushBulletedList"/>
        <w:tabs>
          <w:tab w:val="clear" w:pos="360"/>
        </w:tabs>
        <w:ind w:left="0" w:firstLine="0"/>
        <w:rPr>
          <w:rFonts w:ascii="Tahoma" w:hAnsi="Tahoma" w:cs="Tahoma"/>
          <w:lang w:val="de-DE"/>
        </w:rPr>
      </w:pPr>
    </w:p>
    <w:p w:rsidR="006B78E2" w:rsidRPr="005942F3" w:rsidRDefault="006B78E2" w:rsidP="008B49CC">
      <w:pPr>
        <w:rPr>
          <w:rFonts w:cs="Tahoma"/>
          <w:lang w:val="de-DE"/>
        </w:rPr>
      </w:pPr>
      <w:r w:rsidRPr="009378E8">
        <w:rPr>
          <w:rFonts w:cs="Tahoma"/>
          <w:color w:val="000000"/>
          <w:szCs w:val="18"/>
          <w:lang w:val="de-DE"/>
        </w:rPr>
        <w:t>Die Teilnahme an diesem Programm kann für den Kunden und seine Mitarbeiter steuerliche Auswirkungen haben.</w:t>
      </w:r>
      <w:r w:rsidRPr="005942F3">
        <w:rPr>
          <w:rFonts w:cs="Tahoma"/>
          <w:color w:val="000000"/>
          <w:szCs w:val="18"/>
          <w:lang w:val="de-DE"/>
        </w:rPr>
        <w:t xml:space="preserve"> </w:t>
      </w:r>
      <w:r w:rsidRPr="009378E8">
        <w:rPr>
          <w:rFonts w:cs="Tahoma"/>
          <w:color w:val="000000"/>
          <w:szCs w:val="18"/>
          <w:lang w:val="de-DE"/>
        </w:rPr>
        <w:t>Vor</w:t>
      </w:r>
      <w:r w:rsidR="008B49CC">
        <w:rPr>
          <w:rFonts w:cs="Tahoma"/>
          <w:color w:val="000000"/>
          <w:szCs w:val="18"/>
          <w:lang w:val="de-DE"/>
        </w:rPr>
        <w:t> </w:t>
      </w:r>
      <w:r w:rsidRPr="009378E8">
        <w:rPr>
          <w:rFonts w:cs="Tahoma"/>
          <w:color w:val="000000"/>
          <w:szCs w:val="18"/>
          <w:lang w:val="de-DE"/>
        </w:rPr>
        <w:t>Nutzung dieser Vergünstigung kann es für einen Kunden sinnvoll sein, einen Steuerberater zurate zu ziehen.</w:t>
      </w:r>
      <w:r w:rsidRPr="005942F3">
        <w:rPr>
          <w:rFonts w:cs="Tahoma"/>
          <w:lang w:val="de-DE"/>
        </w:rPr>
        <w:t xml:space="preserve"> </w:t>
      </w:r>
      <w:r w:rsidRPr="009378E8">
        <w:rPr>
          <w:rFonts w:cs="Tahoma"/>
          <w:color w:val="000000"/>
          <w:lang w:val="de-DE"/>
        </w:rPr>
        <w:t>Microsoft übernimmt keine Verantwortung für die Einhaltung von Verpflichtungen in Bezug auf Sachbezüge, Steuern oder Berichterstattung, die der Kunde oder seine Mitarbeiter gegebenenfalls haben.</w:t>
      </w:r>
    </w:p>
    <w:p w:rsidR="006B78E2" w:rsidRPr="005942F3" w:rsidRDefault="006B78E2" w:rsidP="009378E8">
      <w:pPr>
        <w:rPr>
          <w:rFonts w:cs="Tahoma"/>
          <w:lang w:val="de-DE"/>
        </w:rPr>
      </w:pPr>
      <w:r w:rsidRPr="009378E8">
        <w:rPr>
          <w:rFonts w:cs="Tahoma"/>
          <w:lang w:val="de-DE"/>
        </w:rPr>
        <w:t>Zusätzliche Bestimmungen, die für Mitarbeiter in Neuseeland gelten, sind nachstehend aufgeführt:</w:t>
      </w:r>
    </w:p>
    <w:p w:rsidR="006B78E2" w:rsidRPr="005942F3" w:rsidRDefault="006B78E2" w:rsidP="009378E8">
      <w:pPr>
        <w:rPr>
          <w:rFonts w:cs="Tahoma"/>
          <w:lang w:val="de-DE"/>
        </w:rPr>
      </w:pPr>
    </w:p>
    <w:p w:rsidR="006B78E2" w:rsidRPr="005942F3" w:rsidRDefault="006B78E2" w:rsidP="00F34D84">
      <w:pPr>
        <w:numPr>
          <w:ilvl w:val="0"/>
          <w:numId w:val="25"/>
        </w:numPr>
        <w:rPr>
          <w:rFonts w:cs="Tahoma"/>
          <w:lang w:val="de-DE"/>
        </w:rPr>
      </w:pPr>
      <w:r w:rsidRPr="009378E8">
        <w:rPr>
          <w:rFonts w:cs="Tahoma"/>
          <w:lang w:val="de-DE"/>
        </w:rPr>
        <w:t>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w:t>
      </w:r>
      <w:r w:rsidRPr="005942F3">
        <w:rPr>
          <w:rFonts w:cs="Tahoma"/>
          <w:lang w:val="de-DE"/>
        </w:rPr>
        <w:t xml:space="preserve"> </w:t>
      </w:r>
    </w:p>
    <w:p w:rsidR="006B78E2" w:rsidRPr="005942F3" w:rsidRDefault="006B78E2" w:rsidP="00F34D84">
      <w:pPr>
        <w:numPr>
          <w:ilvl w:val="0"/>
          <w:numId w:val="25"/>
        </w:numPr>
        <w:rPr>
          <w:rFonts w:cs="Tahoma"/>
          <w:lang w:val="de-DE"/>
        </w:rPr>
      </w:pPr>
      <w:r w:rsidRPr="009378E8">
        <w:rPr>
          <w:rFonts w:cs="Tahoma"/>
          <w:lang w:val="de-DE"/>
        </w:rPr>
        <w:t>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w:t>
      </w:r>
      <w:r w:rsidRPr="005942F3">
        <w:rPr>
          <w:rFonts w:cs="Tahoma"/>
          <w:lang w:val="de-DE"/>
        </w:rPr>
        <w:t xml:space="preserve"> </w:t>
      </w:r>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szCs w:val="18"/>
          <w:lang w:val="de-DE"/>
        </w:rPr>
        <w:t>Die Liste qualifizierender Desktop-Anwendungen kann jederzeit ohne Ankündigung geändert werden und hängt von Region oder Angebot ab.</w:t>
      </w:r>
      <w:r w:rsidRPr="005942F3">
        <w:rPr>
          <w:rFonts w:cs="Tahoma"/>
          <w:lang w:val="de-DE"/>
        </w:rPr>
        <w:t xml:space="preserve"> </w:t>
      </w:r>
      <w:r w:rsidRPr="009378E8">
        <w:rPr>
          <w:rFonts w:cs="Tahoma"/>
          <w:lang w:val="de-DE"/>
        </w:rPr>
        <w:t>Die Verfügbarkeit von Home Use Program-Software kann jederzeit ohne Ankündigung geändert werden und hängt von Region, Angebot, Anwendung, Version und Sprache ab.</w:t>
      </w:r>
    </w:p>
    <w:p w:rsidR="006B78E2" w:rsidRPr="009378E8" w:rsidRDefault="006B78E2" w:rsidP="009378E8">
      <w:pPr>
        <w:rPr>
          <w:rFonts w:cs="Tahoma"/>
        </w:rPr>
      </w:pPr>
      <w:r w:rsidRPr="009378E8">
        <w:rPr>
          <w:rFonts w:cs="Tahoma"/>
          <w:lang w:val="de-DE"/>
        </w:rPr>
        <w:t>Microsoft Office Professional Plus HUP enthält die folgenden Microsoft Office-Programme:</w:t>
      </w:r>
    </w:p>
    <w:p w:rsidR="006B78E2" w:rsidRPr="009378E8" w:rsidRDefault="006B78E2" w:rsidP="009378E8">
      <w:pPr>
        <w:rPr>
          <w:rFonts w:cs="Tahoma"/>
        </w:rPr>
      </w:pPr>
    </w:p>
    <w:p w:rsidR="006B78E2" w:rsidRPr="009378E8" w:rsidRDefault="006B78E2" w:rsidP="009378E8">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6B78E2" w:rsidRPr="009378E8" w:rsidTr="00CE7DB9">
        <w:trPr>
          <w:trHeight w:val="60"/>
        </w:trPr>
        <w:tc>
          <w:tcPr>
            <w:tcW w:w="4437" w:type="dxa"/>
            <w:shd w:val="clear" w:color="auto" w:fill="FABF8F"/>
            <w:tcMar>
              <w:top w:w="0" w:type="dxa"/>
              <w:left w:w="108" w:type="dxa"/>
              <w:bottom w:w="0" w:type="dxa"/>
              <w:right w:w="108" w:type="dxa"/>
            </w:tcMar>
            <w:vAlign w:val="center"/>
          </w:tcPr>
          <w:p w:rsidR="006B78E2" w:rsidRPr="009378E8" w:rsidRDefault="006B78E2" w:rsidP="002A16FC">
            <w:pPr>
              <w:pStyle w:val="appendixtableheadings0"/>
              <w:rPr>
                <w:rFonts w:ascii="Tahoma" w:hAnsi="Tahoma" w:cs="Tahoma"/>
              </w:rPr>
            </w:pPr>
            <w:r w:rsidRPr="009378E8">
              <w:rPr>
                <w:rFonts w:ascii="Tahoma" w:hAnsi="Tahoma" w:cs="Tahoma"/>
                <w:color w:val="000000"/>
                <w:sz w:val="20"/>
              </w:rPr>
              <w:t>Office Professional Plus-Komponenten für</w:t>
            </w:r>
            <w:r w:rsidR="002A16FC">
              <w:rPr>
                <w:rFonts w:ascii="Tahoma" w:hAnsi="Tahoma" w:cs="Tahoma"/>
                <w:color w:val="000000"/>
                <w:sz w:val="20"/>
              </w:rPr>
              <w:t> </w:t>
            </w:r>
            <w:r w:rsidRPr="009378E8">
              <w:rPr>
                <w:rFonts w:ascii="Tahoma" w:hAnsi="Tahoma" w:cs="Tahoma"/>
                <w:color w:val="000000"/>
                <w:sz w:val="20"/>
              </w:rPr>
              <w:t>HUP</w:t>
            </w:r>
            <w:r w:rsidRPr="009378E8">
              <w:rPr>
                <w:rFonts w:ascii="Tahoma" w:hAnsi="Tahoma" w:cs="Tahoma"/>
              </w:rPr>
              <w:t xml:space="preserve"> </w:t>
            </w:r>
          </w:p>
          <w:p w:rsidR="006B78E2" w:rsidRPr="009378E8" w:rsidRDefault="006B78E2" w:rsidP="009378E8">
            <w:pPr>
              <w:pStyle w:val="appendixtableheadings0"/>
              <w:rPr>
                <w:rFonts w:ascii="Tahoma" w:hAnsi="Tahoma" w:cs="Tahoma"/>
                <w:color w:val="000000"/>
                <w:sz w:val="20"/>
                <w:szCs w:val="20"/>
              </w:rPr>
            </w:pPr>
          </w:p>
        </w:tc>
      </w:tr>
      <w:tr w:rsidR="006B78E2" w:rsidRPr="009378E8" w:rsidTr="00CE7DB9">
        <w:trPr>
          <w:trHeight w:val="438"/>
        </w:trPr>
        <w:tc>
          <w:tcPr>
            <w:tcW w:w="4437" w:type="dxa"/>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5942F3">
              <w:rPr>
                <w:rFonts w:ascii="Tahoma" w:hAnsi="Tahoma" w:cs="Tahoma"/>
                <w:color w:val="000000"/>
              </w:rPr>
              <w:t>Word 2010</w:t>
            </w:r>
          </w:p>
          <w:p w:rsidR="006B78E2" w:rsidRPr="009378E8" w:rsidRDefault="006B78E2" w:rsidP="009378E8">
            <w:pPr>
              <w:pStyle w:val="appendixtabletext0"/>
              <w:rPr>
                <w:rFonts w:ascii="Tahoma" w:hAnsi="Tahoma" w:cs="Tahoma"/>
              </w:rPr>
            </w:pPr>
            <w:r w:rsidRPr="005942F3">
              <w:rPr>
                <w:rFonts w:ascii="Tahoma" w:hAnsi="Tahoma" w:cs="Tahoma"/>
                <w:color w:val="000000"/>
              </w:rPr>
              <w:t>Excel</w:t>
            </w:r>
            <w:r w:rsidR="003026ED" w:rsidRPr="003026ED">
              <w:rPr>
                <w:rFonts w:ascii="Tahoma" w:hAnsi="Tahoma" w:cs="Tahoma"/>
                <w:color w:val="000000"/>
                <w:vertAlign w:val="superscript"/>
              </w:rPr>
              <w:t>®</w:t>
            </w:r>
            <w:r w:rsidRPr="005942F3">
              <w:rPr>
                <w:rFonts w:ascii="Tahoma" w:hAnsi="Tahoma" w:cs="Tahoma"/>
                <w:color w:val="000000"/>
              </w:rPr>
              <w:t xml:space="preserve"> 2010</w:t>
            </w:r>
          </w:p>
          <w:p w:rsidR="006B78E2" w:rsidRPr="009378E8" w:rsidRDefault="006B78E2" w:rsidP="009378E8">
            <w:pPr>
              <w:pStyle w:val="appendixtabletext0"/>
              <w:rPr>
                <w:rFonts w:ascii="Tahoma" w:hAnsi="Tahoma" w:cs="Tahoma"/>
              </w:rPr>
            </w:pPr>
            <w:r w:rsidRPr="005942F3">
              <w:rPr>
                <w:rFonts w:ascii="Tahoma" w:hAnsi="Tahoma" w:cs="Tahoma"/>
                <w:color w:val="000000"/>
              </w:rPr>
              <w:t>PowerPoint</w:t>
            </w:r>
            <w:r w:rsidR="003026ED" w:rsidRPr="003026ED">
              <w:rPr>
                <w:rFonts w:ascii="Tahoma" w:hAnsi="Tahoma" w:cs="Tahoma"/>
                <w:color w:val="000000"/>
                <w:vertAlign w:val="superscript"/>
              </w:rPr>
              <w:t>®</w:t>
            </w:r>
            <w:r w:rsidRPr="005942F3">
              <w:rPr>
                <w:rFonts w:ascii="Tahoma" w:hAnsi="Tahoma" w:cs="Tahoma"/>
                <w:color w:val="000000"/>
              </w:rPr>
              <w:t xml:space="preserve"> 2010</w:t>
            </w:r>
          </w:p>
          <w:p w:rsidR="006B78E2" w:rsidRPr="009378E8" w:rsidRDefault="006B78E2" w:rsidP="009378E8">
            <w:pPr>
              <w:pStyle w:val="appendixtabletext0"/>
              <w:rPr>
                <w:rFonts w:ascii="Tahoma" w:hAnsi="Tahoma" w:cs="Tahoma"/>
              </w:rPr>
            </w:pPr>
            <w:r w:rsidRPr="005942F3">
              <w:rPr>
                <w:rFonts w:ascii="Tahoma" w:hAnsi="Tahoma" w:cs="Tahoma"/>
                <w:color w:val="000000"/>
              </w:rPr>
              <w:t>Outlook</w:t>
            </w:r>
            <w:r w:rsidR="003026ED" w:rsidRPr="003026ED">
              <w:rPr>
                <w:rFonts w:ascii="Tahoma" w:hAnsi="Tahoma" w:cs="Tahoma"/>
                <w:color w:val="000000"/>
                <w:vertAlign w:val="superscript"/>
              </w:rPr>
              <w:t>®</w:t>
            </w:r>
            <w:r w:rsidRPr="005942F3">
              <w:rPr>
                <w:rFonts w:ascii="Tahoma" w:hAnsi="Tahoma" w:cs="Tahoma"/>
                <w:color w:val="000000"/>
              </w:rPr>
              <w:t xml:space="preserve"> 2010</w:t>
            </w:r>
          </w:p>
          <w:p w:rsidR="006B78E2" w:rsidRPr="009378E8" w:rsidRDefault="006B78E2" w:rsidP="009378E8">
            <w:pPr>
              <w:pStyle w:val="appendixtabletext0"/>
              <w:rPr>
                <w:rFonts w:ascii="Tahoma" w:hAnsi="Tahoma" w:cs="Tahoma"/>
              </w:rPr>
            </w:pPr>
            <w:r w:rsidRPr="005942F3">
              <w:rPr>
                <w:rFonts w:ascii="Tahoma" w:hAnsi="Tahoma" w:cs="Tahoma"/>
                <w:color w:val="000000"/>
              </w:rPr>
              <w:t>Publisher 2010</w:t>
            </w:r>
          </w:p>
          <w:p w:rsidR="006B78E2" w:rsidRPr="009378E8" w:rsidRDefault="006B78E2" w:rsidP="009378E8">
            <w:pPr>
              <w:pStyle w:val="appendixtabletext0"/>
              <w:rPr>
                <w:rFonts w:ascii="Tahoma" w:hAnsi="Tahoma" w:cs="Tahoma"/>
              </w:rPr>
            </w:pPr>
            <w:r w:rsidRPr="005942F3">
              <w:rPr>
                <w:rFonts w:ascii="Tahoma" w:hAnsi="Tahoma" w:cs="Tahoma"/>
                <w:color w:val="000000"/>
              </w:rPr>
              <w:t>Access</w:t>
            </w:r>
            <w:r w:rsidR="003026ED" w:rsidRPr="003026ED">
              <w:rPr>
                <w:rFonts w:ascii="Tahoma" w:hAnsi="Tahoma" w:cs="Tahoma"/>
                <w:color w:val="000000"/>
                <w:vertAlign w:val="superscript"/>
              </w:rPr>
              <w:t>®</w:t>
            </w:r>
            <w:r w:rsidRPr="005942F3">
              <w:rPr>
                <w:rFonts w:ascii="Tahoma" w:hAnsi="Tahoma" w:cs="Tahoma"/>
                <w:color w:val="000000"/>
              </w:rPr>
              <w:t xml:space="preserve"> 2010</w:t>
            </w:r>
          </w:p>
          <w:p w:rsidR="006B78E2" w:rsidRPr="009378E8" w:rsidRDefault="006B78E2" w:rsidP="009378E8">
            <w:pPr>
              <w:pStyle w:val="appendixtabletext0"/>
              <w:rPr>
                <w:rFonts w:ascii="Tahoma" w:hAnsi="Tahoma" w:cs="Tahoma"/>
              </w:rPr>
            </w:pPr>
            <w:r w:rsidRPr="005942F3">
              <w:rPr>
                <w:rFonts w:ascii="Tahoma" w:hAnsi="Tahoma" w:cs="Tahoma"/>
                <w:color w:val="000000"/>
              </w:rPr>
              <w:t>SharePoint Workspace 2010</w:t>
            </w:r>
          </w:p>
          <w:p w:rsidR="006B78E2" w:rsidRPr="009378E8" w:rsidRDefault="006B78E2" w:rsidP="009378E8">
            <w:pPr>
              <w:pStyle w:val="appendixtabletext0"/>
              <w:rPr>
                <w:rFonts w:ascii="Tahoma" w:hAnsi="Tahoma" w:cs="Tahoma"/>
              </w:rPr>
            </w:pPr>
            <w:r w:rsidRPr="005942F3">
              <w:rPr>
                <w:rFonts w:ascii="Tahoma" w:hAnsi="Tahoma" w:cs="Tahoma"/>
                <w:color w:val="000000"/>
              </w:rPr>
              <w:t>OneNote</w:t>
            </w:r>
            <w:r w:rsidR="003026ED" w:rsidRPr="003026ED">
              <w:rPr>
                <w:rFonts w:ascii="Tahoma" w:hAnsi="Tahoma" w:cs="Tahoma"/>
                <w:color w:val="000000"/>
                <w:vertAlign w:val="superscript"/>
              </w:rPr>
              <w:t>®</w:t>
            </w:r>
            <w:r w:rsidRPr="005942F3">
              <w:rPr>
                <w:rFonts w:ascii="Tahoma" w:hAnsi="Tahoma" w:cs="Tahoma"/>
                <w:color w:val="000000"/>
              </w:rPr>
              <w:t xml:space="preserve"> 2010</w:t>
            </w:r>
          </w:p>
          <w:p w:rsidR="006B78E2" w:rsidRPr="009378E8" w:rsidRDefault="006B78E2" w:rsidP="009378E8">
            <w:pPr>
              <w:pStyle w:val="appendixtabletext0"/>
              <w:rPr>
                <w:rFonts w:ascii="Tahoma" w:hAnsi="Tahoma" w:cs="Tahoma"/>
              </w:rPr>
            </w:pPr>
            <w:r w:rsidRPr="005942F3">
              <w:rPr>
                <w:rFonts w:ascii="Tahoma" w:hAnsi="Tahoma" w:cs="Tahoma"/>
                <w:color w:val="000000"/>
              </w:rPr>
              <w:t>InfoPath</w:t>
            </w:r>
            <w:r w:rsidR="003026ED" w:rsidRPr="003026ED">
              <w:rPr>
                <w:rFonts w:ascii="Tahoma" w:hAnsi="Tahoma" w:cs="Tahoma"/>
                <w:color w:val="000000"/>
                <w:vertAlign w:val="superscript"/>
              </w:rPr>
              <w:t>®</w:t>
            </w:r>
            <w:r w:rsidRPr="005942F3">
              <w:rPr>
                <w:rFonts w:ascii="Tahoma" w:hAnsi="Tahoma" w:cs="Tahoma"/>
                <w:color w:val="000000"/>
              </w:rPr>
              <w:t xml:space="preserve"> 2010</w:t>
            </w:r>
          </w:p>
          <w:p w:rsidR="006B78E2" w:rsidRPr="009378E8" w:rsidRDefault="006B78E2" w:rsidP="009378E8">
            <w:pPr>
              <w:pStyle w:val="appendixtabletext0"/>
              <w:rPr>
                <w:rFonts w:ascii="Tahoma" w:hAnsi="Tahoma" w:cs="Tahoma"/>
                <w:color w:val="000000"/>
              </w:rPr>
            </w:pPr>
            <w:r w:rsidRPr="009378E8">
              <w:rPr>
                <w:rFonts w:ascii="Tahoma" w:hAnsi="Tahoma" w:cs="Tahoma"/>
                <w:color w:val="000000"/>
                <w:lang w:val="de-DE"/>
              </w:rPr>
              <w:t>Lync 2010</w:t>
            </w:r>
          </w:p>
        </w:tc>
      </w:tr>
    </w:tbl>
    <w:p w:rsidR="006B78E2" w:rsidRPr="009378E8" w:rsidRDefault="006B78E2" w:rsidP="009378E8">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6B78E2" w:rsidRPr="00FD32B5" w:rsidTr="008D0AD3">
        <w:trPr>
          <w:cantSplit/>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6B78E2" w:rsidRPr="009378E8" w:rsidRDefault="006B78E2" w:rsidP="009378E8">
            <w:pPr>
              <w:pStyle w:val="appendixtableheadings0"/>
              <w:rPr>
                <w:rFonts w:ascii="Tahoma" w:hAnsi="Tahoma" w:cs="Tahoma"/>
                <w:color w:val="000000"/>
                <w:sz w:val="20"/>
                <w:szCs w:val="20"/>
              </w:rPr>
            </w:pPr>
            <w:r w:rsidRPr="009378E8">
              <w:rPr>
                <w:rFonts w:ascii="Tahoma" w:hAnsi="Tahoma" w:cs="Tahoma"/>
                <w:color w:val="000000"/>
                <w:sz w:val="20"/>
                <w:szCs w:val="20"/>
                <w:lang w:val="de-DE"/>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6B78E2" w:rsidRPr="005942F3" w:rsidRDefault="006B78E2" w:rsidP="009378E8">
            <w:pPr>
              <w:pStyle w:val="appendixtableheadings0"/>
              <w:rPr>
                <w:rFonts w:ascii="Tahoma" w:hAnsi="Tahoma" w:cs="Tahoma"/>
                <w:color w:val="000000"/>
                <w:sz w:val="20"/>
                <w:szCs w:val="20"/>
                <w:lang w:val="de-DE"/>
              </w:rPr>
            </w:pPr>
            <w:r w:rsidRPr="009378E8">
              <w:rPr>
                <w:rFonts w:ascii="Tahoma" w:hAnsi="Tahoma" w:cs="Tahoma"/>
                <w:color w:val="000000"/>
                <w:sz w:val="20"/>
                <w:szCs w:val="20"/>
                <w:lang w:val="de-DE"/>
              </w:rPr>
              <w:t>Entsprechende Home Use</w:t>
            </w:r>
            <w:r w:rsidRPr="009378E8">
              <w:rPr>
                <w:rFonts w:ascii="Tahoma" w:hAnsi="Tahoma" w:cs="Tahoma"/>
                <w:color w:val="000000"/>
                <w:sz w:val="20"/>
                <w:szCs w:val="20"/>
                <w:lang w:val="de-DE"/>
              </w:rPr>
              <w:br/>
              <w:t>Program-Lizenz</w:t>
            </w:r>
          </w:p>
        </w:tc>
      </w:tr>
      <w:tr w:rsidR="006B78E2" w:rsidRPr="009378E8" w:rsidTr="008D0AD3">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5942F3">
              <w:rPr>
                <w:rFonts w:ascii="Tahoma" w:hAnsi="Tahoma" w:cs="Tahoma"/>
                <w:color w:val="000000"/>
              </w:rPr>
              <w:t>Office Standard 2007/2010</w:t>
            </w:r>
          </w:p>
          <w:p w:rsidR="006B78E2" w:rsidRPr="009378E8" w:rsidRDefault="006B78E2" w:rsidP="009378E8">
            <w:pPr>
              <w:pStyle w:val="appendixtabletext0"/>
              <w:rPr>
                <w:rFonts w:ascii="Tahoma" w:hAnsi="Tahoma" w:cs="Tahoma"/>
              </w:rPr>
            </w:pPr>
            <w:r w:rsidRPr="005942F3">
              <w:rPr>
                <w:rFonts w:ascii="Tahoma" w:hAnsi="Tahoma" w:cs="Tahoma"/>
                <w:color w:val="000000"/>
              </w:rPr>
              <w:t>Office Professional Plus 2007/2010</w:t>
            </w:r>
          </w:p>
          <w:p w:rsidR="006B78E2" w:rsidRPr="009378E8" w:rsidRDefault="006B78E2" w:rsidP="009378E8">
            <w:pPr>
              <w:pStyle w:val="appendixtabletext0"/>
              <w:rPr>
                <w:rFonts w:ascii="Tahoma" w:hAnsi="Tahoma" w:cs="Tahoma"/>
              </w:rPr>
            </w:pPr>
            <w:r w:rsidRPr="005942F3">
              <w:rPr>
                <w:rFonts w:ascii="Tahoma" w:hAnsi="Tahoma" w:cs="Tahoma"/>
                <w:color w:val="000000"/>
              </w:rPr>
              <w:t>Office Enterprise 2007</w:t>
            </w:r>
          </w:p>
          <w:p w:rsidR="006B78E2" w:rsidRPr="009378E8" w:rsidRDefault="006B78E2" w:rsidP="009378E8">
            <w:pPr>
              <w:pStyle w:val="appendixtabletext0"/>
              <w:rPr>
                <w:rFonts w:ascii="Tahoma" w:hAnsi="Tahoma" w:cs="Tahoma"/>
              </w:rPr>
            </w:pPr>
            <w:r w:rsidRPr="005942F3">
              <w:rPr>
                <w:rFonts w:ascii="Tahoma" w:hAnsi="Tahoma" w:cs="Tahoma"/>
                <w:color w:val="000000"/>
              </w:rPr>
              <w:t>Office Small Business Edition 2007</w:t>
            </w:r>
          </w:p>
          <w:p w:rsidR="006B78E2" w:rsidRPr="005942F3" w:rsidRDefault="006B78E2" w:rsidP="009378E8">
            <w:pPr>
              <w:pStyle w:val="appendixtabletext0"/>
              <w:rPr>
                <w:rFonts w:ascii="Tahoma" w:hAnsi="Tahoma" w:cs="Tahoma"/>
                <w:color w:val="000000"/>
                <w:lang w:val="de-DE"/>
              </w:rPr>
            </w:pPr>
            <w:r w:rsidRPr="009378E8">
              <w:rPr>
                <w:rFonts w:ascii="Tahoma" w:hAnsi="Tahoma" w:cs="Tahoma"/>
                <w:color w:val="000000"/>
                <w:lang w:val="de-DE"/>
              </w:rPr>
              <w:t>Office für Mac 2008/Office für Mac Standard 2011</w:t>
            </w:r>
            <w:r w:rsidRPr="005942F3">
              <w:rPr>
                <w:rFonts w:ascii="Tahoma" w:hAnsi="Tahoma" w:cs="Tahoma"/>
                <w:lang w:val="de-DE"/>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5942F3">
              <w:rPr>
                <w:rFonts w:ascii="Tahoma" w:hAnsi="Tahoma" w:cs="Tahoma"/>
                <w:color w:val="000000"/>
              </w:rPr>
              <w:t>Office Professional Plus 2010 HUP</w:t>
            </w:r>
          </w:p>
          <w:p w:rsidR="006B78E2" w:rsidRPr="009378E8" w:rsidRDefault="006B78E2" w:rsidP="009378E8">
            <w:pPr>
              <w:pStyle w:val="appendixtabletext0"/>
              <w:rPr>
                <w:rFonts w:ascii="Tahoma" w:hAnsi="Tahoma" w:cs="Tahoma"/>
              </w:rPr>
            </w:pPr>
            <w:r w:rsidRPr="005942F3">
              <w:rPr>
                <w:rFonts w:ascii="Tahoma" w:hAnsi="Tahoma" w:cs="Tahoma"/>
                <w:color w:val="000000"/>
              </w:rPr>
              <w:t>oder</w:t>
            </w:r>
          </w:p>
          <w:p w:rsidR="006B78E2" w:rsidRPr="009378E8" w:rsidRDefault="006B78E2" w:rsidP="009378E8">
            <w:pPr>
              <w:pStyle w:val="appendixtabletext0"/>
              <w:rPr>
                <w:rFonts w:ascii="Tahoma" w:hAnsi="Tahoma" w:cs="Tahoma"/>
                <w:color w:val="000000"/>
              </w:rPr>
            </w:pPr>
            <w:r w:rsidRPr="005942F3">
              <w:rPr>
                <w:rFonts w:ascii="Tahoma" w:hAnsi="Tahoma" w:cs="Tahoma"/>
                <w:color w:val="000000"/>
              </w:rPr>
              <w:t>Office für Mac Home &amp; Business 2011 HUP</w:t>
            </w:r>
          </w:p>
        </w:tc>
      </w:tr>
      <w:tr w:rsidR="006B78E2" w:rsidRPr="009378E8" w:rsidTr="008D0AD3">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5942F3">
              <w:rPr>
                <w:rFonts w:ascii="Tahoma" w:hAnsi="Tahoma" w:cs="Tahoma"/>
                <w:color w:val="000000"/>
              </w:rPr>
              <w:t>Access 2007/2010</w:t>
            </w:r>
          </w:p>
          <w:p w:rsidR="006B78E2" w:rsidRPr="009378E8" w:rsidRDefault="006B78E2" w:rsidP="009378E8">
            <w:pPr>
              <w:pStyle w:val="appendixtabletext0"/>
              <w:rPr>
                <w:rFonts w:ascii="Tahoma" w:hAnsi="Tahoma" w:cs="Tahoma"/>
              </w:rPr>
            </w:pPr>
            <w:r w:rsidRPr="005942F3">
              <w:rPr>
                <w:rFonts w:ascii="Tahoma" w:hAnsi="Tahoma" w:cs="Tahoma"/>
                <w:color w:val="000000"/>
              </w:rPr>
              <w:t>Excel 2007/2010</w:t>
            </w:r>
          </w:p>
          <w:p w:rsidR="006B78E2" w:rsidRPr="009378E8" w:rsidRDefault="006B78E2" w:rsidP="009378E8">
            <w:pPr>
              <w:pStyle w:val="appendixtabletext0"/>
              <w:rPr>
                <w:rFonts w:ascii="Tahoma" w:hAnsi="Tahoma" w:cs="Tahoma"/>
              </w:rPr>
            </w:pPr>
            <w:r w:rsidRPr="005942F3">
              <w:rPr>
                <w:rFonts w:ascii="Tahoma" w:hAnsi="Tahoma" w:cs="Tahoma"/>
                <w:color w:val="000000"/>
              </w:rPr>
              <w:t>PowerPoint 2007/2010</w:t>
            </w:r>
          </w:p>
          <w:p w:rsidR="006B78E2" w:rsidRPr="009378E8" w:rsidRDefault="006B78E2" w:rsidP="009378E8">
            <w:pPr>
              <w:pStyle w:val="appendixtabletext0"/>
              <w:rPr>
                <w:rFonts w:ascii="Tahoma" w:hAnsi="Tahoma" w:cs="Tahoma"/>
              </w:rPr>
            </w:pPr>
            <w:r w:rsidRPr="005942F3">
              <w:rPr>
                <w:rFonts w:ascii="Tahoma" w:hAnsi="Tahoma" w:cs="Tahoma"/>
                <w:color w:val="000000"/>
              </w:rPr>
              <w:t>InfoPath 2007/2010</w:t>
            </w:r>
          </w:p>
          <w:p w:rsidR="006B78E2" w:rsidRPr="009378E8" w:rsidRDefault="006B78E2" w:rsidP="009378E8">
            <w:pPr>
              <w:pStyle w:val="appendixtabletext0"/>
              <w:rPr>
                <w:rFonts w:ascii="Tahoma" w:hAnsi="Tahoma" w:cs="Tahoma"/>
              </w:rPr>
            </w:pPr>
            <w:r w:rsidRPr="005942F3">
              <w:rPr>
                <w:rFonts w:ascii="Tahoma" w:hAnsi="Tahoma" w:cs="Tahoma"/>
                <w:color w:val="000000"/>
              </w:rPr>
              <w:t>OneNote 2007/2010</w:t>
            </w:r>
          </w:p>
          <w:p w:rsidR="006B78E2" w:rsidRPr="009378E8" w:rsidRDefault="006B78E2" w:rsidP="009378E8">
            <w:pPr>
              <w:pStyle w:val="appendixtabletext0"/>
              <w:rPr>
                <w:rFonts w:ascii="Tahoma" w:hAnsi="Tahoma" w:cs="Tahoma"/>
              </w:rPr>
            </w:pPr>
            <w:r w:rsidRPr="005942F3">
              <w:rPr>
                <w:rFonts w:ascii="Tahoma" w:hAnsi="Tahoma" w:cs="Tahoma"/>
                <w:color w:val="000000"/>
              </w:rPr>
              <w:t>Outlook 2007/2010</w:t>
            </w:r>
          </w:p>
          <w:p w:rsidR="006B78E2" w:rsidRPr="009378E8" w:rsidRDefault="006B78E2" w:rsidP="009378E8">
            <w:pPr>
              <w:pStyle w:val="appendixtabletext0"/>
              <w:rPr>
                <w:rFonts w:ascii="Tahoma" w:hAnsi="Tahoma" w:cs="Tahoma"/>
              </w:rPr>
            </w:pPr>
            <w:r w:rsidRPr="005942F3">
              <w:rPr>
                <w:rFonts w:ascii="Tahoma" w:hAnsi="Tahoma" w:cs="Tahoma"/>
                <w:color w:val="000000"/>
              </w:rPr>
              <w:t>Publisher 2007/2010</w:t>
            </w:r>
          </w:p>
          <w:p w:rsidR="006B78E2" w:rsidRPr="009378E8" w:rsidRDefault="006B78E2" w:rsidP="009378E8">
            <w:pPr>
              <w:pStyle w:val="appendixtabletext0"/>
              <w:rPr>
                <w:rFonts w:ascii="Tahoma" w:hAnsi="Tahoma" w:cs="Tahoma"/>
              </w:rPr>
            </w:pPr>
            <w:r w:rsidRPr="005942F3">
              <w:rPr>
                <w:rFonts w:ascii="Tahoma" w:hAnsi="Tahoma" w:cs="Tahoma"/>
                <w:color w:val="000000"/>
              </w:rPr>
              <w:t>Word 2007/2010</w:t>
            </w:r>
          </w:p>
          <w:p w:rsidR="006B78E2" w:rsidRPr="009378E8" w:rsidRDefault="006B78E2" w:rsidP="009378E8">
            <w:pPr>
              <w:pStyle w:val="appendixtabletext0"/>
              <w:rPr>
                <w:rFonts w:ascii="Tahoma" w:hAnsi="Tahoma" w:cs="Tahoma"/>
              </w:rPr>
            </w:pPr>
            <w:r w:rsidRPr="005942F3">
              <w:rPr>
                <w:rFonts w:ascii="Tahoma" w:hAnsi="Tahoma" w:cs="Tahoma"/>
                <w:color w:val="000000"/>
              </w:rPr>
              <w:t>SharePoint Workspace 2010</w:t>
            </w:r>
          </w:p>
          <w:p w:rsidR="006B78E2" w:rsidRPr="009378E8" w:rsidRDefault="006B78E2" w:rsidP="009378E8">
            <w:pPr>
              <w:pStyle w:val="appendixtabletext0"/>
              <w:rPr>
                <w:rFonts w:ascii="Tahoma" w:hAnsi="Tahoma" w:cs="Tahoma"/>
                <w:color w:val="000000"/>
              </w:rPr>
            </w:pPr>
            <w:r w:rsidRPr="009378E8">
              <w:rPr>
                <w:rFonts w:ascii="Tahoma" w:hAnsi="Tahoma" w:cs="Tahoma"/>
                <w:color w:val="000000"/>
                <w:lang w:val="de-DE"/>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5942F3">
              <w:rPr>
                <w:rFonts w:ascii="Tahoma" w:hAnsi="Tahoma" w:cs="Tahoma"/>
                <w:color w:val="000000"/>
              </w:rPr>
              <w:t>Office Professional Plus 2010 HUP</w:t>
            </w:r>
          </w:p>
          <w:p w:rsidR="006B78E2" w:rsidRPr="009378E8" w:rsidRDefault="006B78E2" w:rsidP="009378E8">
            <w:pPr>
              <w:pStyle w:val="appendixtabletext0"/>
              <w:rPr>
                <w:rFonts w:ascii="Tahoma" w:hAnsi="Tahoma" w:cs="Tahoma"/>
              </w:rPr>
            </w:pPr>
            <w:r w:rsidRPr="005942F3">
              <w:rPr>
                <w:rFonts w:ascii="Tahoma" w:hAnsi="Tahoma" w:cs="Tahoma"/>
                <w:color w:val="000000"/>
              </w:rPr>
              <w:t>oder</w:t>
            </w:r>
          </w:p>
          <w:p w:rsidR="006B78E2" w:rsidRPr="009378E8" w:rsidRDefault="006B78E2" w:rsidP="009378E8">
            <w:pPr>
              <w:pStyle w:val="appendixtabletext0"/>
              <w:rPr>
                <w:rFonts w:ascii="Tahoma" w:hAnsi="Tahoma" w:cs="Tahoma"/>
                <w:color w:val="000000"/>
              </w:rPr>
            </w:pPr>
            <w:r w:rsidRPr="005942F3">
              <w:rPr>
                <w:rFonts w:ascii="Tahoma" w:hAnsi="Tahoma" w:cs="Tahoma"/>
                <w:color w:val="000000"/>
              </w:rPr>
              <w:t>Office für Mac Home &amp; Business 2011 HUP</w:t>
            </w:r>
          </w:p>
        </w:tc>
      </w:tr>
      <w:tr w:rsidR="006B78E2" w:rsidRPr="009378E8" w:rsidTr="008D0AD3">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78E2" w:rsidRPr="005942F3" w:rsidRDefault="006B78E2" w:rsidP="008C054B">
            <w:pPr>
              <w:pStyle w:val="appendixtabletext0"/>
              <w:keepNext/>
              <w:rPr>
                <w:rFonts w:ascii="Tahoma" w:hAnsi="Tahoma" w:cs="Tahoma"/>
                <w:lang w:val="it-IT"/>
              </w:rPr>
            </w:pPr>
            <w:r w:rsidRPr="005942F3">
              <w:rPr>
                <w:rFonts w:ascii="Tahoma" w:hAnsi="Tahoma" w:cs="Tahoma"/>
                <w:color w:val="000000"/>
                <w:lang w:val="it-IT"/>
              </w:rPr>
              <w:t>Visio Standard 2007/2010</w:t>
            </w:r>
            <w:r w:rsidRPr="005942F3">
              <w:rPr>
                <w:rFonts w:ascii="Tahoma" w:hAnsi="Tahoma" w:cs="Tahoma"/>
                <w:lang w:val="it-IT"/>
              </w:rPr>
              <w:t xml:space="preserve"> </w:t>
            </w:r>
          </w:p>
          <w:p w:rsidR="006B78E2" w:rsidRPr="005942F3" w:rsidRDefault="006B78E2" w:rsidP="008C054B">
            <w:pPr>
              <w:pStyle w:val="appendixtabletext0"/>
              <w:keepNext/>
              <w:rPr>
                <w:rFonts w:ascii="Tahoma" w:hAnsi="Tahoma" w:cs="Tahoma"/>
                <w:lang w:val="it-IT"/>
              </w:rPr>
            </w:pPr>
            <w:r w:rsidRPr="005942F3">
              <w:rPr>
                <w:rFonts w:ascii="Tahoma" w:hAnsi="Tahoma" w:cs="Tahoma"/>
                <w:color w:val="000000"/>
                <w:lang w:val="it-IT"/>
              </w:rPr>
              <w:t>Visio Professional 2007/2010</w:t>
            </w:r>
            <w:r w:rsidRPr="005942F3">
              <w:rPr>
                <w:rFonts w:ascii="Tahoma" w:hAnsi="Tahoma" w:cs="Tahoma"/>
                <w:lang w:val="it-IT"/>
              </w:rPr>
              <w:t xml:space="preserve"> </w:t>
            </w:r>
          </w:p>
          <w:p w:rsidR="006B78E2" w:rsidRPr="005942F3" w:rsidRDefault="006B78E2" w:rsidP="008C054B">
            <w:pPr>
              <w:pStyle w:val="appendixtabletext0"/>
              <w:keepNext/>
              <w:rPr>
                <w:rFonts w:ascii="Tahoma" w:hAnsi="Tahoma" w:cs="Tahoma"/>
                <w:color w:val="000000"/>
                <w:lang w:val="it-IT"/>
              </w:rPr>
            </w:pPr>
            <w:r w:rsidRPr="005942F3">
              <w:rPr>
                <w:rFonts w:ascii="Tahoma"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8C054B">
            <w:pPr>
              <w:pStyle w:val="appendixtabletext0"/>
              <w:keepNext/>
              <w:rPr>
                <w:rFonts w:ascii="Tahoma" w:hAnsi="Tahoma" w:cs="Tahoma"/>
              </w:rPr>
            </w:pPr>
            <w:r w:rsidRPr="009378E8">
              <w:rPr>
                <w:rFonts w:ascii="Tahoma" w:hAnsi="Tahoma" w:cs="Tahoma"/>
                <w:color w:val="000000"/>
                <w:lang w:val="de-DE"/>
              </w:rPr>
              <w:t>Visio Professional 2007 HUP</w:t>
            </w:r>
          </w:p>
          <w:p w:rsidR="006B78E2" w:rsidRPr="009378E8" w:rsidRDefault="006B78E2" w:rsidP="008C054B">
            <w:pPr>
              <w:pStyle w:val="appendixtabletext0"/>
              <w:keepNext/>
              <w:rPr>
                <w:rFonts w:ascii="Tahoma" w:hAnsi="Tahoma" w:cs="Tahoma"/>
                <w:color w:val="000000"/>
              </w:rPr>
            </w:pPr>
          </w:p>
        </w:tc>
      </w:tr>
      <w:tr w:rsidR="006B78E2" w:rsidRPr="009378E8" w:rsidTr="008D0AD3">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9378E8">
              <w:rPr>
                <w:rFonts w:ascii="Tahoma" w:hAnsi="Tahoma" w:cs="Tahoma"/>
                <w:color w:val="000000"/>
                <w:lang w:val="de-DE"/>
              </w:rPr>
              <w:t>Project Standard 2007/2010</w:t>
            </w:r>
          </w:p>
          <w:p w:rsidR="006B78E2" w:rsidRPr="009378E8" w:rsidRDefault="006B78E2" w:rsidP="009378E8">
            <w:pPr>
              <w:pStyle w:val="appendixtabletext0"/>
              <w:rPr>
                <w:rFonts w:ascii="Tahoma" w:hAnsi="Tahoma" w:cs="Tahoma"/>
                <w:color w:val="000000"/>
              </w:rPr>
            </w:pPr>
            <w:r w:rsidRPr="009378E8">
              <w:rPr>
                <w:rFonts w:ascii="Tahoma" w:hAnsi="Tahoma" w:cs="Tahoma"/>
                <w:color w:val="000000"/>
                <w:lang w:val="de-DE"/>
              </w:rPr>
              <w:t>Project Professional 2007/2010</w:t>
            </w:r>
            <w:r w:rsidRPr="009378E8">
              <w:rPr>
                <w:rFonts w:ascii="Tahoma" w:hAnsi="Tahoma" w:cs="Tahoma"/>
                <w:color w:val="000000"/>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6B78E2" w:rsidRPr="009378E8" w:rsidRDefault="006B78E2" w:rsidP="009378E8">
            <w:pPr>
              <w:pStyle w:val="appendixtabletext0"/>
              <w:rPr>
                <w:rFonts w:ascii="Tahoma" w:hAnsi="Tahoma" w:cs="Tahoma"/>
              </w:rPr>
            </w:pPr>
            <w:r w:rsidRPr="009378E8">
              <w:rPr>
                <w:rFonts w:ascii="Tahoma" w:hAnsi="Tahoma" w:cs="Tahoma"/>
                <w:color w:val="000000"/>
                <w:lang w:val="de-DE"/>
              </w:rPr>
              <w:t>Project Standard 2007 HUP</w:t>
            </w:r>
          </w:p>
          <w:p w:rsidR="006B78E2" w:rsidRPr="009378E8" w:rsidRDefault="006B78E2" w:rsidP="009378E8">
            <w:pPr>
              <w:pStyle w:val="appendixtabletext0"/>
              <w:rPr>
                <w:rFonts w:ascii="Tahoma" w:hAnsi="Tahoma" w:cs="Tahoma"/>
                <w:color w:val="000000"/>
              </w:rPr>
            </w:pPr>
            <w:r w:rsidRPr="009378E8">
              <w:rPr>
                <w:rFonts w:ascii="Tahoma" w:hAnsi="Tahoma" w:cs="Tahoma"/>
                <w:color w:val="000000"/>
              </w:rPr>
              <w:t xml:space="preserve"> </w:t>
            </w:r>
          </w:p>
        </w:tc>
      </w:tr>
    </w:tbl>
    <w:p w:rsidR="006B78E2" w:rsidRPr="002A16FC" w:rsidRDefault="006B78E2" w:rsidP="009378E8">
      <w:pPr>
        <w:pStyle w:val="AppendixBodyText"/>
        <w:ind w:left="630"/>
        <w:rPr>
          <w:rFonts w:ascii="Tahoma" w:hAnsi="Tahoma" w:cs="Tahoma"/>
          <w:sz w:val="16"/>
          <w:szCs w:val="16"/>
          <w:lang w:val="de-DE"/>
        </w:rPr>
      </w:pPr>
      <w:r w:rsidRPr="002A16FC">
        <w:rPr>
          <w:rFonts w:ascii="Tahoma" w:hAnsi="Tahoma" w:cs="Tahoma"/>
          <w:i/>
          <w:sz w:val="16"/>
          <w:szCs w:val="16"/>
          <w:lang w:val="de-DE"/>
        </w:rPr>
        <w:t>*Die Verfügbarkeit von Home Use Program-Software hängt von der Region, dem Angebot und der Sprache ab.</w:t>
      </w:r>
      <w:r w:rsidRPr="002A16FC">
        <w:rPr>
          <w:rFonts w:ascii="Tahoma" w:hAnsi="Tahoma" w:cs="Tahoma"/>
          <w:sz w:val="16"/>
          <w:szCs w:val="16"/>
          <w:lang w:val="de-DE"/>
        </w:rPr>
        <w:t xml:space="preserve"> </w:t>
      </w:r>
    </w:p>
    <w:p w:rsidR="006B78E2" w:rsidRPr="002A16FC" w:rsidRDefault="006B78E2" w:rsidP="009378E8">
      <w:pPr>
        <w:pStyle w:val="AppendixBodyText"/>
        <w:ind w:left="630"/>
        <w:rPr>
          <w:rFonts w:ascii="Tahoma" w:hAnsi="Tahoma" w:cs="Tahoma"/>
          <w:sz w:val="16"/>
          <w:szCs w:val="16"/>
          <w:lang w:val="de-DE"/>
        </w:rPr>
      </w:pPr>
      <w:r w:rsidRPr="002A16FC">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17" w:history="1">
        <w:r w:rsidRPr="002A16FC">
          <w:rPr>
            <w:rStyle w:val="Hyperlink"/>
            <w:rFonts w:ascii="Tahoma" w:hAnsi="Tahoma" w:cs="Tahoma"/>
            <w:i/>
            <w:sz w:val="16"/>
            <w:szCs w:val="16"/>
            <w:lang w:val="de-DE"/>
          </w:rPr>
          <w:t>http://www.microsoft.com/licensing</w:t>
        </w:r>
      </w:hyperlink>
      <w:r w:rsidRPr="002A16FC">
        <w:rPr>
          <w:rFonts w:ascii="Tahoma" w:hAnsi="Tahoma" w:cs="Tahoma"/>
          <w:i/>
          <w:sz w:val="16"/>
          <w:szCs w:val="16"/>
          <w:lang w:val="de-DE"/>
        </w:rPr>
        <w:t>.</w:t>
      </w:r>
    </w:p>
    <w:p w:rsidR="006B78E2" w:rsidRPr="002A16FC" w:rsidRDefault="006B78E2" w:rsidP="009378E8">
      <w:pPr>
        <w:pStyle w:val="AppendixBodyText"/>
        <w:ind w:left="630"/>
        <w:rPr>
          <w:rFonts w:ascii="Tahoma" w:hAnsi="Tahoma" w:cs="Tahoma"/>
          <w:sz w:val="16"/>
          <w:szCs w:val="16"/>
          <w:lang w:val="de-DE"/>
        </w:rPr>
      </w:pPr>
      <w:r w:rsidRPr="002A16FC">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w:t>
      </w:r>
    </w:p>
    <w:p w:rsidR="006B78E2" w:rsidRPr="002A16FC" w:rsidRDefault="006B78E2" w:rsidP="009378E8">
      <w:pPr>
        <w:ind w:left="630"/>
        <w:rPr>
          <w:rFonts w:cs="Tahoma"/>
          <w:sz w:val="16"/>
          <w:szCs w:val="16"/>
          <w:lang w:val="de-DE"/>
        </w:rPr>
      </w:pPr>
      <w:r w:rsidRPr="002A16FC">
        <w:rPr>
          <w:rFonts w:cs="Tahoma"/>
          <w:i/>
          <w:sz w:val="16"/>
          <w:szCs w:val="16"/>
          <w:lang w:val="de-DE"/>
        </w:rPr>
        <w:t xml:space="preserve">*** Beachten Sie, dass SharePoint Designer jetzt ein kostenloses Produkt ist, das über folgenden Link heruntergeladen werden kann: </w:t>
      </w:r>
      <w:hyperlink r:id="rId18" w:history="1">
        <w:r w:rsidRPr="002A16FC">
          <w:rPr>
            <w:rStyle w:val="Hyperlink"/>
            <w:rFonts w:cs="Tahoma"/>
            <w:i/>
            <w:sz w:val="16"/>
            <w:szCs w:val="16"/>
            <w:lang w:val="de-DE"/>
          </w:rPr>
          <w:t>http://www.microsoft.com/spd</w:t>
        </w:r>
      </w:hyperlink>
    </w:p>
    <w:p w:rsidR="006B78E2" w:rsidRPr="009378E8" w:rsidRDefault="006B78E2" w:rsidP="008C054B">
      <w:pPr>
        <w:pStyle w:val="Heading3"/>
        <w:rPr>
          <w:rFonts w:ascii="Tahoma" w:hAnsi="Tahoma" w:cs="Tahoma"/>
        </w:rPr>
      </w:pPr>
    </w:p>
    <w:p w:rsidR="006B78E2" w:rsidRDefault="006B78E2" w:rsidP="008C054B">
      <w:pPr>
        <w:outlineLvl w:val="2"/>
        <w:rPr>
          <w:rFonts w:cs="Tahoma"/>
          <w:lang w:val="de-DE"/>
        </w:rPr>
      </w:pPr>
      <w:bookmarkStart w:id="907" w:name="_Toc281378922"/>
    </w:p>
    <w:p w:rsidR="00C972D3" w:rsidRDefault="00C972D3" w:rsidP="008C054B">
      <w:pPr>
        <w:outlineLvl w:val="2"/>
        <w:rPr>
          <w:rFonts w:cs="Tahoma"/>
          <w:lang w:val="de-DE"/>
        </w:rPr>
      </w:pPr>
    </w:p>
    <w:p w:rsidR="00C972D3" w:rsidRDefault="00C972D3" w:rsidP="008C054B">
      <w:pPr>
        <w:outlineLvl w:val="2"/>
        <w:rPr>
          <w:rFonts w:cs="Tahoma"/>
          <w:lang w:val="de-DE"/>
        </w:rPr>
      </w:pPr>
    </w:p>
    <w:p w:rsidR="00C972D3" w:rsidRDefault="00C972D3" w:rsidP="008C054B">
      <w:pPr>
        <w:outlineLvl w:val="2"/>
        <w:rPr>
          <w:rFonts w:cs="Tahoma"/>
          <w:lang w:val="de-DE"/>
        </w:rPr>
      </w:pPr>
    </w:p>
    <w:p w:rsidR="00C972D3" w:rsidRDefault="00C972D3" w:rsidP="008C054B">
      <w:pPr>
        <w:outlineLvl w:val="2"/>
        <w:rPr>
          <w:rFonts w:cs="Tahoma"/>
          <w:lang w:val="de-DE"/>
        </w:rPr>
      </w:pPr>
    </w:p>
    <w:p w:rsidR="00C972D3" w:rsidRPr="005942F3" w:rsidRDefault="00C972D3" w:rsidP="008C054B">
      <w:pPr>
        <w:outlineLvl w:val="2"/>
        <w:rPr>
          <w:rFonts w:cs="Tahoma"/>
          <w:lang w:val="de-DE"/>
        </w:rPr>
      </w:pPr>
    </w:p>
    <w:bookmarkEnd w:id="907"/>
    <w:p w:rsidR="006B78E2" w:rsidRPr="005942F3" w:rsidRDefault="006B78E2" w:rsidP="009378E8">
      <w:pPr>
        <w:outlineLvl w:val="2"/>
        <w:rPr>
          <w:rFonts w:cs="Tahoma"/>
          <w:lang w:val="de-DE"/>
        </w:rPr>
      </w:pPr>
      <w:r w:rsidRPr="009378E8">
        <w:rPr>
          <w:rFonts w:cs="Tahoma"/>
          <w:b/>
          <w:sz w:val="20"/>
          <w:lang w:val="de-DE"/>
        </w:rPr>
        <w:t>Enterprise Source Licensing Program</w:t>
      </w:r>
      <w:r w:rsidRPr="005942F3">
        <w:rPr>
          <w:rFonts w:cs="Tahoma"/>
          <w:lang w:val="de-DE"/>
        </w:rPr>
        <w:t xml:space="preserve"> </w:t>
      </w:r>
    </w:p>
    <w:p w:rsidR="006B78E2" w:rsidRPr="005942F3" w:rsidRDefault="006B78E2" w:rsidP="008C054B">
      <w:pPr>
        <w:spacing w:line="276" w:lineRule="auto"/>
        <w:rPr>
          <w:rFonts w:cs="Tahoma"/>
          <w:lang w:val="de-DE"/>
        </w:rPr>
      </w:pPr>
    </w:p>
    <w:p w:rsidR="006B78E2" w:rsidRPr="005942F3" w:rsidRDefault="006B78E2" w:rsidP="009378E8">
      <w:pPr>
        <w:spacing w:after="60"/>
        <w:rPr>
          <w:rFonts w:cs="Tahoma"/>
          <w:lang w:val="de-DE"/>
        </w:rPr>
      </w:pPr>
      <w:r w:rsidRPr="005942F3">
        <w:rPr>
          <w:rFonts w:cs="Tahoma"/>
          <w:lang w:val="de-DE"/>
        </w:rPr>
        <w:t xml:space="preserve">Kunden mit einer Mitgliedschaft bei Software Assurance und mindestens 1.500 lizenzierten Desktops im System-Pool sind berechtigt, während der Software Assurance-Laufzeit am Enterprise Source Licensing Program (ESLP) teilzunehmen. </w:t>
      </w:r>
      <w:r w:rsidRPr="009378E8">
        <w:rPr>
          <w:rFonts w:cs="Tahoma"/>
          <w:lang w:val="de-DE"/>
        </w:rPr>
        <w:t>ESLP gewährt Zugriff auf den Microsoft Windows-Quellcode für interne Entwicklung und internen Support.</w:t>
      </w:r>
      <w:r w:rsidRPr="005942F3">
        <w:rPr>
          <w:rFonts w:cs="Tahoma"/>
          <w:lang w:val="de-DE"/>
        </w:rPr>
        <w:t xml:space="preserve"> </w:t>
      </w:r>
      <w:r w:rsidRPr="009378E8">
        <w:rPr>
          <w:rFonts w:cs="Tahoma"/>
          <w:lang w:val="de-DE"/>
        </w:rPr>
        <w:t>ESLP steht nicht in allen Ländern zur Verfügung, und die Vergünstigung wird pro Vertrag/Beitritt gewährt.</w:t>
      </w:r>
    </w:p>
    <w:p w:rsidR="006B78E2" w:rsidRPr="005942F3" w:rsidRDefault="006B78E2" w:rsidP="009378E8">
      <w:pPr>
        <w:ind w:left="360" w:hanging="360"/>
        <w:rPr>
          <w:rFonts w:cs="Tahoma"/>
          <w:lang w:val="de-DE"/>
        </w:rPr>
      </w:pPr>
      <w:r w:rsidRPr="009378E8">
        <w:rPr>
          <w:rFonts w:eastAsia="Times New Roman" w:cs="Tahoma"/>
          <w:szCs w:val="18"/>
          <w:lang w:val="de-DE"/>
        </w:rPr>
        <w:t>Das Registrierungsformular kann vom Center für Volumenlizenz-Services (VLSC) heruntergeladen werden.</w:t>
      </w:r>
      <w:r w:rsidRPr="005942F3">
        <w:rPr>
          <w:rFonts w:eastAsia="Times New Roman" w:cs="Tahoma"/>
          <w:szCs w:val="18"/>
          <w:lang w:val="de-DE"/>
        </w:rPr>
        <w:t xml:space="preserve"> </w:t>
      </w:r>
    </w:p>
    <w:p w:rsidR="006B78E2" w:rsidRPr="005942F3" w:rsidRDefault="006B78E2" w:rsidP="00C972D3">
      <w:pPr>
        <w:tabs>
          <w:tab w:val="num" w:pos="0"/>
        </w:tabs>
        <w:rPr>
          <w:rFonts w:cs="Tahoma"/>
          <w:lang w:val="de-DE"/>
        </w:rPr>
      </w:pPr>
      <w:r w:rsidRPr="009378E8">
        <w:rPr>
          <w:rFonts w:cs="Tahoma"/>
          <w:lang w:val="de-DE"/>
        </w:rPr>
        <w:t>Die Teilnahmeberechtigung und die Verfügbarkeitsbereiche unterliegen den Bestimmungen von Microsoft (weitere</w:t>
      </w:r>
      <w:r w:rsidR="00C972D3">
        <w:rPr>
          <w:rFonts w:cs="Tahoma"/>
          <w:lang w:val="de-DE"/>
        </w:rPr>
        <w:t> </w:t>
      </w:r>
      <w:r w:rsidRPr="009378E8">
        <w:rPr>
          <w:rFonts w:cs="Tahoma"/>
          <w:lang w:val="de-DE"/>
        </w:rPr>
        <w:t xml:space="preserve">Informationen finden Sie unter </w:t>
      </w:r>
      <w:hyperlink r:id="rId19" w:history="1">
        <w:r w:rsidRPr="009378E8">
          <w:rPr>
            <w:rFonts w:cs="Tahoma"/>
            <w:color w:val="0000FF"/>
            <w:u w:val="single"/>
            <w:lang w:val="de-DE"/>
          </w:rPr>
          <w:t>www.microsoft.com/resources/sharedsource/Licensing/Enterprise.mspx</w:t>
        </w:r>
      </w:hyperlink>
      <w:r w:rsidRPr="009378E8">
        <w:rPr>
          <w:rFonts w:cs="Tahoma"/>
          <w:lang w:val="de-DE"/>
        </w:rPr>
        <w:t>).</w:t>
      </w:r>
    </w:p>
    <w:p w:rsidR="006B78E2" w:rsidRPr="005942F3" w:rsidRDefault="006B78E2" w:rsidP="009378E8">
      <w:pPr>
        <w:ind w:left="360" w:hanging="360"/>
        <w:rPr>
          <w:rFonts w:cs="Tahoma"/>
          <w:lang w:val="de-DE"/>
        </w:rPr>
      </w:pPr>
      <w:r w:rsidRPr="009378E8">
        <w:rPr>
          <w:rFonts w:cs="Tahoma"/>
          <w:lang w:val="de-DE"/>
        </w:rPr>
        <w:t>Programme für Forschung &amp; Lehre sind zur Teilnahme am Microsoft Research Source Licensing Program berechtigt.</w:t>
      </w:r>
    </w:p>
    <w:p w:rsidR="006B78E2" w:rsidRPr="009378E8" w:rsidRDefault="006B78E2" w:rsidP="008C054B">
      <w:pPr>
        <w:pStyle w:val="Heading3"/>
        <w:rPr>
          <w:rFonts w:ascii="Tahoma" w:hAnsi="Tahoma" w:cs="Tahoma"/>
        </w:rPr>
      </w:pPr>
    </w:p>
    <w:p w:rsidR="006B78E2" w:rsidRPr="009378E8" w:rsidRDefault="006B78E2" w:rsidP="009378E8">
      <w:pPr>
        <w:pStyle w:val="Heading3"/>
        <w:rPr>
          <w:rFonts w:ascii="Tahoma" w:hAnsi="Tahoma" w:cs="Tahoma"/>
        </w:rPr>
      </w:pPr>
      <w:bookmarkStart w:id="908" w:name="_Toc325609212"/>
      <w:bookmarkStart w:id="909" w:name="_Toc328145958"/>
      <w:bookmarkEnd w:id="908"/>
      <w:r w:rsidRPr="009378E8">
        <w:rPr>
          <w:rFonts w:ascii="Tahoma" w:hAnsi="Tahoma" w:cs="Tahoma"/>
          <w:lang w:val="de-DE"/>
        </w:rPr>
        <w:t>24x7 Problembehebungssupport</w:t>
      </w:r>
      <w:bookmarkEnd w:id="909"/>
    </w:p>
    <w:p w:rsidR="006B78E2" w:rsidRPr="00FD32B5" w:rsidRDefault="006B78E2" w:rsidP="008C054B">
      <w:pPr>
        <w:rPr>
          <w:rFonts w:cs="Tahoma"/>
          <w:lang w:val="de-DE"/>
        </w:rPr>
      </w:pPr>
    </w:p>
    <w:p w:rsidR="006B78E2" w:rsidRPr="00FD32B5" w:rsidRDefault="006B78E2" w:rsidP="009378E8">
      <w:pPr>
        <w:spacing w:after="60"/>
        <w:rPr>
          <w:rFonts w:cs="Tahoma"/>
          <w:lang w:val="de-DE"/>
        </w:rPr>
      </w:pPr>
      <w:r w:rsidRPr="009378E8">
        <w:rPr>
          <w:rFonts w:cs="Tahoma"/>
          <w:szCs w:val="18"/>
          <w:lang w:val="de-DE"/>
        </w:rPr>
        <w:t>Kunden (mit Ausnahme von Campus- und School-Vertrag und Open Value Subscription – Bildungslösungen) mit Software Assurance sind während der Software Assurance-Laufzeit zum 24x7-Problembehebungssupport berechtigt.</w:t>
      </w:r>
      <w:r w:rsidRPr="00FD32B5">
        <w:rPr>
          <w:rFonts w:cs="Tahoma"/>
          <w:szCs w:val="18"/>
          <w:lang w:val="de-DE"/>
        </w:rPr>
        <w:t xml:space="preserve"> </w:t>
      </w:r>
    </w:p>
    <w:p w:rsidR="006B78E2" w:rsidRPr="00FD32B5" w:rsidRDefault="006B78E2" w:rsidP="008C054B">
      <w:pPr>
        <w:pStyle w:val="AppendixBodyText"/>
        <w:spacing w:after="0"/>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Pr="005942F3">
        <w:rPr>
          <w:rFonts w:ascii="Tahoma" w:hAnsi="Tahoma" w:cs="Tahoma"/>
          <w:sz w:val="18"/>
          <w:szCs w:val="18"/>
          <w:lang w:val="de-DE"/>
        </w:rPr>
        <w:t xml:space="preserve"> </w:t>
      </w:r>
      <w:r w:rsidRPr="009378E8">
        <w:rPr>
          <w:rFonts w:ascii="Tahoma" w:hAnsi="Tahoma" w:cs="Tahoma"/>
          <w:sz w:val="18"/>
          <w:szCs w:val="18"/>
          <w:lang w:val="de-DE"/>
        </w:rPr>
        <w:t>Microsoft wird angemessene Maßnahmen zur Unterstützung der Kunden mit Supportbedarf ergreifen, die den Microsoft-Produktsupportrichtlinien entsprechen.</w:t>
      </w:r>
      <w:r w:rsidRPr="005942F3">
        <w:rPr>
          <w:rFonts w:ascii="Tahoma" w:hAnsi="Tahoma" w:cs="Tahoma"/>
          <w:sz w:val="18"/>
          <w:szCs w:val="18"/>
          <w:lang w:val="de-DE"/>
        </w:rPr>
        <w:t xml:space="preserve"> </w:t>
      </w:r>
      <w:r w:rsidRPr="009378E8">
        <w:rPr>
          <w:rFonts w:ascii="Tahoma" w:hAnsi="Tahoma" w:cs="Tahoma"/>
          <w:sz w:val="18"/>
          <w:szCs w:val="18"/>
          <w:lang w:val="de-DE"/>
        </w:rPr>
        <w:t>Microsoft behält sich das Recht vor, unangemessene Forderungen nach Supportservices abzulehnen und Kunden jederzeit auf einen zusätzlichen Servicelevel-Vertrag zu verweisen, in dessen Rahmen zusätzliche Kosten anfallen können.</w:t>
      </w:r>
      <w:r w:rsidRPr="005942F3">
        <w:rPr>
          <w:rFonts w:ascii="Tahoma" w:hAnsi="Tahoma" w:cs="Tahoma"/>
          <w:sz w:val="18"/>
          <w:szCs w:val="18"/>
          <w:lang w:val="de-DE"/>
        </w:rPr>
        <w:t xml:space="preserve"> </w:t>
      </w:r>
    </w:p>
    <w:p w:rsidR="008D0AD3" w:rsidRPr="005942F3" w:rsidRDefault="008D0AD3" w:rsidP="008C054B">
      <w:pPr>
        <w:pStyle w:val="AppendixBodyText"/>
        <w:spacing w:after="0"/>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Microsoft kann Support auf neue Produkte ausdehnen oder Support für bestehende Produkte einstellen.</w:t>
      </w:r>
      <w:r w:rsidRPr="005942F3">
        <w:rPr>
          <w:rFonts w:ascii="Tahoma" w:hAnsi="Tahoma" w:cs="Tahoma"/>
          <w:sz w:val="18"/>
          <w:szCs w:val="18"/>
          <w:lang w:val="de-DE"/>
        </w:rPr>
        <w:t xml:space="preserve"> </w:t>
      </w:r>
      <w:r w:rsidRPr="009378E8">
        <w:rPr>
          <w:rFonts w:ascii="Tahoma" w:hAnsi="Tahoma" w:cs="Tahoma"/>
          <w:sz w:val="18"/>
          <w:szCs w:val="18"/>
          <w:lang w:val="de-DE"/>
        </w:rPr>
        <w:t>Möglicherweise kann für eine Implementierung von Microsoft-Produkten durch den Kunden nicht effektiv Support geleistet werden.</w:t>
      </w:r>
      <w:r w:rsidRPr="005942F3">
        <w:rPr>
          <w:rFonts w:ascii="Tahoma" w:hAnsi="Tahoma" w:cs="Tahoma"/>
          <w:sz w:val="18"/>
          <w:szCs w:val="18"/>
          <w:lang w:val="de-DE"/>
        </w:rPr>
        <w:t xml:space="preserve"> </w:t>
      </w:r>
      <w:r w:rsidRPr="009378E8">
        <w:rPr>
          <w:rFonts w:ascii="Tahoma" w:hAnsi="Tahoma" w:cs="Tahoma"/>
          <w:sz w:val="18"/>
          <w:szCs w:val="18"/>
          <w:lang w:val="de-DE"/>
        </w:rPr>
        <w:t>Im Rahmen der Erbringung von Supportservices wird Microsoft den Kunden davon unterrichten, falls Microsoft zu diesem Ergebnis gelangen sollte.</w:t>
      </w:r>
      <w:r w:rsidRPr="005942F3">
        <w:rPr>
          <w:rFonts w:ascii="Tahoma" w:hAnsi="Tahoma" w:cs="Tahoma"/>
          <w:sz w:val="18"/>
          <w:szCs w:val="18"/>
          <w:lang w:val="de-DE"/>
        </w:rPr>
        <w:t xml:space="preserve"> </w:t>
      </w:r>
      <w:r w:rsidRPr="009378E8">
        <w:rPr>
          <w:rFonts w:ascii="Tahoma" w:hAnsi="Tahoma" w:cs="Tahoma"/>
          <w:sz w:val="18"/>
          <w:szCs w:val="18"/>
          <w:lang w:val="de-DE"/>
        </w:rPr>
        <w:t>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w:t>
      </w:r>
      <w:r w:rsidRPr="005942F3">
        <w:rPr>
          <w:rFonts w:ascii="Tahoma" w:hAnsi="Tahoma" w:cs="Tahoma"/>
          <w:sz w:val="18"/>
          <w:szCs w:val="18"/>
          <w:lang w:val="de-DE"/>
        </w:rPr>
        <w:t xml:space="preserve"> </w:t>
      </w: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Eine unterstützte Break-Fix-Supportanfrage, auch als Fall bezeichnet, wird als ein einzelnes Supportproblem und die angemessenen Bemühungen zu seiner Behebung definiert.</w:t>
      </w:r>
      <w:r w:rsidRPr="005942F3">
        <w:rPr>
          <w:rFonts w:ascii="Tahoma" w:hAnsi="Tahoma" w:cs="Tahoma"/>
          <w:sz w:val="18"/>
          <w:szCs w:val="18"/>
          <w:lang w:val="de-DE"/>
        </w:rPr>
        <w:t xml:space="preserve"> </w:t>
      </w:r>
      <w:r w:rsidRPr="009378E8">
        <w:rPr>
          <w:rFonts w:ascii="Tahoma" w:hAnsi="Tahoma" w:cs="Tahoma"/>
          <w:sz w:val="18"/>
          <w:szCs w:val="18"/>
          <w:lang w:val="de-DE"/>
        </w:rPr>
        <w:t>Ein einzelnes Supportproblem ist ein Problem, das nicht in untergeordnete Probleme aufgeteilt werden kann.</w:t>
      </w:r>
      <w:r w:rsidRPr="005942F3">
        <w:rPr>
          <w:rFonts w:ascii="Tahoma" w:hAnsi="Tahoma" w:cs="Tahoma"/>
          <w:sz w:val="18"/>
          <w:szCs w:val="18"/>
          <w:lang w:val="de-DE"/>
        </w:rPr>
        <w:t xml:space="preserve"> </w:t>
      </w:r>
      <w:r w:rsidRPr="009378E8">
        <w:rPr>
          <w:rFonts w:ascii="Tahoma" w:hAnsi="Tahoma" w:cs="Tahoma"/>
          <w:sz w:val="18"/>
          <w:szCs w:val="18"/>
          <w:lang w:val="de-DE"/>
        </w:rPr>
        <w:t>Wenn ein Problem aus untergeordneten Problemen besteht, wird jedes von ihnen als separater Fall betrachtet.</w:t>
      </w:r>
      <w:r w:rsidRPr="005942F3">
        <w:rPr>
          <w:rFonts w:ascii="Tahoma" w:hAnsi="Tahoma" w:cs="Tahoma"/>
          <w:lang w:val="de-DE"/>
        </w:rPr>
        <w:t xml:space="preserve"> </w:t>
      </w:r>
      <w:r w:rsidRPr="009378E8">
        <w:rPr>
          <w:rFonts w:ascii="Tahoma" w:hAnsi="Tahoma" w:cs="Tahoma"/>
          <w:sz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Pr="005942F3">
        <w:rPr>
          <w:rFonts w:ascii="Tahoma" w:hAnsi="Tahoma" w:cs="Tahoma"/>
          <w:lang w:val="de-DE"/>
        </w:rPr>
        <w:t xml:space="preserve"> </w:t>
      </w:r>
      <w:r w:rsidRPr="009378E8">
        <w:rPr>
          <w:rFonts w:ascii="Tahoma" w:hAnsi="Tahoma" w:cs="Tahoma"/>
          <w:sz w:val="18"/>
          <w:lang w:val="de-DE"/>
        </w:rPr>
        <w:t>Hotfixes sind dazu gedacht, bestimmte Probleme der Kunden zu beheben, und wurden keinen Regressionstests unterzogen.</w:t>
      </w:r>
      <w:r w:rsidRPr="005942F3">
        <w:rPr>
          <w:rFonts w:ascii="Tahoma" w:hAnsi="Tahoma" w:cs="Tahoma"/>
          <w:lang w:val="de-DE"/>
        </w:rPr>
        <w:t xml:space="preserve"> </w:t>
      </w:r>
      <w:r w:rsidRPr="009378E8">
        <w:rPr>
          <w:rFonts w:ascii="Tahoma" w:hAnsi="Tahoma" w:cs="Tahoma"/>
          <w:sz w:val="18"/>
          <w:lang w:val="de-DE"/>
        </w:rPr>
        <w:t>Sofern hierin nichts anderes bestimmt ist, dürfen Hotfixes ohne ausdrückliche schriftliche Zustimmung von Microsoft nicht an</w:t>
      </w:r>
      <w:r w:rsidR="008C054B">
        <w:rPr>
          <w:rFonts w:ascii="Tahoma" w:hAnsi="Tahoma" w:cs="Tahoma"/>
          <w:sz w:val="18"/>
          <w:lang w:val="de-DE"/>
        </w:rPr>
        <w:t> </w:t>
      </w:r>
      <w:r w:rsidRPr="009378E8">
        <w:rPr>
          <w:rFonts w:ascii="Tahoma" w:hAnsi="Tahoma" w:cs="Tahoma"/>
          <w:sz w:val="18"/>
          <w:lang w:val="de-DE"/>
        </w:rPr>
        <w:t>nicht verbundene Dritte vertrieben werden.</w:t>
      </w:r>
    </w:p>
    <w:p w:rsidR="006B78E2" w:rsidRPr="002A1251" w:rsidRDefault="006B78E2" w:rsidP="009378E8">
      <w:pPr>
        <w:pStyle w:val="AppendixBodyText"/>
        <w:rPr>
          <w:rFonts w:ascii="Tahoma" w:hAnsi="Tahoma" w:cs="Tahoma"/>
          <w:sz w:val="2"/>
          <w:lang w:val="de-DE"/>
        </w:rPr>
      </w:pPr>
    </w:p>
    <w:p w:rsidR="006B78E2" w:rsidRPr="002A405C" w:rsidRDefault="006B78E2" w:rsidP="009378E8">
      <w:pPr>
        <w:pStyle w:val="AppendixBodyText"/>
        <w:rPr>
          <w:rFonts w:ascii="Tahoma" w:hAnsi="Tahoma" w:cs="Tahoma"/>
          <w:sz w:val="18"/>
          <w:szCs w:val="18"/>
          <w:lang w:val="de-DE"/>
        </w:rPr>
      </w:pPr>
      <w:r w:rsidRPr="002A405C">
        <w:rPr>
          <w:rFonts w:ascii="Tahoma" w:hAnsi="Tahoma" w:cs="Tahoma"/>
          <w:sz w:val="18"/>
          <w:szCs w:val="18"/>
          <w:lang w:val="de-DE"/>
        </w:rPr>
        <w:t xml:space="preserve">Produkte, die über Volumenlizenzierung erhältlich sind und für die derzeit wie unter </w:t>
      </w:r>
      <w:hyperlink r:id="rId20" w:history="1">
        <w:r w:rsidRPr="002A405C">
          <w:rPr>
            <w:rStyle w:val="Hyperlink"/>
            <w:rFonts w:ascii="Tahoma" w:hAnsi="Tahoma" w:cs="Tahoma"/>
            <w:sz w:val="18"/>
            <w:szCs w:val="18"/>
            <w:lang w:val="de-DE"/>
          </w:rPr>
          <w:t>Microsoft's Support Lifecycle Policy</w:t>
        </w:r>
      </w:hyperlink>
      <w:r w:rsidRPr="002A405C">
        <w:rPr>
          <w:rFonts w:ascii="Tahoma" w:hAnsi="Tahoma" w:cs="Tahoma"/>
          <w:sz w:val="18"/>
          <w:szCs w:val="18"/>
          <w:lang w:val="de-DE"/>
        </w:rPr>
        <w:t xml:space="preserve"> aufgeführt Mainstream-Support geleistet wird, sind mit einer Berechtigung zu 24x7-Problembehebungssupport verbunden. </w:t>
      </w:r>
      <w:r w:rsidRPr="002A405C">
        <w:rPr>
          <w:rFonts w:ascii="Tahoma" w:hAnsi="Tahoma" w:cs="Tahoma"/>
          <w:color w:val="000000"/>
          <w:sz w:val="18"/>
          <w:szCs w:val="18"/>
          <w:lang w:val="de-DE"/>
        </w:rPr>
        <w:t>Die Berechtigung zu telefonischem Support für ein Produkt ist an die Verfügbarkeit des Software Assurance-Angebots für dieses Produkt gebunden.</w:t>
      </w:r>
      <w:r w:rsidRPr="002A405C">
        <w:rPr>
          <w:rFonts w:ascii="Tahoma" w:hAnsi="Tahoma" w:cs="Tahoma"/>
          <w:sz w:val="18"/>
          <w:szCs w:val="18"/>
          <w:lang w:val="de-DE"/>
        </w:rPr>
        <w:t xml:space="preserve"> </w:t>
      </w:r>
      <w:r w:rsidRPr="002A405C">
        <w:rPr>
          <w:rFonts w:ascii="Tahoma" w:hAnsi="Tahoma" w:cs="Tahoma"/>
          <w:color w:val="000000"/>
          <w:sz w:val="18"/>
          <w:szCs w:val="18"/>
          <w:lang w:val="de-DE"/>
        </w:rPr>
        <w:t>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Pr="002A405C">
        <w:rPr>
          <w:rFonts w:ascii="Tahoma" w:hAnsi="Tahoma" w:cs="Tahoma"/>
          <w:sz w:val="18"/>
          <w:szCs w:val="18"/>
          <w:lang w:val="de-DE"/>
        </w:rPr>
        <w:t xml:space="preserve"> </w:t>
      </w:r>
      <w:r w:rsidRPr="002A405C">
        <w:rPr>
          <w:rFonts w:ascii="Tahoma" w:hAnsi="Tahoma" w:cs="Tahoma"/>
          <w:color w:val="000000"/>
          <w:sz w:val="18"/>
          <w:szCs w:val="18"/>
          <w:lang w:val="de-DE"/>
        </w:rPr>
        <w:t>Mehr Informationen über die Service- und Supportrichtlinien finden Sie im jeweiligen Abschnitt für dieses Produkt in diesem Dokument.</w:t>
      </w:r>
      <w:r w:rsidRPr="002A405C">
        <w:rPr>
          <w:rFonts w:ascii="Tahoma" w:hAnsi="Tahoma" w:cs="Tahoma"/>
          <w:sz w:val="18"/>
          <w:szCs w:val="18"/>
          <w:lang w:val="de-DE"/>
        </w:rPr>
        <w:t xml:space="preserve"> </w:t>
      </w:r>
      <w:r w:rsidRPr="002A405C">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8C054B">
        <w:rPr>
          <w:rFonts w:ascii="Tahoma" w:hAnsi="Tahoma" w:cs="Tahoma"/>
          <w:color w:val="000000"/>
          <w:sz w:val="18"/>
          <w:szCs w:val="18"/>
          <w:lang w:val="de-DE"/>
        </w:rPr>
        <w:t> </w:t>
      </w:r>
      <w:r w:rsidRPr="002A405C">
        <w:rPr>
          <w:rFonts w:ascii="Tahoma" w:hAnsi="Tahoma" w:cs="Tahoma"/>
          <w:color w:val="000000"/>
          <w:sz w:val="18"/>
          <w:szCs w:val="18"/>
          <w:lang w:val="de-DE"/>
        </w:rPr>
        <w:t>einer Berechtigung verbunden.</w:t>
      </w:r>
      <w:r w:rsidRPr="002A405C">
        <w:rPr>
          <w:rFonts w:ascii="Tahoma" w:hAnsi="Tahoma" w:cs="Tahoma"/>
          <w:sz w:val="18"/>
          <w:szCs w:val="18"/>
          <w:lang w:val="de-DE"/>
        </w:rPr>
        <w:t xml:space="preserve"> </w:t>
      </w:r>
      <w:r w:rsidRPr="002A405C">
        <w:rPr>
          <w:rFonts w:ascii="Tahoma" w:hAnsi="Tahoma" w:cs="Tahoma"/>
          <w:color w:val="000000"/>
          <w:sz w:val="18"/>
          <w:szCs w:val="18"/>
          <w:lang w:val="de-DE"/>
        </w:rPr>
        <w:t>Die Developer Edition aller Server, HED-Produkte sowie Produkte, die Kunden MSDN als SA-Vergünstigung bereitstellen, sind ausgeschlossen.</w:t>
      </w:r>
      <w:r w:rsidR="007A4E50" w:rsidRPr="002A405C">
        <w:rPr>
          <w:rFonts w:ascii="Tahoma" w:hAnsi="Tahoma" w:cs="Tahoma"/>
          <w:sz w:val="18"/>
          <w:szCs w:val="18"/>
          <w:lang w:val="de-DE"/>
        </w:rPr>
        <w:t xml:space="preserve"> </w:t>
      </w:r>
    </w:p>
    <w:p w:rsidR="006B78E2" w:rsidRDefault="006B78E2" w:rsidP="009378E8">
      <w:pPr>
        <w:pStyle w:val="AppendixBodyText"/>
        <w:rPr>
          <w:rFonts w:ascii="Tahoma" w:hAnsi="Tahoma" w:cs="Tahoma"/>
          <w:lang w:val="de-DE"/>
        </w:rPr>
      </w:pPr>
    </w:p>
    <w:p w:rsidR="00C972D3" w:rsidRDefault="00C972D3" w:rsidP="009378E8">
      <w:pPr>
        <w:pStyle w:val="AppendixBodyText"/>
        <w:rPr>
          <w:rFonts w:ascii="Tahoma" w:hAnsi="Tahoma" w:cs="Tahoma"/>
          <w:lang w:val="de-DE"/>
        </w:rPr>
      </w:pPr>
    </w:p>
    <w:p w:rsidR="00C972D3" w:rsidRPr="005942F3" w:rsidRDefault="00C972D3" w:rsidP="009378E8">
      <w:pPr>
        <w:pStyle w:val="AppendixBodyText"/>
        <w:rPr>
          <w:rFonts w:ascii="Tahoma" w:hAnsi="Tahoma" w:cs="Tahoma"/>
          <w:lang w:val="de-DE"/>
        </w:rPr>
      </w:pPr>
    </w:p>
    <w:p w:rsidR="006B78E2" w:rsidRPr="00C972D3" w:rsidRDefault="006B78E2" w:rsidP="009378E8">
      <w:pPr>
        <w:pStyle w:val="AppendixBodyText"/>
        <w:rPr>
          <w:rFonts w:ascii="Tahoma" w:hAnsi="Tahoma" w:cs="Tahoma"/>
          <w:spacing w:val="-4"/>
          <w:lang w:val="de-DE"/>
        </w:rPr>
      </w:pPr>
      <w:r w:rsidRPr="00C972D3">
        <w:rPr>
          <w:rFonts w:ascii="Tahoma" w:hAnsi="Tahoma" w:cs="Tahoma"/>
          <w:spacing w:val="-4"/>
          <w:sz w:val="18"/>
          <w:szCs w:val="18"/>
          <w:lang w:val="de-DE"/>
        </w:rPr>
        <w:t>Microsoft kann sämtliche technischen Informationen, die sie im Rahmen der für ihre Produkte geleisteten Services in</w:t>
      </w:r>
      <w:r w:rsidR="008C054B" w:rsidRPr="00C972D3">
        <w:rPr>
          <w:rFonts w:ascii="Tahoma" w:hAnsi="Tahoma" w:cs="Tahoma"/>
          <w:spacing w:val="-4"/>
          <w:sz w:val="18"/>
          <w:szCs w:val="18"/>
          <w:lang w:val="de-DE"/>
        </w:rPr>
        <w:t> </w:t>
      </w:r>
      <w:r w:rsidRPr="00C972D3">
        <w:rPr>
          <w:rFonts w:ascii="Tahoma" w:hAnsi="Tahoma" w:cs="Tahoma"/>
          <w:spacing w:val="-4"/>
          <w:sz w:val="18"/>
          <w:szCs w:val="18"/>
          <w:lang w:val="de-DE"/>
        </w:rPr>
        <w:t>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w:t>
      </w:r>
      <w:r w:rsidRPr="00C972D3">
        <w:rPr>
          <w:rFonts w:ascii="Tahoma" w:hAnsi="Tahoma" w:cs="Tahoma"/>
          <w:spacing w:val="-4"/>
          <w:lang w:val="de-DE"/>
        </w:rPr>
        <w:t xml:space="preserve"> </w:t>
      </w:r>
      <w:r w:rsidRPr="00C972D3">
        <w:rPr>
          <w:rFonts w:ascii="Tahoma" w:hAnsi="Tahoma" w:cs="Tahoma"/>
          <w:spacing w:val="-4"/>
          <w:sz w:val="18"/>
          <w:lang w:val="de-DE"/>
        </w:rPr>
        <w:t>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w:t>
      </w:r>
      <w:r w:rsidRPr="005942F3">
        <w:rPr>
          <w:rFonts w:ascii="Tahoma" w:hAnsi="Tahoma" w:cs="Tahoma"/>
          <w:lang w:val="de-DE"/>
        </w:rPr>
        <w:t xml:space="preserve"> </w:t>
      </w:r>
      <w:r w:rsidRPr="009378E8">
        <w:rPr>
          <w:rFonts w:ascii="Tahoma" w:hAnsi="Tahoma" w:cs="Tahoma"/>
          <w:sz w:val="18"/>
          <w:lang w:val="de-DE"/>
        </w:rPr>
        <w:t>Sämtliche bereitgestellten Fixes werden an den Kunden lizenziert.</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Support kann durch entweder elektronisches Einreichen von Anfragen über das Internet oder telefonisch veranlasst werden.</w:t>
      </w:r>
      <w:r w:rsidRPr="005942F3">
        <w:rPr>
          <w:rFonts w:ascii="Tahoma" w:hAnsi="Tahoma" w:cs="Tahoma"/>
          <w:sz w:val="18"/>
          <w:szCs w:val="18"/>
          <w:lang w:val="de-DE"/>
        </w:rPr>
        <w:t xml:space="preserve"> </w:t>
      </w:r>
      <w:r w:rsidRPr="009378E8">
        <w:rPr>
          <w:rFonts w:ascii="Tahoma" w:hAnsi="Tahoma" w:cs="Tahoma"/>
          <w:sz w:val="18"/>
          <w:szCs w:val="18"/>
          <w:lang w:val="de-DE"/>
        </w:rPr>
        <w:t>Für jede Art von Medium gelten unterschiedliche Bestimmungen.</w:t>
      </w:r>
      <w:r w:rsidRPr="005942F3">
        <w:rPr>
          <w:rFonts w:ascii="Tahoma" w:hAnsi="Tahoma" w:cs="Tahoma"/>
          <w:lang w:val="de-DE"/>
        </w:rPr>
        <w:t xml:space="preserve"> </w:t>
      </w:r>
      <w:r w:rsidRPr="009378E8">
        <w:rPr>
          <w:rFonts w:ascii="Tahoma" w:hAnsi="Tahoma" w:cs="Tahoma"/>
          <w:sz w:val="18"/>
          <w:lang w:val="de-DE"/>
        </w:rPr>
        <w:t>Der 24x7-Problembehebungssupport stellt den Kunden eine Anzahl von Anfragen und Kontaktpersonen zum Melden dieser Anfragen wie nachstehend beschrieben zur Verfügung.</w:t>
      </w:r>
    </w:p>
    <w:p w:rsidR="008D0AD3" w:rsidRDefault="008D0AD3" w:rsidP="009378E8">
      <w:pPr>
        <w:pStyle w:val="AppendixBodyText"/>
        <w:rPr>
          <w:rFonts w:ascii="Tahoma" w:hAnsi="Tahoma" w:cs="Tahoma"/>
          <w:lang w:val="de-DE"/>
        </w:rPr>
      </w:pPr>
    </w:p>
    <w:p w:rsidR="008D0AD3" w:rsidRPr="005942F3" w:rsidRDefault="008D0AD3" w:rsidP="009378E8">
      <w:pPr>
        <w:pStyle w:val="AppendixBodyText"/>
        <w:rPr>
          <w:rFonts w:ascii="Tahoma" w:hAnsi="Tahoma" w:cs="Tahoma"/>
          <w:lang w:val="de-DE"/>
        </w:rPr>
      </w:pPr>
    </w:p>
    <w:p w:rsidR="006B78E2" w:rsidRPr="005942F3" w:rsidRDefault="006B78E2" w:rsidP="009378E8">
      <w:pPr>
        <w:rPr>
          <w:rFonts w:cs="Tahoma"/>
          <w:lang w:val="de-DE"/>
        </w:rPr>
      </w:pPr>
      <w:bookmarkStart w:id="910" w:name="_Toc240899163"/>
      <w:bookmarkEnd w:id="910"/>
      <w:r w:rsidRPr="009378E8">
        <w:rPr>
          <w:rFonts w:cs="Tahoma"/>
          <w:b/>
          <w:sz w:val="20"/>
          <w:lang w:val="de-DE"/>
        </w:rPr>
        <w:t>Gewährung von telefonischen Supportanfragen</w:t>
      </w:r>
    </w:p>
    <w:p w:rsidR="007F15F5" w:rsidRDefault="007F15F5" w:rsidP="009378E8">
      <w:pPr>
        <w:pStyle w:val="AppendixBodyText"/>
        <w:rPr>
          <w:rFonts w:ascii="Tahoma" w:hAnsi="Tahoma" w:cs="Tahoma"/>
          <w:lang w:val="de-DE"/>
        </w:rPr>
      </w:pPr>
    </w:p>
    <w:p w:rsidR="00D01531" w:rsidRPr="00C972D3" w:rsidRDefault="00D01531" w:rsidP="00D01531">
      <w:pPr>
        <w:pStyle w:val="AppendixBodyText"/>
        <w:rPr>
          <w:rFonts w:ascii="Tahoma" w:hAnsi="Tahoma" w:cs="Tahoma"/>
          <w:spacing w:val="-4"/>
          <w:sz w:val="18"/>
          <w:szCs w:val="18"/>
          <w:lang w:val="de-DE"/>
        </w:rPr>
      </w:pPr>
      <w:r w:rsidRPr="00C972D3">
        <w:rPr>
          <w:rFonts w:ascii="Tahoma" w:hAnsi="Tahoma" w:cs="Tahoma"/>
          <w:spacing w:val="-4"/>
          <w:sz w:val="18"/>
          <w:szCs w:val="18"/>
          <w:lang w:val="de-DE"/>
        </w:rPr>
        <w:t>Die Anzahl der zulässigen telefonischen Supportanfragen ist je nach SA-Ausgaben und Zahlungsoption des jeweiligen Kunden von Kunde zu Kunde unterschiedlich. In diesem Sinne sind mit „SA-Ausgaben“ nicht die tatsächlich ausgegebenen Beträge des Kunden gemeint. Vielmehr handelt es sich um einen Überschlag der Ausgaben eines Kunden für Software Assurance für diese Produkte. Für Kunden unter Abonnementprogrammen handelt es sich um einen Überschlag des Gesamtbetrags, den der Kunde für die Lizenzierung dieser Produkte unter seinem Beitritt bzw. Vertrag ausgegeben hat. Die kostenlose Anfrage wird im Rahmen eines Konzernbeitritts, Select-Beitritts, einer Select Plus-Registrierung und eines Open Value-Vertrages mit SA für mindestens ein qualifizierendes Server-Softwareprodukt gewährt.</w:t>
      </w:r>
    </w:p>
    <w:p w:rsidR="00D01531" w:rsidRPr="005942F3" w:rsidRDefault="00D01531" w:rsidP="009378E8">
      <w:pPr>
        <w:pStyle w:val="AppendixBodyText"/>
        <w:rPr>
          <w:rFonts w:ascii="Tahoma" w:hAnsi="Tahoma" w:cs="Tahoma"/>
          <w:lang w:val="de-DE"/>
        </w:rPr>
      </w:pPr>
    </w:p>
    <w:tbl>
      <w:tblPr>
        <w:tblW w:w="8811"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9"/>
        <w:gridCol w:w="1710"/>
        <w:gridCol w:w="2250"/>
        <w:gridCol w:w="2322"/>
      </w:tblGrid>
      <w:tr w:rsidR="00050861" w:rsidRPr="00FD32B5" w:rsidTr="007F15F5">
        <w:trPr>
          <w:trHeight w:val="178"/>
          <w:tblHeader/>
        </w:trPr>
        <w:tc>
          <w:tcPr>
            <w:tcW w:w="2529" w:type="dxa"/>
            <w:tcBorders>
              <w:top w:val="single" w:sz="8" w:space="0" w:color="auto"/>
              <w:left w:val="single" w:sz="8" w:space="0" w:color="auto"/>
              <w:bottom w:val="single" w:sz="8" w:space="0" w:color="auto"/>
              <w:right w:val="single" w:sz="8" w:space="0" w:color="auto"/>
            </w:tcBorders>
            <w:shd w:val="clear" w:color="auto" w:fill="FFCC99"/>
            <w:vAlign w:val="bottom"/>
          </w:tcPr>
          <w:p w:rsidR="00050861" w:rsidRPr="009378E8" w:rsidRDefault="00050861" w:rsidP="007F15F5">
            <w:pPr>
              <w:pStyle w:val="AppendixBodyText"/>
              <w:rPr>
                <w:rFonts w:ascii="Tahoma" w:hAnsi="Tahoma" w:cs="Tahoma"/>
                <w:b/>
                <w:bCs/>
              </w:rPr>
            </w:pPr>
            <w:r w:rsidRPr="009378E8">
              <w:rPr>
                <w:rFonts w:ascii="Tahoma" w:hAnsi="Tahoma" w:cs="Tahoma"/>
                <w:b/>
                <w:bCs/>
                <w:lang w:val="de-DE"/>
              </w:rPr>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050861" w:rsidRPr="009378E8" w:rsidRDefault="00050861" w:rsidP="007F15F5">
            <w:pPr>
              <w:pStyle w:val="AppendixBodyText"/>
              <w:rPr>
                <w:rFonts w:ascii="Tahoma" w:hAnsi="Tahoma" w:cs="Tahoma"/>
                <w:b/>
                <w:bCs/>
              </w:rPr>
            </w:pPr>
            <w:r w:rsidRPr="009378E8">
              <w:rPr>
                <w:rFonts w:ascii="Tahoma" w:hAnsi="Tahoma" w:cs="Tahoma"/>
                <w:b/>
                <w:bCs/>
                <w:lang w:val="de-DE"/>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050861" w:rsidRPr="005942F3" w:rsidRDefault="00050861" w:rsidP="007F15F5">
            <w:pPr>
              <w:pStyle w:val="AppendixBodyText"/>
              <w:rPr>
                <w:rFonts w:ascii="Tahoma" w:hAnsi="Tahoma" w:cs="Tahoma"/>
                <w:lang w:val="de-DE"/>
              </w:rPr>
            </w:pPr>
            <w:r w:rsidRPr="009378E8">
              <w:rPr>
                <w:rFonts w:ascii="Tahoma" w:hAnsi="Tahoma" w:cs="Tahoma"/>
                <w:b/>
                <w:lang w:val="de-DE"/>
              </w:rPr>
              <w:t>Server/CAL</w:t>
            </w:r>
          </w:p>
          <w:p w:rsidR="00050861" w:rsidRPr="005942F3" w:rsidRDefault="00050861" w:rsidP="007F15F5">
            <w:pPr>
              <w:pStyle w:val="AppendixBodyText"/>
              <w:rPr>
                <w:rFonts w:ascii="Tahoma" w:hAnsi="Tahoma" w:cs="Tahoma"/>
                <w:b/>
                <w:bCs/>
                <w:lang w:val="de-DE"/>
              </w:rPr>
            </w:pPr>
            <w:r w:rsidRPr="009378E8">
              <w:rPr>
                <w:rFonts w:ascii="Tahoma" w:hAnsi="Tahoma" w:cs="Tahoma"/>
                <w:b/>
                <w:bCs/>
                <w:lang w:val="de-DE"/>
              </w:rPr>
              <w:t>Stufen für gewährte Anfragen</w:t>
            </w:r>
          </w:p>
        </w:tc>
        <w:tc>
          <w:tcPr>
            <w:tcW w:w="2322" w:type="dxa"/>
            <w:tcBorders>
              <w:top w:val="single" w:sz="8" w:space="0" w:color="auto"/>
              <w:left w:val="single" w:sz="8" w:space="0" w:color="auto"/>
              <w:bottom w:val="single" w:sz="8" w:space="0" w:color="auto"/>
              <w:right w:val="single" w:sz="8" w:space="0" w:color="auto"/>
            </w:tcBorders>
            <w:shd w:val="clear" w:color="auto" w:fill="FFCC99"/>
            <w:vAlign w:val="bottom"/>
          </w:tcPr>
          <w:p w:rsidR="00050861" w:rsidRPr="005942F3" w:rsidRDefault="00050861" w:rsidP="007F15F5">
            <w:pPr>
              <w:pStyle w:val="AppendixBodyText"/>
              <w:rPr>
                <w:rFonts w:ascii="Tahoma" w:hAnsi="Tahoma" w:cs="Tahoma"/>
                <w:lang w:val="de-DE"/>
              </w:rPr>
            </w:pPr>
            <w:r w:rsidRPr="009378E8">
              <w:rPr>
                <w:rFonts w:ascii="Tahoma" w:hAnsi="Tahoma" w:cs="Tahoma"/>
                <w:b/>
                <w:lang w:val="de-DE"/>
              </w:rPr>
              <w:t>IW/Client</w:t>
            </w:r>
          </w:p>
          <w:p w:rsidR="00050861" w:rsidRPr="005942F3" w:rsidRDefault="00050861" w:rsidP="007F15F5">
            <w:pPr>
              <w:pStyle w:val="AppendixBodyText"/>
              <w:rPr>
                <w:rFonts w:ascii="Tahoma" w:hAnsi="Tahoma" w:cs="Tahoma"/>
                <w:b/>
                <w:bCs/>
                <w:lang w:val="de-DE"/>
              </w:rPr>
            </w:pPr>
            <w:r w:rsidRPr="009378E8">
              <w:rPr>
                <w:rFonts w:ascii="Tahoma" w:hAnsi="Tahoma" w:cs="Tahoma"/>
                <w:b/>
                <w:bCs/>
                <w:lang w:val="de-DE"/>
              </w:rPr>
              <w:t>Stufen für gewährte Anfragen</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US-Dollar</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USD</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$20.000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$200.000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Australischer Dollar</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AUD</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30.000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300.000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Kanadischer Dollar</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CAD</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27.000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270.000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Schweizer Franken</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CHF</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S Fr.</w:t>
            </w:r>
            <w:r w:rsidRPr="009378E8">
              <w:rPr>
                <w:rFonts w:ascii="Tahoma" w:hAnsi="Tahoma" w:cs="Tahoma"/>
                <w:sz w:val="18"/>
                <w:szCs w:val="18"/>
              </w:rPr>
              <w:t xml:space="preserve"> 33.000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S Fr.</w:t>
            </w:r>
            <w:r w:rsidRPr="009378E8">
              <w:rPr>
                <w:rFonts w:ascii="Tahoma" w:hAnsi="Tahoma" w:cs="Tahoma"/>
                <w:sz w:val="18"/>
                <w:szCs w:val="18"/>
              </w:rPr>
              <w:t xml:space="preserve"> 330.000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Chinesischer Renminbi</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CNY</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CRC 165.000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CRC 1.650.000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Dänische Krone</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DKK</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 160.000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 1.600.000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EURO</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EUR</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21.500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215.000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Britisches Pfund</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GBP</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£13.500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£135.000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Japanischer Yen</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JPY</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JPY 2.400.000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JPY 24.000.000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Koreanischer Won</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KRW</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KWD 24.000.000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KWD 240.000.000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Norwegische Krone</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NOK</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 165.000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 1.650.000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Neuseeländischer Dollar</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NZD</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35.000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rPr>
              <w:t>350.000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Schwedische Krone</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SEK</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 200.000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kr 2.000.000</w:t>
            </w:r>
          </w:p>
        </w:tc>
      </w:tr>
      <w:tr w:rsidR="00050861" w:rsidRPr="009378E8" w:rsidTr="007F15F5">
        <w:trPr>
          <w:trHeight w:val="236"/>
        </w:trPr>
        <w:tc>
          <w:tcPr>
            <w:tcW w:w="2529"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Neuer Taiwan-Dollar</w:t>
            </w:r>
          </w:p>
        </w:tc>
        <w:tc>
          <w:tcPr>
            <w:tcW w:w="171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TWD</w:t>
            </w:r>
          </w:p>
        </w:tc>
        <w:tc>
          <w:tcPr>
            <w:tcW w:w="2250"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NTD 700.000</w:t>
            </w:r>
          </w:p>
        </w:tc>
        <w:tc>
          <w:tcPr>
            <w:tcW w:w="2322" w:type="dxa"/>
            <w:vAlign w:val="bottom"/>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NTD 7.000.000</w:t>
            </w:r>
          </w:p>
        </w:tc>
      </w:tr>
      <w:tr w:rsidR="00050861" w:rsidRPr="009378E8" w:rsidTr="007F15F5">
        <w:trPr>
          <w:trHeight w:val="236"/>
        </w:trPr>
        <w:tc>
          <w:tcPr>
            <w:tcW w:w="2529"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Indische Rupie</w:t>
            </w:r>
          </w:p>
        </w:tc>
        <w:tc>
          <w:tcPr>
            <w:tcW w:w="1710"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INR</w:t>
            </w:r>
          </w:p>
        </w:tc>
        <w:tc>
          <w:tcPr>
            <w:tcW w:w="2250"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INR 1.000.000</w:t>
            </w:r>
          </w:p>
        </w:tc>
        <w:tc>
          <w:tcPr>
            <w:tcW w:w="2322"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INR 10.000.000</w:t>
            </w:r>
          </w:p>
        </w:tc>
      </w:tr>
      <w:tr w:rsidR="00050861" w:rsidRPr="009378E8" w:rsidTr="007F15F5">
        <w:trPr>
          <w:trHeight w:val="236"/>
        </w:trPr>
        <w:tc>
          <w:tcPr>
            <w:tcW w:w="2529"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Russischer Rubel</w:t>
            </w:r>
          </w:p>
        </w:tc>
        <w:tc>
          <w:tcPr>
            <w:tcW w:w="1710"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RUB</w:t>
            </w:r>
          </w:p>
        </w:tc>
        <w:tc>
          <w:tcPr>
            <w:tcW w:w="2250"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RUB 660.000</w:t>
            </w:r>
          </w:p>
        </w:tc>
        <w:tc>
          <w:tcPr>
            <w:tcW w:w="2322" w:type="dxa"/>
          </w:tcPr>
          <w:p w:rsidR="00050861" w:rsidRPr="009378E8" w:rsidRDefault="00050861" w:rsidP="007F15F5">
            <w:pPr>
              <w:pStyle w:val="AppendixBodyText"/>
              <w:rPr>
                <w:rFonts w:ascii="Tahoma" w:hAnsi="Tahoma" w:cs="Tahoma"/>
                <w:sz w:val="18"/>
                <w:szCs w:val="18"/>
              </w:rPr>
            </w:pPr>
            <w:r w:rsidRPr="009378E8">
              <w:rPr>
                <w:rFonts w:ascii="Tahoma" w:hAnsi="Tahoma" w:cs="Tahoma"/>
                <w:sz w:val="18"/>
                <w:szCs w:val="18"/>
                <w:lang w:val="de-DE"/>
              </w:rPr>
              <w:t>RUB 6.600.000</w:t>
            </w:r>
          </w:p>
        </w:tc>
      </w:tr>
    </w:tbl>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Pr="005942F3">
        <w:rPr>
          <w:rFonts w:ascii="Tahoma" w:hAnsi="Tahoma" w:cs="Tahoma"/>
          <w:lang w:val="de-DE"/>
        </w:rPr>
        <w:t xml:space="preserve"> </w:t>
      </w:r>
      <w:r w:rsidRPr="009378E8">
        <w:rPr>
          <w:rFonts w:ascii="Tahoma" w:hAnsi="Tahoma" w:cs="Tahoma"/>
          <w:sz w:val="18"/>
          <w:lang w:val="de-DE"/>
        </w:rPr>
        <w:t>Für SA-Ausgaben in Höhe von etwa 20.000 US-Dollar für Server und CAL gewähren wir eine Anfrage.</w:t>
      </w:r>
      <w:r w:rsidRPr="005942F3">
        <w:rPr>
          <w:rFonts w:ascii="Tahoma" w:hAnsi="Tahoma" w:cs="Tahoma"/>
          <w:lang w:val="de-DE"/>
        </w:rPr>
        <w:t xml:space="preserve"> </w:t>
      </w:r>
      <w:r w:rsidRPr="009378E8">
        <w:rPr>
          <w:rFonts w:ascii="Tahoma" w:hAnsi="Tahoma" w:cs="Tahoma"/>
          <w:sz w:val="18"/>
          <w:lang w:val="de-DE"/>
        </w:rPr>
        <w:t>Für SA-Ausgaben in Höhe von etwa 200.000 US-Dollar innerhalb der System- und Anwendungs-Pools gewähren wir eine Anfrage.</w:t>
      </w:r>
      <w:r w:rsidRPr="005942F3">
        <w:rPr>
          <w:rFonts w:ascii="Tahoma" w:hAnsi="Tahoma" w:cs="Tahoma"/>
          <w:lang w:val="de-DE"/>
        </w:rPr>
        <w:t xml:space="preserve"> </w:t>
      </w:r>
      <w:r w:rsidRPr="009378E8">
        <w:rPr>
          <w:rFonts w:ascii="Tahoma" w:hAnsi="Tahoma" w:cs="Tahoma"/>
          <w:sz w:val="18"/>
          <w:lang w:val="de-DE"/>
        </w:rPr>
        <w:t>Die folgende Tabelle enthält die ungefähren Währungsäquivalente für</w:t>
      </w:r>
      <w:r w:rsidR="00850103">
        <w:rPr>
          <w:rFonts w:ascii="Tahoma" w:hAnsi="Tahoma" w:cs="Tahoma"/>
          <w:sz w:val="18"/>
          <w:lang w:val="de-DE"/>
        </w:rPr>
        <w:t> </w:t>
      </w:r>
      <w:r w:rsidRPr="009378E8">
        <w:rPr>
          <w:rFonts w:ascii="Tahoma" w:hAnsi="Tahoma" w:cs="Tahoma"/>
          <w:sz w:val="18"/>
          <w:lang w:val="de-DE"/>
        </w:rPr>
        <w:t>auf Grundlage von SA-Ausgaben gewährten Anfragen für Verträge, die nicht auf US-Dollar lauten.</w:t>
      </w:r>
      <w:r w:rsidRPr="005942F3">
        <w:rPr>
          <w:rFonts w:ascii="Tahoma" w:hAnsi="Tahoma" w:cs="Tahoma"/>
          <w:lang w:val="de-DE"/>
        </w:rPr>
        <w:t xml:space="preserve"> </w:t>
      </w:r>
      <w:r w:rsidRPr="009378E8">
        <w:rPr>
          <w:rFonts w:ascii="Tahoma" w:hAnsi="Tahoma" w:cs="Tahoma"/>
          <w:sz w:val="18"/>
          <w:lang w:val="de-DE"/>
        </w:rPr>
        <w:t>Aufgrund der Wechselkursschwankungen sind Änderungen an dieser Tabelle vorbehalten.</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Anfragen werden in der Software Assurance-Laufzeit auf Grundlage der Zahlungsoption zugeteilt.</w:t>
      </w:r>
      <w:r w:rsidRPr="005942F3">
        <w:rPr>
          <w:rFonts w:ascii="Tahoma" w:hAnsi="Tahoma" w:cs="Tahoma"/>
          <w:sz w:val="18"/>
          <w:szCs w:val="18"/>
          <w:lang w:val="de-DE"/>
        </w:rPr>
        <w:t xml:space="preserve"> </w:t>
      </w:r>
      <w:r w:rsidRPr="009378E8">
        <w:rPr>
          <w:rFonts w:ascii="Tahoma" w:hAnsi="Tahoma" w:cs="Tahoma"/>
          <w:sz w:val="18"/>
          <w:szCs w:val="18"/>
          <w:lang w:val="de-DE"/>
        </w:rPr>
        <w:t>Für Verträge, die</w:t>
      </w:r>
      <w:r w:rsidR="00850103">
        <w:rPr>
          <w:rFonts w:ascii="Tahoma" w:hAnsi="Tahoma" w:cs="Tahoma"/>
          <w:sz w:val="18"/>
          <w:szCs w:val="18"/>
          <w:lang w:val="de-DE"/>
        </w:rPr>
        <w:t> </w:t>
      </w:r>
      <w:r w:rsidRPr="009378E8">
        <w:rPr>
          <w:rFonts w:ascii="Tahoma" w:hAnsi="Tahoma" w:cs="Tahoma"/>
          <w:sz w:val="18"/>
          <w:szCs w:val="18"/>
          <w:lang w:val="de-DE"/>
        </w:rPr>
        <w:t>Ratenzahlungen entsprechen, werden die Anfragen während die Laufzeit gewährt. Für Verträge, die einer Einmalzahlung entsprechen, werden sie zu Beginn gewährt.</w:t>
      </w:r>
      <w:r w:rsidRPr="005942F3">
        <w:rPr>
          <w:rFonts w:ascii="Tahoma" w:hAnsi="Tahoma" w:cs="Tahoma"/>
          <w:sz w:val="18"/>
          <w:szCs w:val="18"/>
          <w:lang w:val="de-DE"/>
        </w:rPr>
        <w:t xml:space="preserve"> </w:t>
      </w:r>
      <w:r w:rsidRPr="009378E8">
        <w:rPr>
          <w:rFonts w:ascii="Tahoma" w:hAnsi="Tahoma" w:cs="Tahoma"/>
          <w:sz w:val="18"/>
          <w:szCs w:val="18"/>
          <w:lang w:val="de-DE"/>
        </w:rPr>
        <w:t>Käufe, die nach der Anfangsbestellung getätigt werden, führen zu einer Neuberechnung der gewährten Anfragen und der jährlichen Zuteilung.</w:t>
      </w:r>
      <w:r w:rsidRPr="005942F3">
        <w:rPr>
          <w:rFonts w:ascii="Tahoma" w:hAnsi="Tahoma" w:cs="Tahoma"/>
          <w:sz w:val="18"/>
          <w:szCs w:val="18"/>
          <w:lang w:val="de-DE"/>
        </w:rPr>
        <w:t xml:space="preserve"> </w:t>
      </w:r>
      <w:r w:rsidRPr="009378E8">
        <w:rPr>
          <w:rFonts w:ascii="Tahoma" w:hAnsi="Tahoma" w:cs="Tahoma"/>
          <w:sz w:val="18"/>
          <w:szCs w:val="18"/>
          <w:lang w:val="de-DE"/>
        </w:rPr>
        <w:t>Nicht in Anspruch genommene telefonische Supportanfragen verlieren mit Ablauf von Software Assurance ihre Gültigkeit.</w:t>
      </w:r>
      <w:r w:rsidRPr="005942F3">
        <w:rPr>
          <w:rFonts w:ascii="Tahoma" w:hAnsi="Tahoma" w:cs="Tahoma"/>
          <w:lang w:val="de-DE"/>
        </w:rPr>
        <w:t xml:space="preserve"> </w:t>
      </w:r>
      <w:r w:rsidRPr="009378E8">
        <w:rPr>
          <w:rFonts w:ascii="Tahoma" w:hAnsi="Tahoma" w:cs="Tahoma"/>
          <w:sz w:val="18"/>
          <w:lang w:val="de-DE"/>
        </w:rPr>
        <w:t>Telefonische Supportanfragen können nicht von einem Beitritt oder Vertrag auf einen anderen übertragen werden.</w:t>
      </w:r>
    </w:p>
    <w:p w:rsidR="008D0AD3" w:rsidRPr="005942F3" w:rsidRDefault="008D0AD3"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Zugang zum lokalen telefonischen Support steht während der Geschäftszeiten*</w:t>
      </w:r>
      <w:r w:rsidRPr="008520F3">
        <w:rPr>
          <w:rFonts w:ascii="Tahoma" w:hAnsi="Tahoma" w:cs="Tahoma"/>
          <w:sz w:val="18"/>
          <w:vertAlign w:val="superscript"/>
          <w:lang w:val="de-DE"/>
        </w:rPr>
        <w:t>(1)</w:t>
      </w:r>
      <w:r w:rsidRPr="009378E8">
        <w:rPr>
          <w:rFonts w:ascii="Tahoma" w:hAnsi="Tahoma" w:cs="Tahoma"/>
          <w:sz w:val="18"/>
          <w:lang w:val="de-DE"/>
        </w:rPr>
        <w:t xml:space="preserve"> zur Verfügung.</w:t>
      </w:r>
      <w:r w:rsidRPr="005942F3">
        <w:rPr>
          <w:rFonts w:ascii="Tahoma" w:hAnsi="Tahoma" w:cs="Tahoma"/>
          <w:lang w:val="de-DE"/>
        </w:rPr>
        <w:t xml:space="preserve"> </w:t>
      </w:r>
      <w:r w:rsidRPr="009378E8">
        <w:rPr>
          <w:rFonts w:ascii="Tahoma" w:hAnsi="Tahoma" w:cs="Tahoma"/>
          <w:sz w:val="18"/>
          <w:lang w:val="de-DE"/>
        </w:rPr>
        <w:t>Telefonischer Support nach den Geschäftszeiten kann über regionale und internationale Support Center geleistet werden.</w:t>
      </w:r>
      <w:r w:rsidRPr="005942F3">
        <w:rPr>
          <w:rFonts w:ascii="Tahoma" w:hAnsi="Tahoma" w:cs="Tahoma"/>
          <w:lang w:val="de-DE"/>
        </w:rPr>
        <w:t xml:space="preserve"> </w:t>
      </w:r>
      <w:r w:rsidRPr="009378E8">
        <w:rPr>
          <w:rFonts w:ascii="Tahoma" w:hAnsi="Tahoma" w:cs="Tahoma"/>
          <w:sz w:val="18"/>
          <w:lang w:val="de-DE"/>
        </w:rPr>
        <w:t>Telefonischer Support nach den Geschäftszeiten kann nur zur Veranlassung geschäftskritischer Supportanfragen genutzt werden.</w:t>
      </w:r>
      <w:r w:rsidRPr="005942F3">
        <w:rPr>
          <w:rFonts w:ascii="Tahoma" w:hAnsi="Tahoma" w:cs="Tahoma"/>
          <w:lang w:val="de-DE"/>
        </w:rPr>
        <w:t xml:space="preserve"> </w:t>
      </w:r>
      <w:r w:rsidRPr="009378E8">
        <w:rPr>
          <w:rFonts w:ascii="Tahoma" w:hAnsi="Tahoma" w:cs="Tahoma"/>
          <w:sz w:val="18"/>
          <w:lang w:val="de-DE"/>
        </w:rPr>
        <w:t>Die Geschäftszeiten sind von der jeweiligen Region abhängig.</w:t>
      </w:r>
      <w:r w:rsidRPr="005942F3">
        <w:rPr>
          <w:rFonts w:ascii="Tahoma" w:hAnsi="Tahoma" w:cs="Tahoma"/>
          <w:lang w:val="de-DE"/>
        </w:rPr>
        <w:t xml:space="preserve"> </w:t>
      </w:r>
      <w:r w:rsidRPr="009378E8">
        <w:rPr>
          <w:rFonts w:ascii="Tahoma" w:hAnsi="Tahoma" w:cs="Tahoma"/>
          <w:sz w:val="18"/>
          <w:lang w:val="de-DE"/>
        </w:rPr>
        <w:t>Die Microsoft-Kundenvertreter können den Kunden die für die jeweilige Region oder das jeweilige Land festgelegten Geschäftszeiten mitteilen.</w:t>
      </w:r>
      <w:r w:rsidRPr="005942F3">
        <w:rPr>
          <w:rFonts w:ascii="Tahoma" w:hAnsi="Tahoma" w:cs="Tahoma"/>
          <w:lang w:val="de-DE"/>
        </w:rPr>
        <w:t xml:space="preserve"> </w:t>
      </w:r>
      <w:r w:rsidRPr="009378E8">
        <w:rPr>
          <w:rFonts w:ascii="Tahoma" w:hAnsi="Tahoma" w:cs="Tahoma"/>
          <w:sz w:val="18"/>
          <w:lang w:val="de-DE"/>
        </w:rPr>
        <w:t>Telefonischer Support wird nicht in allen Regionen in allen Sprachen angeboten.</w:t>
      </w:r>
      <w:r w:rsidRPr="005942F3">
        <w:rPr>
          <w:rFonts w:ascii="Tahoma" w:hAnsi="Tahoma" w:cs="Tahoma"/>
          <w:lang w:val="de-DE"/>
        </w:rPr>
        <w:t xml:space="preserve"> </w:t>
      </w:r>
    </w:p>
    <w:p w:rsidR="006B78E2" w:rsidRPr="005942F3" w:rsidRDefault="006B78E2" w:rsidP="009378E8">
      <w:pPr>
        <w:pStyle w:val="AppendixBodyText"/>
        <w:rPr>
          <w:rFonts w:ascii="Tahoma" w:hAnsi="Tahoma" w:cs="Tahoma"/>
          <w:lang w:val="de-DE"/>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98"/>
        <w:gridCol w:w="2312"/>
      </w:tblGrid>
      <w:tr w:rsidR="006B78E2" w:rsidRPr="00FD32B5" w:rsidTr="00CE7DB9">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5942F3" w:rsidRDefault="006B78E2" w:rsidP="009378E8">
            <w:pPr>
              <w:pStyle w:val="AppendixBodyText"/>
              <w:rPr>
                <w:rFonts w:ascii="Tahoma" w:hAnsi="Tahoma" w:cs="Tahoma"/>
                <w:b/>
                <w:bCs/>
                <w:vertAlign w:val="superscript"/>
                <w:lang w:val="de-DE"/>
              </w:rPr>
            </w:pPr>
            <w:r w:rsidRPr="009378E8">
              <w:rPr>
                <w:rFonts w:ascii="Tahoma" w:hAnsi="Tahoma" w:cs="Tahoma"/>
                <w:b/>
                <w:lang w:val="de-DE"/>
              </w:rPr>
              <w:t>*(1) Geschäftszeiten in Abhängigkeit von der Region</w:t>
            </w:r>
          </w:p>
        </w:tc>
      </w:tr>
      <w:tr w:rsidR="006B78E2" w:rsidRPr="009378E8" w:rsidTr="00050861">
        <w:trPr>
          <w:cantSplit/>
          <w:trHeight w:val="20"/>
        </w:trPr>
        <w:tc>
          <w:tcPr>
            <w:tcW w:w="2398" w:type="dxa"/>
            <w:tcBorders>
              <w:top w:val="single" w:sz="8" w:space="0" w:color="auto"/>
            </w:tcBorders>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Nord-, Mittel- und Südamerika</w:t>
            </w:r>
          </w:p>
        </w:tc>
        <w:tc>
          <w:tcPr>
            <w:tcW w:w="2312" w:type="dxa"/>
            <w:tcBorders>
              <w:top w:val="single" w:sz="8" w:space="0" w:color="auto"/>
            </w:tcBorders>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Mo-Fr 6:00 - 18:00 (PST)</w:t>
            </w:r>
          </w:p>
        </w:tc>
      </w:tr>
      <w:tr w:rsidR="006B78E2" w:rsidRPr="009378E8" w:rsidTr="00050861">
        <w:trPr>
          <w:cantSplit/>
          <w:trHeight w:val="20"/>
        </w:trPr>
        <w:tc>
          <w:tcPr>
            <w:tcW w:w="2398"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EMEA</w:t>
            </w:r>
          </w:p>
        </w:tc>
        <w:tc>
          <w:tcPr>
            <w:tcW w:w="2312"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Mo-Fr 8:00 - 16:00 (GMT)</w:t>
            </w:r>
          </w:p>
        </w:tc>
      </w:tr>
      <w:tr w:rsidR="006B78E2" w:rsidRPr="009378E8" w:rsidTr="00050861">
        <w:trPr>
          <w:cantSplit/>
          <w:trHeight w:val="20"/>
        </w:trPr>
        <w:tc>
          <w:tcPr>
            <w:tcW w:w="2398"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Australien / Neuseeland</w:t>
            </w:r>
          </w:p>
        </w:tc>
        <w:tc>
          <w:tcPr>
            <w:tcW w:w="2312"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Mo-Fr 7:00 - 18:00</w:t>
            </w:r>
          </w:p>
        </w:tc>
      </w:tr>
      <w:tr w:rsidR="006B78E2" w:rsidRPr="009378E8" w:rsidTr="00050861">
        <w:trPr>
          <w:cantSplit/>
          <w:trHeight w:val="20"/>
        </w:trPr>
        <w:tc>
          <w:tcPr>
            <w:tcW w:w="2398"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Japan</w:t>
            </w:r>
          </w:p>
        </w:tc>
        <w:tc>
          <w:tcPr>
            <w:tcW w:w="2312"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Mo-Fr 9:30 - 19:00</w:t>
            </w:r>
          </w:p>
        </w:tc>
      </w:tr>
      <w:tr w:rsidR="006B78E2" w:rsidRPr="009378E8" w:rsidTr="00050861">
        <w:trPr>
          <w:cantSplit/>
          <w:trHeight w:val="20"/>
        </w:trPr>
        <w:tc>
          <w:tcPr>
            <w:tcW w:w="2398"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Asien</w:t>
            </w:r>
          </w:p>
        </w:tc>
        <w:tc>
          <w:tcPr>
            <w:tcW w:w="2312" w:type="dxa"/>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Mo-Fr 9:00 - 18:00</w:t>
            </w:r>
          </w:p>
        </w:tc>
      </w:tr>
    </w:tbl>
    <w:p w:rsidR="002A1251" w:rsidRDefault="002A1251" w:rsidP="009378E8">
      <w:pPr>
        <w:rPr>
          <w:rFonts w:cs="Tahoma"/>
          <w:b/>
          <w:sz w:val="20"/>
          <w:lang w:val="de-DE"/>
        </w:rPr>
      </w:pPr>
    </w:p>
    <w:p w:rsidR="002A1251" w:rsidRDefault="002A1251" w:rsidP="009378E8">
      <w:pPr>
        <w:rPr>
          <w:rFonts w:cs="Tahoma"/>
          <w:b/>
          <w:sz w:val="20"/>
          <w:lang w:val="de-DE"/>
        </w:rPr>
      </w:pPr>
    </w:p>
    <w:p w:rsidR="006B78E2" w:rsidRPr="009378E8" w:rsidRDefault="006B78E2" w:rsidP="009378E8">
      <w:pPr>
        <w:rPr>
          <w:rFonts w:cs="Tahoma"/>
        </w:rPr>
      </w:pPr>
      <w:r w:rsidRPr="009378E8">
        <w:rPr>
          <w:rFonts w:cs="Tahoma"/>
          <w:b/>
          <w:sz w:val="20"/>
          <w:lang w:val="de-DE"/>
        </w:rPr>
        <w:t>Web-basierte Anfragen</w:t>
      </w:r>
      <w:r w:rsidRPr="009378E8">
        <w:rPr>
          <w:rFonts w:cs="Tahoma"/>
        </w:rPr>
        <w:t xml:space="preserve"> </w:t>
      </w:r>
    </w:p>
    <w:p w:rsidR="006B78E2" w:rsidRPr="009378E8" w:rsidRDefault="006B78E2" w:rsidP="009378E8">
      <w:pPr>
        <w:pStyle w:val="AppendixBodyText"/>
        <w:rPr>
          <w:rFonts w:ascii="Tahoma" w:hAnsi="Tahoma" w:cs="Tahoma"/>
        </w:rPr>
      </w:pPr>
    </w:p>
    <w:p w:rsidR="006B78E2" w:rsidRPr="005942F3" w:rsidRDefault="006B78E2" w:rsidP="00253F41">
      <w:pPr>
        <w:pStyle w:val="AppendixBodyText"/>
        <w:rPr>
          <w:rFonts w:ascii="Tahoma" w:hAnsi="Tahoma" w:cs="Tahoma"/>
          <w:lang w:val="de-DE"/>
        </w:rPr>
      </w:pPr>
      <w:r w:rsidRPr="00FD32B5">
        <w:rPr>
          <w:rFonts w:ascii="Tahoma" w:hAnsi="Tahoma" w:cs="Tahoma"/>
          <w:sz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Pr="00FD32B5">
        <w:rPr>
          <w:rFonts w:ascii="Tahoma" w:hAnsi="Tahoma" w:cs="Tahoma"/>
          <w:lang w:val="de-DE"/>
        </w:rPr>
        <w:t xml:space="preserve"> </w:t>
      </w:r>
      <w:r w:rsidRPr="009378E8">
        <w:rPr>
          <w:rFonts w:ascii="Tahoma" w:hAnsi="Tahoma" w:cs="Tahoma"/>
          <w:sz w:val="18"/>
          <w:lang w:val="de-DE"/>
        </w:rPr>
        <w:t>Der Zugang zu Websites des elektronischen Supports steht 24</w:t>
      </w:r>
      <w:r w:rsidR="00253F41">
        <w:rPr>
          <w:rFonts w:ascii="Tahoma" w:hAnsi="Tahoma" w:cs="Tahoma"/>
          <w:sz w:val="18"/>
          <w:lang w:val="de-DE"/>
        </w:rPr>
        <w:t> </w:t>
      </w:r>
      <w:r w:rsidRPr="009378E8">
        <w:rPr>
          <w:rFonts w:ascii="Tahoma" w:hAnsi="Tahoma" w:cs="Tahoma"/>
          <w:sz w:val="18"/>
          <w:lang w:val="de-DE"/>
        </w:rPr>
        <w:t>Stunden am Tag und sieben Tage die Woche zur Verfügung. Antworten erfolgen jedoch während der Geschäftszeiten.</w:t>
      </w:r>
      <w:r w:rsidRPr="005942F3">
        <w:rPr>
          <w:rFonts w:ascii="Tahoma" w:hAnsi="Tahoma" w:cs="Tahoma"/>
          <w:lang w:val="de-DE"/>
        </w:rPr>
        <w:t xml:space="preserve"> </w:t>
      </w:r>
      <w:r w:rsidRPr="009378E8">
        <w:rPr>
          <w:rFonts w:ascii="Tahoma" w:hAnsi="Tahoma" w:cs="Tahoma"/>
          <w:sz w:val="18"/>
          <w:lang w:val="de-DE"/>
        </w:rPr>
        <w:t>Daher sollten Anfragen in geschäftskritischen Situationen, die unmittelbare Hilfe erfordern, nicht Web-basiert gemeldet werden.</w:t>
      </w:r>
      <w:r w:rsidRPr="005942F3">
        <w:rPr>
          <w:rFonts w:ascii="Tahoma" w:hAnsi="Tahoma" w:cs="Tahoma"/>
          <w:lang w:val="de-DE"/>
        </w:rPr>
        <w:t xml:space="preserve"> </w:t>
      </w:r>
      <w:r w:rsidRPr="009378E8">
        <w:rPr>
          <w:rFonts w:ascii="Tahoma" w:hAnsi="Tahoma" w:cs="Tahoma"/>
          <w:sz w:val="18"/>
          <w:lang w:val="de-DE"/>
        </w:rPr>
        <w:t>Nutzen Sie die obige Tabelle zu den Geschäftszeiten in Abhängigkeit von der Region im obigen Abschnitt „Gewährung von telefonischen Supportanfragen“.</w:t>
      </w:r>
    </w:p>
    <w:p w:rsidR="006B78E2" w:rsidRPr="005942F3" w:rsidRDefault="006B78E2" w:rsidP="009378E8">
      <w:pPr>
        <w:pStyle w:val="AppendixBodyText"/>
        <w:rPr>
          <w:rFonts w:ascii="Tahoma" w:hAnsi="Tahoma" w:cs="Tahoma"/>
          <w:lang w:val="de-DE"/>
        </w:rPr>
      </w:pPr>
    </w:p>
    <w:p w:rsidR="006B78E2" w:rsidRPr="005942F3" w:rsidRDefault="006B78E2" w:rsidP="00253F41">
      <w:pPr>
        <w:pStyle w:val="AppendixBodyText"/>
        <w:rPr>
          <w:rFonts w:ascii="Tahoma" w:hAnsi="Tahoma" w:cs="Tahoma"/>
          <w:lang w:val="de-DE"/>
        </w:rPr>
      </w:pPr>
      <w:r w:rsidRPr="009378E8">
        <w:rPr>
          <w:rFonts w:ascii="Tahoma" w:hAnsi="Tahoma" w:cs="Tahoma"/>
          <w:sz w:val="18"/>
          <w:szCs w:val="18"/>
          <w:lang w:val="de-DE"/>
        </w:rPr>
        <w:t>Telefonisch gemeldete Anfragen werden nach Behebung mit den verfügbaren telefonischen Supportanfragen verrechnet.</w:t>
      </w:r>
      <w:r w:rsidRPr="005942F3">
        <w:rPr>
          <w:rFonts w:ascii="Tahoma" w:hAnsi="Tahoma" w:cs="Tahoma"/>
          <w:sz w:val="18"/>
          <w:szCs w:val="18"/>
          <w:lang w:val="de-DE"/>
        </w:rPr>
        <w:t xml:space="preserve"> </w:t>
      </w:r>
      <w:r w:rsidRPr="009378E8">
        <w:rPr>
          <w:rFonts w:ascii="Tahoma" w:hAnsi="Tahoma" w:cs="Tahoma"/>
          <w:sz w:val="18"/>
          <w:szCs w:val="18"/>
          <w:lang w:val="de-DE"/>
        </w:rPr>
        <w:t>Über das Web gemeldete Anfragen erfolgen auf Bedarfsbasis und werden über das Web, per E-Mail und mithilfe anderer elektronischer Mittel vorgenommen.</w:t>
      </w:r>
      <w:r w:rsidRPr="005942F3">
        <w:rPr>
          <w:rFonts w:ascii="Tahoma" w:hAnsi="Tahoma" w:cs="Tahoma"/>
          <w:sz w:val="18"/>
          <w:szCs w:val="18"/>
          <w:lang w:val="de-DE"/>
        </w:rPr>
        <w:t xml:space="preserve"> </w:t>
      </w:r>
      <w:r w:rsidRPr="009378E8">
        <w:rPr>
          <w:rFonts w:ascii="Tahoma" w:hAnsi="Tahoma" w:cs="Tahoma"/>
          <w:sz w:val="18"/>
          <w:szCs w:val="18"/>
          <w:lang w:val="de-DE"/>
        </w:rPr>
        <w:t>Über das Web gemeldete Anfragen, die anschließend vom</w:t>
      </w:r>
      <w:r w:rsidR="00253F41">
        <w:rPr>
          <w:rFonts w:ascii="Tahoma" w:hAnsi="Tahoma" w:cs="Tahoma"/>
          <w:sz w:val="18"/>
          <w:szCs w:val="18"/>
          <w:lang w:val="de-DE"/>
        </w:rPr>
        <w:t> </w:t>
      </w:r>
      <w:r w:rsidRPr="009378E8">
        <w:rPr>
          <w:rFonts w:ascii="Tahoma" w:hAnsi="Tahoma" w:cs="Tahoma"/>
          <w:sz w:val="18"/>
          <w:szCs w:val="18"/>
          <w:lang w:val="de-DE"/>
        </w:rPr>
        <w:t>Kunden in eine telefonische Behebung umgewandelt werden, werden nach Behebung mit den verfügbaren telefonischen Supportanfragen verrechnet.</w:t>
      </w:r>
      <w:r w:rsidRPr="005942F3">
        <w:rPr>
          <w:rFonts w:ascii="Tahoma" w:hAnsi="Tahoma" w:cs="Tahoma"/>
          <w:sz w:val="18"/>
          <w:szCs w:val="18"/>
          <w:lang w:val="de-DE"/>
        </w:rPr>
        <w:t xml:space="preserve"> </w:t>
      </w:r>
      <w:r w:rsidRPr="009378E8">
        <w:rPr>
          <w:rFonts w:ascii="Tahoma" w:hAnsi="Tahoma" w:cs="Tahoma"/>
          <w:sz w:val="18"/>
          <w:szCs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Pr="005942F3">
        <w:rPr>
          <w:rFonts w:ascii="Tahoma" w:hAnsi="Tahoma" w:cs="Tahoma"/>
          <w:sz w:val="18"/>
          <w:szCs w:val="18"/>
          <w:lang w:val="de-DE"/>
        </w:rPr>
        <w:t xml:space="preserve"> </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Software Assurance ist für Server-Software und dazugehörige CALs für Web-basierte Supportanfragen erforderlich.</w:t>
      </w:r>
      <w:r w:rsidRPr="005942F3">
        <w:rPr>
          <w:rFonts w:ascii="Tahoma" w:hAnsi="Tahoma" w:cs="Tahoma"/>
          <w:lang w:val="de-DE"/>
        </w:rPr>
        <w:t xml:space="preserve"> </w:t>
      </w:r>
      <w:r w:rsidRPr="009378E8">
        <w:rPr>
          <w:rFonts w:ascii="Tahoma" w:hAnsi="Tahoma" w:cs="Tahoma"/>
          <w:sz w:val="18"/>
          <w:lang w:val="de-DE"/>
        </w:rPr>
        <w:t>Kunden können nur für die lizenzierten Kopien von Server-Software Web-basierte Problembehebungssupportanfragen stellen, für die Software Assurance vorhanden ist.</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Web-basierte Supportanfragen können nicht von einer Lizenz auf eine andere übertragen werden.</w:t>
      </w:r>
      <w:r w:rsidRPr="005942F3">
        <w:rPr>
          <w:rFonts w:ascii="Tahoma" w:hAnsi="Tahoma" w:cs="Tahoma"/>
          <w:lang w:val="de-DE"/>
        </w:rPr>
        <w:t xml:space="preserve"> </w:t>
      </w:r>
      <w:r w:rsidRPr="009378E8">
        <w:rPr>
          <w:rFonts w:ascii="Tahoma" w:hAnsi="Tahoma" w:cs="Tahoma"/>
          <w:sz w:val="18"/>
          <w:lang w:val="de-DE"/>
        </w:rPr>
        <w:t>Weitere Informationen zur Zuweisung oder Neuzuweisung von Lizenzen für physische Server finden Sie in den Produktbenutzungsrechten.</w:t>
      </w:r>
    </w:p>
    <w:p w:rsidR="006B78E2" w:rsidRDefault="006B78E2" w:rsidP="009378E8">
      <w:pPr>
        <w:pStyle w:val="AppendixBodyText"/>
        <w:rPr>
          <w:rFonts w:ascii="Tahoma" w:hAnsi="Tahoma" w:cs="Tahoma"/>
          <w:lang w:val="de-DE"/>
        </w:rPr>
      </w:pPr>
    </w:p>
    <w:p w:rsidR="00D01531" w:rsidRPr="005942F3" w:rsidRDefault="00D01531" w:rsidP="009378E8">
      <w:pPr>
        <w:pStyle w:val="AppendixBodyText"/>
        <w:rPr>
          <w:rFonts w:ascii="Tahoma" w:hAnsi="Tahoma" w:cs="Tahoma"/>
          <w:lang w:val="de-DE"/>
        </w:rPr>
      </w:pPr>
    </w:p>
    <w:p w:rsidR="006B78E2" w:rsidRPr="005942F3" w:rsidRDefault="006B78E2" w:rsidP="009378E8">
      <w:pPr>
        <w:rPr>
          <w:rFonts w:cs="Tahoma"/>
          <w:lang w:val="de-DE"/>
        </w:rPr>
      </w:pPr>
      <w:r w:rsidRPr="009378E8">
        <w:rPr>
          <w:rFonts w:cs="Tahoma"/>
          <w:b/>
          <w:sz w:val="20"/>
          <w:lang w:val="de-DE"/>
        </w:rPr>
        <w:t>Supportkontakte</w:t>
      </w:r>
    </w:p>
    <w:p w:rsidR="006B78E2" w:rsidRPr="005942F3" w:rsidRDefault="006B78E2" w:rsidP="009378E8">
      <w:pPr>
        <w:pStyle w:val="AppendixBodyText"/>
        <w:rPr>
          <w:rFonts w:ascii="Tahoma" w:hAnsi="Tahoma" w:cs="Tahoma"/>
          <w:lang w:val="de-DE"/>
        </w:rPr>
      </w:pPr>
    </w:p>
    <w:p w:rsidR="006B78E2" w:rsidRPr="00253F41" w:rsidRDefault="006B78E2" w:rsidP="009378E8">
      <w:pPr>
        <w:pStyle w:val="AppendixBodyText"/>
        <w:rPr>
          <w:rFonts w:ascii="Tahoma" w:hAnsi="Tahoma" w:cs="Tahoma"/>
          <w:sz w:val="18"/>
          <w:szCs w:val="18"/>
          <w:lang w:val="de-DE"/>
        </w:rPr>
      </w:pPr>
      <w:r w:rsidRPr="00253F41">
        <w:rPr>
          <w:rFonts w:ascii="Tahoma" w:hAnsi="Tahoma" w:cs="Tahoma"/>
          <w:sz w:val="18"/>
          <w:szCs w:val="18"/>
          <w:lang w:val="de-DE"/>
        </w:rP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7"/>
        <w:gridCol w:w="1170"/>
        <w:gridCol w:w="1170"/>
        <w:gridCol w:w="1170"/>
        <w:gridCol w:w="1170"/>
        <w:gridCol w:w="1170"/>
        <w:gridCol w:w="1170"/>
      </w:tblGrid>
      <w:tr w:rsidR="006B78E2" w:rsidRPr="009378E8" w:rsidTr="00D95665">
        <w:trPr>
          <w:trHeight w:val="178"/>
        </w:trPr>
        <w:tc>
          <w:tcPr>
            <w:tcW w:w="2527"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BodyText"/>
              <w:rPr>
                <w:rFonts w:ascii="Tahoma" w:hAnsi="Tahoma" w:cs="Tahoma"/>
                <w:b/>
                <w:bCs/>
              </w:rPr>
            </w:pPr>
            <w:r w:rsidRPr="009378E8">
              <w:rPr>
                <w:rFonts w:ascii="Tahoma" w:hAnsi="Tahoma" w:cs="Tahoma"/>
                <w:b/>
                <w:bCs/>
                <w:lang w:val="de-DE"/>
              </w:rPr>
              <w:t>Vergünstigungen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BodyText"/>
              <w:rPr>
                <w:rFonts w:ascii="Tahoma" w:hAnsi="Tahoma" w:cs="Tahoma"/>
                <w:b/>
                <w:bCs/>
              </w:rPr>
            </w:pPr>
            <w:r w:rsidRPr="009378E8">
              <w:rPr>
                <w:rFonts w:ascii="Tahoma" w:hAnsi="Tahoma" w:cs="Tahoma"/>
                <w:b/>
                <w:bCs/>
                <w:lang w:val="de-DE"/>
              </w:rPr>
              <w:t>Open-Lizenz</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D01531" w:rsidRDefault="006B78E2" w:rsidP="00D01531">
            <w:pPr>
              <w:pStyle w:val="AppendixBodyText"/>
              <w:rPr>
                <w:rFonts w:ascii="Tahoma" w:hAnsi="Tahoma" w:cs="Tahoma"/>
              </w:rPr>
            </w:pPr>
            <w:r w:rsidRPr="009378E8">
              <w:rPr>
                <w:rFonts w:ascii="Tahoma" w:hAnsi="Tahoma" w:cs="Tahoma"/>
                <w:b/>
                <w:lang w:val="de-DE"/>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BodyText"/>
              <w:rPr>
                <w:rFonts w:ascii="Tahoma" w:hAnsi="Tahoma" w:cs="Tahoma"/>
              </w:rPr>
            </w:pPr>
            <w:r w:rsidRPr="005942F3">
              <w:rPr>
                <w:rFonts w:ascii="Tahoma" w:hAnsi="Tahoma" w:cs="Tahoma"/>
                <w:b/>
              </w:rPr>
              <w:t>Select-Lizenz/</w:t>
            </w:r>
            <w:r w:rsidR="00D95665">
              <w:rPr>
                <w:rFonts w:ascii="Tahoma" w:hAnsi="Tahoma" w:cs="Tahoma"/>
                <w:b/>
              </w:rPr>
              <w:br/>
            </w:r>
            <w:r w:rsidRPr="005942F3">
              <w:rPr>
                <w:rFonts w:ascii="Tahoma" w:hAnsi="Tahoma" w:cs="Tahoma"/>
                <w:b/>
              </w:rPr>
              <w:t>Select Plus/EA</w:t>
            </w:r>
          </w:p>
          <w:p w:rsidR="006B78E2" w:rsidRPr="009378E8" w:rsidRDefault="006B78E2" w:rsidP="009378E8">
            <w:pPr>
              <w:pStyle w:val="AppendixBodyText"/>
              <w:rPr>
                <w:rFonts w:ascii="Tahoma" w:hAnsi="Tahoma" w:cs="Tahoma"/>
                <w:b/>
                <w:bCs/>
              </w:rPr>
            </w:pPr>
            <w:r w:rsidRPr="005942F3">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BodyText"/>
              <w:rPr>
                <w:rFonts w:ascii="Tahoma" w:hAnsi="Tahoma" w:cs="Tahoma"/>
              </w:rPr>
            </w:pPr>
            <w:r w:rsidRPr="005942F3">
              <w:rPr>
                <w:rFonts w:ascii="Tahoma" w:hAnsi="Tahoma" w:cs="Tahoma"/>
                <w:b/>
              </w:rPr>
              <w:t>Select-Lizenz/</w:t>
            </w:r>
            <w:r w:rsidR="00D95665">
              <w:rPr>
                <w:rFonts w:ascii="Tahoma" w:hAnsi="Tahoma" w:cs="Tahoma"/>
                <w:b/>
              </w:rPr>
              <w:br/>
            </w:r>
            <w:r w:rsidRPr="005942F3">
              <w:rPr>
                <w:rFonts w:ascii="Tahoma" w:hAnsi="Tahoma" w:cs="Tahoma"/>
                <w:b/>
              </w:rPr>
              <w:t>Select Plus/EA</w:t>
            </w:r>
          </w:p>
          <w:p w:rsidR="006B78E2" w:rsidRPr="009378E8" w:rsidRDefault="006B78E2" w:rsidP="009378E8">
            <w:pPr>
              <w:pStyle w:val="AppendixBodyText"/>
              <w:rPr>
                <w:rFonts w:ascii="Tahoma" w:hAnsi="Tahoma" w:cs="Tahoma"/>
                <w:b/>
                <w:bCs/>
              </w:rPr>
            </w:pPr>
            <w:r w:rsidRPr="005942F3">
              <w:rPr>
                <w:rFonts w:ascii="Tahoma" w:hAnsi="Tahoma" w:cs="Tahoma"/>
                <w:b/>
                <w:bCs/>
              </w:rPr>
              <w:t>Level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BodyText"/>
              <w:rPr>
                <w:rFonts w:ascii="Tahoma" w:hAnsi="Tahoma" w:cs="Tahoma"/>
              </w:rPr>
            </w:pPr>
            <w:r w:rsidRPr="005942F3">
              <w:rPr>
                <w:rFonts w:ascii="Tahoma" w:hAnsi="Tahoma" w:cs="Tahoma"/>
                <w:b/>
              </w:rPr>
              <w:t>Select-Lizenz/</w:t>
            </w:r>
            <w:r w:rsidR="00D95665">
              <w:rPr>
                <w:rFonts w:ascii="Tahoma" w:hAnsi="Tahoma" w:cs="Tahoma"/>
                <w:b/>
              </w:rPr>
              <w:br/>
            </w:r>
            <w:r w:rsidRPr="005942F3">
              <w:rPr>
                <w:rFonts w:ascii="Tahoma" w:hAnsi="Tahoma" w:cs="Tahoma"/>
                <w:b/>
              </w:rPr>
              <w:t>Select Plus/EA</w:t>
            </w:r>
          </w:p>
          <w:p w:rsidR="006B78E2" w:rsidRPr="009378E8" w:rsidRDefault="006B78E2" w:rsidP="009378E8">
            <w:pPr>
              <w:pStyle w:val="AppendixBodyText"/>
              <w:rPr>
                <w:rFonts w:ascii="Tahoma" w:hAnsi="Tahoma" w:cs="Tahoma"/>
                <w:b/>
                <w:bCs/>
              </w:rPr>
            </w:pPr>
            <w:r w:rsidRPr="005942F3">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BodyText"/>
              <w:rPr>
                <w:rFonts w:ascii="Tahoma" w:hAnsi="Tahoma" w:cs="Tahoma"/>
              </w:rPr>
            </w:pPr>
            <w:r w:rsidRPr="005942F3">
              <w:rPr>
                <w:rFonts w:ascii="Tahoma" w:hAnsi="Tahoma" w:cs="Tahoma"/>
                <w:b/>
              </w:rPr>
              <w:t>Select-Lizenz/</w:t>
            </w:r>
            <w:r w:rsidR="00D95665">
              <w:rPr>
                <w:rFonts w:ascii="Tahoma" w:hAnsi="Tahoma" w:cs="Tahoma"/>
                <w:b/>
              </w:rPr>
              <w:br/>
            </w:r>
            <w:r w:rsidRPr="005942F3">
              <w:rPr>
                <w:rFonts w:ascii="Tahoma" w:hAnsi="Tahoma" w:cs="Tahoma"/>
                <w:b/>
              </w:rPr>
              <w:t>Select Plus/EA</w:t>
            </w:r>
          </w:p>
          <w:p w:rsidR="006B78E2" w:rsidRPr="009378E8" w:rsidRDefault="006B78E2" w:rsidP="009378E8">
            <w:pPr>
              <w:pStyle w:val="AppendixBodyText"/>
              <w:rPr>
                <w:rFonts w:ascii="Tahoma" w:hAnsi="Tahoma" w:cs="Tahoma"/>
                <w:b/>
                <w:bCs/>
              </w:rPr>
            </w:pPr>
            <w:r w:rsidRPr="005942F3">
              <w:rPr>
                <w:rFonts w:ascii="Tahoma" w:hAnsi="Tahoma" w:cs="Tahoma"/>
                <w:b/>
                <w:bCs/>
              </w:rPr>
              <w:t>Level D</w:t>
            </w:r>
          </w:p>
        </w:tc>
      </w:tr>
      <w:tr w:rsidR="006B78E2" w:rsidRPr="009378E8" w:rsidTr="00D95665">
        <w:trPr>
          <w:trHeight w:val="236"/>
        </w:trPr>
        <w:tc>
          <w:tcPr>
            <w:tcW w:w="2527" w:type="dxa"/>
            <w:vAlign w:val="center"/>
          </w:tcPr>
          <w:p w:rsidR="006B78E2" w:rsidRPr="005942F3" w:rsidRDefault="006B78E2" w:rsidP="00850103">
            <w:pPr>
              <w:pStyle w:val="AppendixBodyText"/>
              <w:rPr>
                <w:rFonts w:ascii="Tahoma" w:hAnsi="Tahoma" w:cs="Tahoma"/>
                <w:sz w:val="18"/>
                <w:szCs w:val="18"/>
                <w:lang w:val="de-DE"/>
              </w:rPr>
            </w:pPr>
            <w:r w:rsidRPr="009378E8">
              <w:rPr>
                <w:rFonts w:ascii="Tahoma" w:hAnsi="Tahoma" w:cs="Tahoma"/>
                <w:sz w:val="18"/>
                <w:szCs w:val="18"/>
                <w:lang w:val="de-DE"/>
              </w:rPr>
              <w:t>Anzahl der Kontakte für</w:t>
            </w:r>
            <w:r w:rsidR="00850103">
              <w:rPr>
                <w:rFonts w:ascii="Tahoma" w:hAnsi="Tahoma" w:cs="Tahoma"/>
                <w:sz w:val="18"/>
                <w:szCs w:val="18"/>
                <w:lang w:val="de-DE"/>
              </w:rPr>
              <w:t> </w:t>
            </w:r>
            <w:r w:rsidRPr="009378E8">
              <w:rPr>
                <w:rFonts w:ascii="Tahoma" w:hAnsi="Tahoma" w:cs="Tahoma"/>
                <w:sz w:val="18"/>
                <w:szCs w:val="18"/>
                <w:lang w:val="de-DE"/>
              </w:rPr>
              <w:t>telefonischen Problembehebungssupport</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lang w:val="de-DE"/>
              </w:rPr>
              <w:t>Nach Bedarf</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Nach Bedarf</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Nach Bedarf</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Nach Bedarf</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Nach Bedarf</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Nach Bedarf</w:t>
            </w:r>
          </w:p>
        </w:tc>
      </w:tr>
      <w:tr w:rsidR="006B78E2" w:rsidRPr="009378E8" w:rsidTr="00D95665">
        <w:trPr>
          <w:trHeight w:val="236"/>
        </w:trPr>
        <w:tc>
          <w:tcPr>
            <w:tcW w:w="2527" w:type="dxa"/>
            <w:vAlign w:val="center"/>
          </w:tcPr>
          <w:p w:rsidR="006B78E2" w:rsidRPr="005942F3" w:rsidRDefault="006B78E2" w:rsidP="009378E8">
            <w:pPr>
              <w:pStyle w:val="AppendixBodyText"/>
              <w:rPr>
                <w:rFonts w:ascii="Tahoma" w:hAnsi="Tahoma" w:cs="Tahoma"/>
                <w:sz w:val="18"/>
                <w:szCs w:val="18"/>
                <w:lang w:val="de-DE"/>
              </w:rPr>
            </w:pPr>
            <w:r w:rsidRPr="009378E8">
              <w:rPr>
                <w:rFonts w:ascii="Tahoma" w:hAnsi="Tahoma" w:cs="Tahoma"/>
                <w:sz w:val="18"/>
                <w:szCs w:val="18"/>
                <w:lang w:val="de-DE"/>
              </w:rPr>
              <w:t>Anzahl der autorisierten Kontakte für Web-basierten Support</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rPr>
              <w:t>1</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rPr>
              <w:t>2</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rPr>
              <w:t>4</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rPr>
              <w:t>8</w:t>
            </w:r>
          </w:p>
        </w:tc>
        <w:tc>
          <w:tcPr>
            <w:tcW w:w="1170" w:type="dxa"/>
            <w:vAlign w:val="cente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rPr>
              <w:t>16</w:t>
            </w:r>
          </w:p>
        </w:tc>
      </w:tr>
    </w:tbl>
    <w:p w:rsidR="00D95665" w:rsidRDefault="00D95665" w:rsidP="009378E8">
      <w:pPr>
        <w:pStyle w:val="AppendixBodyText"/>
        <w:rPr>
          <w:rFonts w:ascii="Tahoma" w:hAnsi="Tahoma" w:cs="Tahoma"/>
        </w:rPr>
      </w:pPr>
    </w:p>
    <w:p w:rsidR="002A1251" w:rsidRDefault="002A1251" w:rsidP="009378E8">
      <w:pPr>
        <w:pStyle w:val="AppendixBodyText"/>
        <w:rPr>
          <w:rFonts w:ascii="Tahoma" w:hAnsi="Tahoma" w:cs="Tahoma"/>
        </w:rPr>
      </w:pPr>
    </w:p>
    <w:p w:rsidR="006B78E2" w:rsidRPr="009378E8" w:rsidRDefault="006B78E2" w:rsidP="009378E8">
      <w:pPr>
        <w:rPr>
          <w:rFonts w:cs="Tahoma"/>
        </w:rPr>
      </w:pPr>
      <w:bookmarkStart w:id="911" w:name="_Toc240899166"/>
      <w:bookmarkEnd w:id="911"/>
      <w:r w:rsidRPr="009378E8">
        <w:rPr>
          <w:rFonts w:cs="Tahoma"/>
          <w:b/>
          <w:sz w:val="20"/>
          <w:lang w:val="de-DE"/>
        </w:rPr>
        <w:t>Servicelevel für Software Assurance-Kunden</w:t>
      </w:r>
    </w:p>
    <w:p w:rsidR="006B78E2" w:rsidRPr="009378E8" w:rsidRDefault="006B78E2" w:rsidP="009378E8">
      <w:pPr>
        <w:pStyle w:val="AppendixBodyText"/>
        <w:rPr>
          <w:rFonts w:ascii="Tahoma" w:hAnsi="Tahoma" w:cs="Tahoma"/>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Supportanfragen können per Telefon oder elektronisch von den bezeichneten Kontaktpersonen eines Kunden eingereicht werden, ausgenommen die Schweregrade A und B. Diese müssen per Telefon eingereicht werden, wie</w:t>
      </w:r>
      <w:r w:rsidR="00D95665">
        <w:rPr>
          <w:rFonts w:ascii="Tahoma" w:hAnsi="Tahoma" w:cs="Tahoma"/>
          <w:sz w:val="18"/>
          <w:szCs w:val="18"/>
          <w:lang w:val="de-DE"/>
        </w:rPr>
        <w:t> </w:t>
      </w:r>
      <w:r w:rsidRPr="009378E8">
        <w:rPr>
          <w:rFonts w:ascii="Tahoma" w:hAnsi="Tahoma" w:cs="Tahoma"/>
          <w:sz w:val="18"/>
          <w:szCs w:val="18"/>
          <w:lang w:val="de-DE"/>
        </w:rPr>
        <w:t>weiter unten dargelegt.</w:t>
      </w:r>
      <w:r w:rsidRPr="005942F3">
        <w:rPr>
          <w:rFonts w:ascii="Tahoma" w:hAnsi="Tahoma" w:cs="Tahoma"/>
          <w:sz w:val="18"/>
          <w:szCs w:val="18"/>
          <w:lang w:val="de-DE"/>
        </w:rPr>
        <w:t xml:space="preserve"> </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szCs w:val="18"/>
          <w:lang w:val="de-DE"/>
        </w:rPr>
        <w:t>Die Kunden sind dafür verantwortlich, den anfänglichen Schweregrad in Absprache mit uns festzulegen, und können jederzeit eine Änderung des Schweregrades verlangen.</w:t>
      </w:r>
      <w:r w:rsidRPr="005942F3">
        <w:rPr>
          <w:rFonts w:ascii="Tahoma" w:hAnsi="Tahoma" w:cs="Tahoma"/>
          <w:lang w:val="de-DE"/>
        </w:rPr>
        <w:t xml:space="preserve"> </w:t>
      </w:r>
      <w:r w:rsidRPr="009378E8">
        <w:rPr>
          <w:rFonts w:ascii="Tahoma" w:hAnsi="Tahoma" w:cs="Tahoma"/>
          <w:sz w:val="18"/>
          <w:lang w:val="de-DE"/>
        </w:rPr>
        <w:t>Der Schweregrad des Falls bestimmt die Reaktionsebene innerhalb von Microsoft und geschätzte Reaktionszeiten, und die Verantwortlichkeiten der Kunden sind in der folgenden Tabelle festgelegt:</w:t>
      </w:r>
    </w:p>
    <w:p w:rsidR="006B78E2" w:rsidRPr="005942F3" w:rsidRDefault="006B78E2" w:rsidP="009378E8">
      <w:pPr>
        <w:pStyle w:val="AppendixBodyText"/>
        <w:rPr>
          <w:rFonts w:ascii="Tahoma" w:hAnsi="Tahoma" w:cs="Tahoma"/>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880"/>
        <w:gridCol w:w="2610"/>
        <w:gridCol w:w="2430"/>
      </w:tblGrid>
      <w:tr w:rsidR="006B78E2" w:rsidRPr="009378E8" w:rsidTr="002A1251">
        <w:trPr>
          <w:cantSplit/>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6B78E2" w:rsidRPr="009378E8" w:rsidRDefault="006B78E2" w:rsidP="009378E8">
            <w:pPr>
              <w:pStyle w:val="AppendixBodyText"/>
              <w:spacing w:after="0"/>
              <w:jc w:val="center"/>
              <w:rPr>
                <w:rFonts w:ascii="Tahoma" w:hAnsi="Tahoma" w:cs="Tahoma"/>
                <w:b/>
                <w:bCs/>
              </w:rPr>
            </w:pPr>
            <w:r w:rsidRPr="009378E8">
              <w:rPr>
                <w:rFonts w:ascii="Tahoma" w:hAnsi="Tahoma" w:cs="Tahoma"/>
                <w:b/>
                <w:bCs/>
                <w:lang w:val="de-DE"/>
              </w:rPr>
              <w:t>Schweregrad</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6B78E2" w:rsidRPr="009378E8" w:rsidRDefault="006B78E2" w:rsidP="009378E8">
            <w:pPr>
              <w:pStyle w:val="AppendixBodyText"/>
              <w:spacing w:after="0"/>
              <w:jc w:val="center"/>
              <w:rPr>
                <w:rFonts w:ascii="Tahoma" w:hAnsi="Tahoma" w:cs="Tahoma"/>
                <w:b/>
                <w:bCs/>
              </w:rPr>
            </w:pPr>
            <w:r w:rsidRPr="009378E8">
              <w:rPr>
                <w:rFonts w:ascii="Tahoma" w:hAnsi="Tahoma" w:cs="Tahoma"/>
                <w:b/>
                <w:bCs/>
                <w:lang w:val="de-DE"/>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6B78E2" w:rsidRPr="009378E8" w:rsidRDefault="006B78E2" w:rsidP="009378E8">
            <w:pPr>
              <w:pStyle w:val="AppendixBodyText"/>
              <w:spacing w:after="0"/>
              <w:jc w:val="center"/>
              <w:rPr>
                <w:rFonts w:ascii="Tahoma" w:hAnsi="Tahoma" w:cs="Tahoma"/>
                <w:b/>
                <w:bCs/>
              </w:rPr>
            </w:pPr>
            <w:r w:rsidRPr="009378E8">
              <w:rPr>
                <w:rFonts w:ascii="Tahoma" w:hAnsi="Tahoma" w:cs="Tahoma"/>
                <w:b/>
                <w:bCs/>
                <w:lang w:val="de-DE"/>
              </w:rPr>
              <w:t>Unsere erwartete Reaktion</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6B78E2" w:rsidRPr="009378E8" w:rsidRDefault="006B78E2" w:rsidP="009378E8">
            <w:pPr>
              <w:pStyle w:val="AppendixBodyText"/>
              <w:spacing w:after="0"/>
              <w:jc w:val="center"/>
              <w:rPr>
                <w:rFonts w:ascii="Tahoma" w:hAnsi="Tahoma" w:cs="Tahoma"/>
                <w:b/>
                <w:bCs/>
              </w:rPr>
            </w:pPr>
            <w:r w:rsidRPr="009378E8">
              <w:rPr>
                <w:rFonts w:ascii="Tahoma" w:hAnsi="Tahoma" w:cs="Tahoma"/>
                <w:b/>
                <w:bCs/>
                <w:lang w:val="de-DE"/>
              </w:rPr>
              <w:t>Vom Kunden erwartete Reaktion</w:t>
            </w:r>
          </w:p>
        </w:tc>
      </w:tr>
      <w:tr w:rsidR="006B78E2" w:rsidRPr="009378E8" w:rsidTr="00253F41">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9378E8" w:rsidRDefault="006B78E2" w:rsidP="009378E8">
            <w:pPr>
              <w:pStyle w:val="AppendixBodyText"/>
              <w:rPr>
                <w:rFonts w:ascii="Tahoma" w:hAnsi="Tahoma" w:cs="Tahoma"/>
                <w:sz w:val="18"/>
                <w:szCs w:val="18"/>
              </w:rPr>
            </w:pPr>
            <w:r w:rsidRPr="009378E8">
              <w:rPr>
                <w:rFonts w:ascii="Tahoma" w:hAnsi="Tahoma" w:cs="Tahoma"/>
                <w:sz w:val="18"/>
                <w:szCs w:val="18"/>
                <w:lang w:val="de-DE"/>
              </w:rPr>
              <w:t>A Einreichung per Telefon</w:t>
            </w:r>
            <w:r w:rsidRPr="009378E8">
              <w:rPr>
                <w:rFonts w:ascii="Tahoma" w:hAnsi="Tahoma" w:cs="Tahoma"/>
                <w:sz w:val="18"/>
                <w:szCs w:val="18"/>
              </w:rPr>
              <w:t xml:space="preserve"> </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 w:val="num" w:pos="612"/>
              </w:tabs>
              <w:ind w:left="612"/>
              <w:rPr>
                <w:rFonts w:ascii="Tahoma" w:hAnsi="Tahoma" w:cs="Tahoma"/>
                <w:sz w:val="18"/>
                <w:szCs w:val="18"/>
                <w:lang w:val="de-DE"/>
              </w:rPr>
            </w:pPr>
            <w:r w:rsidRPr="00253F41">
              <w:rPr>
                <w:rFonts w:ascii="Tahoma" w:hAnsi="Tahoma" w:cs="Tahoma"/>
                <w:sz w:val="18"/>
                <w:szCs w:val="18"/>
                <w:lang w:val="de-DE"/>
              </w:rPr>
              <w:t>Kritische Auswirkungen auf das</w:t>
            </w:r>
            <w:r w:rsidR="00D95665" w:rsidRPr="00253F41">
              <w:rPr>
                <w:rFonts w:ascii="Tahoma" w:hAnsi="Tahoma" w:cs="Tahoma"/>
                <w:sz w:val="18"/>
                <w:szCs w:val="18"/>
                <w:lang w:val="de-DE"/>
              </w:rPr>
              <w:t> </w:t>
            </w:r>
            <w:r w:rsidRPr="00253F41">
              <w:rPr>
                <w:rFonts w:ascii="Tahoma" w:hAnsi="Tahoma" w:cs="Tahoma"/>
                <w:sz w:val="18"/>
                <w:szCs w:val="18"/>
                <w:lang w:val="de-DE"/>
              </w:rPr>
              <w:t xml:space="preserve">Geschäft: </w:t>
            </w:r>
          </w:p>
          <w:p w:rsidR="006B78E2" w:rsidRPr="005942F3" w:rsidRDefault="006B78E2" w:rsidP="00F34D84">
            <w:pPr>
              <w:pStyle w:val="AppendixBodyText"/>
              <w:numPr>
                <w:ilvl w:val="0"/>
                <w:numId w:val="3"/>
              </w:numPr>
              <w:tabs>
                <w:tab w:val="clear" w:pos="1440"/>
                <w:tab w:val="num" w:pos="612"/>
              </w:tabs>
              <w:ind w:left="612"/>
              <w:rPr>
                <w:rFonts w:ascii="Tahoma" w:hAnsi="Tahoma" w:cs="Tahoma"/>
                <w:sz w:val="18"/>
                <w:szCs w:val="18"/>
                <w:lang w:val="de-DE"/>
              </w:rPr>
            </w:pPr>
            <w:r w:rsidRPr="009378E8">
              <w:rPr>
                <w:rFonts w:ascii="Tahoma" w:hAnsi="Tahoma" w:cs="Tahoma"/>
                <w:sz w:val="18"/>
                <w:szCs w:val="18"/>
                <w:lang w:val="de-DE"/>
              </w:rPr>
              <w:t>Das Geschäft des Kunden erlebt einen erheblichen Verlust oder eine erhebliche Beeinträchtigung von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 w:val="num" w:pos="522"/>
              </w:tabs>
              <w:ind w:left="522"/>
              <w:rPr>
                <w:rFonts w:ascii="Tahoma" w:hAnsi="Tahoma" w:cs="Tahoma"/>
                <w:sz w:val="18"/>
                <w:szCs w:val="18"/>
                <w:lang w:val="de-DE"/>
              </w:rPr>
            </w:pPr>
            <w:r w:rsidRPr="00253F41">
              <w:rPr>
                <w:rFonts w:ascii="Tahoma" w:hAnsi="Tahoma" w:cs="Tahoma"/>
                <w:sz w:val="18"/>
                <w:szCs w:val="18"/>
                <w:lang w:val="de-DE"/>
              </w:rPr>
              <w:t>1. Reaktion auf Anruf in 2</w:t>
            </w:r>
            <w:r w:rsidR="00D95665" w:rsidRPr="00253F41">
              <w:rPr>
                <w:rFonts w:ascii="Tahoma" w:hAnsi="Tahoma" w:cs="Tahoma"/>
                <w:sz w:val="18"/>
                <w:szCs w:val="18"/>
                <w:lang w:val="de-DE"/>
              </w:rPr>
              <w:t> </w:t>
            </w:r>
            <w:r w:rsidRPr="00253F41">
              <w:rPr>
                <w:rFonts w:ascii="Tahoma" w:hAnsi="Tahoma" w:cs="Tahoma"/>
                <w:sz w:val="18"/>
                <w:szCs w:val="18"/>
                <w:lang w:val="de-DE"/>
              </w:rPr>
              <w:t>Stunden oder weniger, basierend auf dem Supportangebot</w:t>
            </w:r>
          </w:p>
          <w:p w:rsidR="006B78E2" w:rsidRPr="00253F41" w:rsidRDefault="006B78E2" w:rsidP="00F34D84">
            <w:pPr>
              <w:pStyle w:val="AppendixBodyText"/>
              <w:numPr>
                <w:ilvl w:val="0"/>
                <w:numId w:val="3"/>
              </w:numPr>
              <w:tabs>
                <w:tab w:val="clear" w:pos="1440"/>
                <w:tab w:val="num" w:pos="522"/>
              </w:tabs>
              <w:ind w:left="522"/>
              <w:rPr>
                <w:rFonts w:ascii="Tahoma" w:hAnsi="Tahoma" w:cs="Tahoma"/>
                <w:sz w:val="18"/>
                <w:szCs w:val="18"/>
                <w:lang w:val="de-DE"/>
              </w:rPr>
            </w:pPr>
            <w:r w:rsidRPr="00253F41">
              <w:rPr>
                <w:rFonts w:ascii="Tahoma" w:hAnsi="Tahoma" w:cs="Tahoma"/>
                <w:sz w:val="18"/>
                <w:szCs w:val="18"/>
                <w:lang w:val="de-DE"/>
              </w:rPr>
              <w:t>Microsoft-Ressourcen nach Bedarf am Standort des Kunden</w:t>
            </w:r>
          </w:p>
          <w:p w:rsidR="006B78E2" w:rsidRPr="00253F41" w:rsidRDefault="006B78E2" w:rsidP="00F34D84">
            <w:pPr>
              <w:pStyle w:val="AppendixBodyText"/>
              <w:numPr>
                <w:ilvl w:val="0"/>
                <w:numId w:val="3"/>
              </w:numPr>
              <w:tabs>
                <w:tab w:val="clear" w:pos="1440"/>
                <w:tab w:val="num" w:pos="522"/>
              </w:tabs>
              <w:ind w:left="522"/>
              <w:rPr>
                <w:rFonts w:ascii="Tahoma" w:hAnsi="Tahoma" w:cs="Tahoma"/>
                <w:sz w:val="18"/>
                <w:szCs w:val="18"/>
                <w:lang w:val="de-DE"/>
              </w:rPr>
            </w:pPr>
            <w:r w:rsidRPr="00253F41">
              <w:rPr>
                <w:rFonts w:ascii="Tahoma" w:hAnsi="Tahoma" w:cs="Tahoma"/>
                <w:sz w:val="18"/>
                <w:szCs w:val="18"/>
                <w:lang w:val="de-DE"/>
              </w:rPr>
              <w:t>Durchgehende Bemühungen rund um die</w:t>
            </w:r>
            <w:r w:rsidR="00D95665" w:rsidRPr="00253F41">
              <w:rPr>
                <w:rFonts w:ascii="Tahoma" w:hAnsi="Tahoma" w:cs="Tahoma"/>
                <w:sz w:val="18"/>
                <w:szCs w:val="18"/>
                <w:lang w:val="de-DE"/>
              </w:rPr>
              <w:t> </w:t>
            </w:r>
            <w:r w:rsidRPr="00253F41">
              <w:rPr>
                <w:rFonts w:ascii="Tahoma" w:hAnsi="Tahoma" w:cs="Tahoma"/>
                <w:sz w:val="18"/>
                <w:szCs w:val="18"/>
                <w:lang w:val="de-DE"/>
              </w:rPr>
              <w:t>Uhr</w:t>
            </w:r>
          </w:p>
          <w:p w:rsidR="006B78E2" w:rsidRPr="00253F41" w:rsidRDefault="006B78E2" w:rsidP="00F34D84">
            <w:pPr>
              <w:pStyle w:val="AppendixBodyText"/>
              <w:numPr>
                <w:ilvl w:val="0"/>
                <w:numId w:val="3"/>
              </w:numPr>
              <w:tabs>
                <w:tab w:val="clear" w:pos="1440"/>
                <w:tab w:val="num" w:pos="522"/>
              </w:tabs>
              <w:ind w:left="522"/>
              <w:rPr>
                <w:rFonts w:ascii="Tahoma" w:hAnsi="Tahoma" w:cs="Tahoma"/>
                <w:sz w:val="18"/>
                <w:szCs w:val="18"/>
                <w:lang w:val="de-DE"/>
              </w:rPr>
            </w:pPr>
            <w:r w:rsidRPr="00253F41">
              <w:rPr>
                <w:rFonts w:ascii="Tahoma" w:hAnsi="Tahoma" w:cs="Tahoma"/>
                <w:sz w:val="18"/>
                <w:szCs w:val="18"/>
                <w:lang w:val="de-DE"/>
              </w:rPr>
              <w:t>Benachrichtigung der leitenden Manager bei Microsoft, basierend auf dem Supportangebot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s>
              <w:ind w:left="432"/>
              <w:rPr>
                <w:rFonts w:ascii="Tahoma" w:hAnsi="Tahoma" w:cs="Tahoma"/>
                <w:sz w:val="18"/>
                <w:szCs w:val="18"/>
                <w:lang w:val="de-DE"/>
              </w:rPr>
            </w:pPr>
            <w:r w:rsidRPr="00253F41">
              <w:rPr>
                <w:rFonts w:ascii="Tahoma" w:hAnsi="Tahoma" w:cs="Tahoma"/>
                <w:sz w:val="18"/>
                <w:szCs w:val="18"/>
                <w:lang w:val="de-DE"/>
              </w:rPr>
              <w:t>Zuweisung geeigneter Ressourcen zur Aufrechterhaltung durchgehender Bemühungen rund um</w:t>
            </w:r>
            <w:r w:rsidR="00D95665" w:rsidRPr="00253F41">
              <w:rPr>
                <w:rFonts w:ascii="Tahoma" w:hAnsi="Tahoma" w:cs="Tahoma"/>
                <w:sz w:val="18"/>
                <w:szCs w:val="18"/>
                <w:lang w:val="de-DE"/>
              </w:rPr>
              <w:t> </w:t>
            </w:r>
            <w:r w:rsidRPr="00253F41">
              <w:rPr>
                <w:rFonts w:ascii="Tahoma" w:hAnsi="Tahoma" w:cs="Tahoma"/>
                <w:sz w:val="18"/>
                <w:szCs w:val="18"/>
                <w:lang w:val="de-DE"/>
              </w:rPr>
              <w:t>die</w:t>
            </w:r>
            <w:r w:rsidR="00D95665" w:rsidRPr="00253F41">
              <w:rPr>
                <w:rFonts w:ascii="Tahoma" w:hAnsi="Tahoma" w:cs="Tahoma"/>
                <w:sz w:val="18"/>
                <w:szCs w:val="18"/>
                <w:lang w:val="de-DE"/>
              </w:rPr>
              <w:t> </w:t>
            </w:r>
            <w:r w:rsidRPr="00253F41">
              <w:rPr>
                <w:rFonts w:ascii="Tahoma" w:hAnsi="Tahoma" w:cs="Tahoma"/>
                <w:sz w:val="18"/>
                <w:szCs w:val="18"/>
                <w:lang w:val="de-DE"/>
              </w:rPr>
              <w:t>Uhr</w:t>
            </w:r>
            <w:r w:rsidRPr="00253F41">
              <w:rPr>
                <w:rFonts w:ascii="Tahoma" w:hAnsi="Tahoma" w:cs="Tahoma"/>
                <w:sz w:val="18"/>
                <w:szCs w:val="18"/>
                <w:vertAlign w:val="superscript"/>
                <w:lang w:val="de-DE"/>
              </w:rPr>
              <w:t>2</w:t>
            </w:r>
          </w:p>
          <w:p w:rsidR="006B78E2" w:rsidRPr="00253F41" w:rsidRDefault="006B78E2" w:rsidP="00253F41">
            <w:pPr>
              <w:pStyle w:val="AppendixBodyText"/>
              <w:numPr>
                <w:ilvl w:val="0"/>
                <w:numId w:val="3"/>
              </w:numPr>
              <w:tabs>
                <w:tab w:val="clear" w:pos="1440"/>
              </w:tabs>
              <w:ind w:left="432"/>
              <w:rPr>
                <w:rFonts w:ascii="Tahoma" w:hAnsi="Tahoma" w:cs="Tahoma"/>
                <w:sz w:val="18"/>
                <w:szCs w:val="18"/>
                <w:lang w:val="de-DE"/>
              </w:rPr>
            </w:pPr>
            <w:r w:rsidRPr="00253F41">
              <w:rPr>
                <w:rFonts w:ascii="Tahoma" w:hAnsi="Tahoma" w:cs="Tahoma"/>
                <w:sz w:val="18"/>
                <w:szCs w:val="18"/>
                <w:lang w:val="de-DE"/>
              </w:rPr>
              <w:t>Schneller Zugriff und schnelle Reaktion</w:t>
            </w:r>
            <w:r w:rsidR="00253F41" w:rsidRPr="00253F41">
              <w:rPr>
                <w:rFonts w:ascii="Tahoma" w:hAnsi="Tahoma" w:cs="Tahoma"/>
                <w:sz w:val="18"/>
                <w:szCs w:val="18"/>
                <w:lang w:val="de-DE"/>
              </w:rPr>
              <w:t> </w:t>
            </w:r>
            <w:r w:rsidRPr="00253F41">
              <w:rPr>
                <w:rFonts w:ascii="Tahoma" w:hAnsi="Tahoma" w:cs="Tahoma"/>
                <w:sz w:val="18"/>
                <w:szCs w:val="18"/>
                <w:lang w:val="de-DE"/>
              </w:rPr>
              <w:t>durch Änderungskontrollautorität</w:t>
            </w:r>
          </w:p>
          <w:p w:rsidR="006B78E2" w:rsidRPr="00253F41" w:rsidRDefault="006B78E2" w:rsidP="00F34D84">
            <w:pPr>
              <w:pStyle w:val="AppendixBodyText"/>
              <w:numPr>
                <w:ilvl w:val="0"/>
                <w:numId w:val="3"/>
              </w:numPr>
              <w:tabs>
                <w:tab w:val="clear" w:pos="1440"/>
              </w:tabs>
              <w:ind w:left="432"/>
              <w:rPr>
                <w:rFonts w:ascii="Tahoma" w:hAnsi="Tahoma" w:cs="Tahoma"/>
                <w:sz w:val="18"/>
                <w:szCs w:val="18"/>
              </w:rPr>
            </w:pPr>
            <w:r w:rsidRPr="00253F41">
              <w:rPr>
                <w:rFonts w:ascii="Tahoma" w:hAnsi="Tahoma" w:cs="Tahoma"/>
                <w:sz w:val="18"/>
                <w:szCs w:val="18"/>
                <w:lang w:val="de-DE"/>
              </w:rPr>
              <w:t>Benachrichtigung des Managements</w:t>
            </w:r>
          </w:p>
        </w:tc>
      </w:tr>
      <w:tr w:rsidR="006B78E2" w:rsidRPr="00FD32B5" w:rsidTr="002A1251">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253F41" w:rsidRDefault="006B78E2" w:rsidP="009378E8">
            <w:pPr>
              <w:pStyle w:val="AppendixBodyText"/>
              <w:rPr>
                <w:rFonts w:ascii="Tahoma" w:hAnsi="Tahoma" w:cs="Tahoma"/>
                <w:sz w:val="18"/>
                <w:szCs w:val="18"/>
              </w:rPr>
            </w:pPr>
            <w:r w:rsidRPr="00253F41">
              <w:rPr>
                <w:rFonts w:ascii="Tahoma" w:hAnsi="Tahoma" w:cs="Tahoma"/>
                <w:sz w:val="18"/>
                <w:szCs w:val="18"/>
                <w:lang w:val="de-DE"/>
              </w:rPr>
              <w:t>B Einreichung per Telefon</w:t>
            </w:r>
            <w:r w:rsidRPr="00253F41">
              <w:rPr>
                <w:rFonts w:ascii="Tahoma" w:hAnsi="Tahoma" w:cs="Tahoma"/>
                <w:sz w:val="18"/>
                <w:szCs w:val="18"/>
              </w:rPr>
              <w:t xml:space="preserve"> </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 w:val="num" w:pos="612"/>
              </w:tabs>
              <w:ind w:left="612"/>
              <w:rPr>
                <w:rFonts w:ascii="Tahoma" w:hAnsi="Tahoma" w:cs="Tahoma"/>
                <w:sz w:val="18"/>
                <w:szCs w:val="18"/>
                <w:lang w:val="de-DE"/>
              </w:rPr>
            </w:pPr>
            <w:r w:rsidRPr="00253F41">
              <w:rPr>
                <w:rFonts w:ascii="Tahoma" w:hAnsi="Tahoma" w:cs="Tahoma"/>
                <w:sz w:val="18"/>
                <w:szCs w:val="18"/>
                <w:lang w:val="de-DE"/>
              </w:rPr>
              <w:t>Mittelschwere Auswirkungen auf</w:t>
            </w:r>
            <w:r w:rsidR="00D95665" w:rsidRPr="00253F41">
              <w:rPr>
                <w:rFonts w:ascii="Tahoma" w:hAnsi="Tahoma" w:cs="Tahoma"/>
                <w:sz w:val="18"/>
                <w:szCs w:val="18"/>
                <w:lang w:val="de-DE"/>
              </w:rPr>
              <w:t> </w:t>
            </w:r>
            <w:r w:rsidRPr="00253F41">
              <w:rPr>
                <w:rFonts w:ascii="Tahoma" w:hAnsi="Tahoma" w:cs="Tahoma"/>
                <w:sz w:val="18"/>
                <w:szCs w:val="18"/>
                <w:lang w:val="de-DE"/>
              </w:rPr>
              <w:t>das</w:t>
            </w:r>
            <w:r w:rsidR="00850103" w:rsidRPr="00253F41">
              <w:rPr>
                <w:rFonts w:ascii="Tahoma" w:hAnsi="Tahoma" w:cs="Tahoma"/>
                <w:sz w:val="18"/>
                <w:szCs w:val="18"/>
                <w:lang w:val="de-DE"/>
              </w:rPr>
              <w:t> </w:t>
            </w:r>
            <w:r w:rsidRPr="00253F41">
              <w:rPr>
                <w:rFonts w:ascii="Tahoma" w:hAnsi="Tahoma" w:cs="Tahoma"/>
                <w:sz w:val="18"/>
                <w:szCs w:val="18"/>
                <w:lang w:val="de-DE"/>
              </w:rPr>
              <w:t xml:space="preserve">Geschäft: </w:t>
            </w:r>
          </w:p>
          <w:p w:rsidR="006B78E2" w:rsidRPr="00253F41" w:rsidRDefault="006B78E2" w:rsidP="00602ED0">
            <w:pPr>
              <w:pStyle w:val="AppendixBodyText"/>
              <w:numPr>
                <w:ilvl w:val="0"/>
                <w:numId w:val="3"/>
              </w:numPr>
              <w:tabs>
                <w:tab w:val="clear" w:pos="1440"/>
                <w:tab w:val="num" w:pos="612"/>
              </w:tabs>
              <w:ind w:left="612"/>
              <w:rPr>
                <w:rFonts w:ascii="Tahoma" w:hAnsi="Tahoma" w:cs="Tahoma"/>
                <w:sz w:val="18"/>
                <w:szCs w:val="18"/>
                <w:lang w:val="de-DE"/>
              </w:rPr>
            </w:pPr>
            <w:r w:rsidRPr="00253F41">
              <w:rPr>
                <w:rFonts w:ascii="Tahoma" w:hAnsi="Tahoma" w:cs="Tahoma"/>
                <w:sz w:val="18"/>
                <w:szCs w:val="18"/>
                <w:lang w:val="de-DE"/>
              </w:rPr>
              <w:t>Das Geschäft des Kunden</w:t>
            </w:r>
            <w:r w:rsidR="00602ED0">
              <w:rPr>
                <w:rFonts w:ascii="Tahoma" w:hAnsi="Tahoma" w:cs="Tahoma"/>
                <w:sz w:val="18"/>
                <w:szCs w:val="18"/>
                <w:lang w:val="de-DE"/>
              </w:rPr>
              <w:t> </w:t>
            </w:r>
            <w:r w:rsidRPr="00253F41">
              <w:rPr>
                <w:rFonts w:ascii="Tahoma" w:hAnsi="Tahoma" w:cs="Tahoma"/>
                <w:sz w:val="18"/>
                <w:szCs w:val="18"/>
                <w:lang w:val="de-DE"/>
              </w:rPr>
              <w:t>erlebt einen mittelschweren Verlust oder eine mittelschwere Beeinträchtigung von</w:t>
            </w:r>
            <w:r w:rsidR="00850103" w:rsidRPr="00253F41">
              <w:rPr>
                <w:rFonts w:ascii="Tahoma" w:hAnsi="Tahoma" w:cs="Tahoma"/>
                <w:sz w:val="18"/>
                <w:szCs w:val="18"/>
                <w:lang w:val="de-DE"/>
              </w:rPr>
              <w:t> </w:t>
            </w:r>
            <w:r w:rsidRPr="00253F41">
              <w:rPr>
                <w:rFonts w:ascii="Tahoma" w:hAnsi="Tahoma" w:cs="Tahoma"/>
                <w:sz w:val="18"/>
                <w:szCs w:val="18"/>
                <w:lang w:val="de-DE"/>
              </w:rPr>
              <w:t>Diensten, die Arbeit</w:t>
            </w:r>
            <w:r w:rsidR="00602ED0">
              <w:rPr>
                <w:rFonts w:ascii="Tahoma" w:hAnsi="Tahoma" w:cs="Tahoma"/>
                <w:sz w:val="18"/>
                <w:szCs w:val="18"/>
                <w:lang w:val="de-DE"/>
              </w:rPr>
              <w:t> </w:t>
            </w:r>
            <w:r w:rsidRPr="00253F41">
              <w:rPr>
                <w:rFonts w:ascii="Tahoma" w:hAnsi="Tahoma" w:cs="Tahoma"/>
                <w:sz w:val="18"/>
                <w:szCs w:val="18"/>
                <w:lang w:val="de-DE"/>
              </w:rPr>
              <w:t>kann jedoch vernünftigerweise mit Beeinträchtigungen fortgesetzt werden.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num" w:pos="522"/>
              </w:tabs>
              <w:ind w:left="522"/>
              <w:rPr>
                <w:rFonts w:ascii="Tahoma" w:hAnsi="Tahoma" w:cs="Tahoma"/>
                <w:sz w:val="18"/>
                <w:szCs w:val="18"/>
                <w:lang w:val="de-DE"/>
              </w:rPr>
            </w:pPr>
            <w:r w:rsidRPr="00253F41">
              <w:rPr>
                <w:rFonts w:ascii="Tahoma" w:hAnsi="Tahoma" w:cs="Tahoma"/>
                <w:sz w:val="18"/>
                <w:szCs w:val="18"/>
                <w:lang w:val="de-DE"/>
              </w:rPr>
              <w:t>1. Reaktion auf Anruf in 4 Stunden oder weniger, basierend auf dem Supportangebot</w:t>
            </w:r>
          </w:p>
          <w:p w:rsidR="006B78E2" w:rsidRPr="00253F41" w:rsidRDefault="006B78E2" w:rsidP="00F34D84">
            <w:pPr>
              <w:pStyle w:val="AppendixBodyText"/>
              <w:numPr>
                <w:ilvl w:val="0"/>
                <w:numId w:val="3"/>
              </w:numPr>
              <w:tabs>
                <w:tab w:val="num" w:pos="522"/>
              </w:tabs>
              <w:ind w:left="522"/>
              <w:rPr>
                <w:rFonts w:ascii="Tahoma" w:hAnsi="Tahoma" w:cs="Tahoma"/>
                <w:sz w:val="18"/>
                <w:szCs w:val="18"/>
              </w:rPr>
            </w:pPr>
            <w:r w:rsidRPr="00253F41">
              <w:rPr>
                <w:rFonts w:ascii="Tahoma" w:hAnsi="Tahoma" w:cs="Tahoma"/>
                <w:sz w:val="18"/>
                <w:szCs w:val="18"/>
                <w:lang w:val="de-DE"/>
              </w:rPr>
              <w:t>Bemühungen nur während der Geschäftszeiten</w:t>
            </w:r>
            <w:r w:rsidRPr="00253F41">
              <w:rPr>
                <w:rFonts w:ascii="Tahoma" w:hAnsi="Tahoma" w:cs="Tahoma"/>
                <w:sz w:val="18"/>
                <w:szCs w:val="18"/>
                <w:vertAlign w:val="superscript"/>
                <w:lang w:val="de-DE"/>
              </w:rPr>
              <w:t>1</w:t>
            </w:r>
          </w:p>
          <w:p w:rsidR="006B78E2" w:rsidRPr="00253F41" w:rsidRDefault="006B78E2" w:rsidP="009378E8">
            <w:pPr>
              <w:pStyle w:val="AppendixBodyText"/>
              <w:tabs>
                <w:tab w:val="num" w:pos="522"/>
              </w:tabs>
              <w:ind w:left="522" w:hanging="360"/>
              <w:rPr>
                <w:rFonts w:ascii="Tahoma" w:hAnsi="Tahoma" w:cs="Tahoma"/>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s>
              <w:ind w:left="432"/>
              <w:rPr>
                <w:rFonts w:ascii="Tahoma" w:hAnsi="Tahoma" w:cs="Tahoma"/>
                <w:sz w:val="18"/>
                <w:szCs w:val="18"/>
                <w:lang w:val="de-DE"/>
              </w:rPr>
            </w:pPr>
            <w:r w:rsidRPr="00253F41">
              <w:rPr>
                <w:rFonts w:ascii="Tahoma" w:hAnsi="Tahoma" w:cs="Tahoma"/>
                <w:sz w:val="18"/>
                <w:szCs w:val="18"/>
                <w:lang w:val="de-DE"/>
              </w:rPr>
              <w:t>Zuweisung geeigneter Ressourcen zur Aufrechterhaltung durchgehender Bemühungen während der</w:t>
            </w:r>
            <w:r w:rsidR="00850103" w:rsidRPr="00253F41">
              <w:rPr>
                <w:rFonts w:ascii="Tahoma" w:hAnsi="Tahoma" w:cs="Tahoma"/>
                <w:sz w:val="18"/>
                <w:szCs w:val="18"/>
                <w:lang w:val="de-DE"/>
              </w:rPr>
              <w:t> </w:t>
            </w:r>
            <w:r w:rsidRPr="00253F41">
              <w:rPr>
                <w:rFonts w:ascii="Tahoma" w:hAnsi="Tahoma" w:cs="Tahoma"/>
                <w:sz w:val="18"/>
                <w:szCs w:val="18"/>
                <w:lang w:val="de-DE"/>
              </w:rPr>
              <w:t>Geschäftszeiten</w:t>
            </w:r>
          </w:p>
          <w:p w:rsidR="006B78E2" w:rsidRPr="00253F41" w:rsidRDefault="006B78E2" w:rsidP="00602ED0">
            <w:pPr>
              <w:pStyle w:val="AppendixBodyText"/>
              <w:numPr>
                <w:ilvl w:val="0"/>
                <w:numId w:val="3"/>
              </w:numPr>
              <w:tabs>
                <w:tab w:val="clear" w:pos="1440"/>
              </w:tabs>
              <w:ind w:left="432"/>
              <w:rPr>
                <w:rFonts w:ascii="Tahoma" w:hAnsi="Tahoma" w:cs="Tahoma"/>
                <w:sz w:val="18"/>
                <w:szCs w:val="18"/>
                <w:lang w:val="de-DE"/>
              </w:rPr>
            </w:pPr>
            <w:r w:rsidRPr="00253F41">
              <w:rPr>
                <w:rFonts w:ascii="Tahoma" w:hAnsi="Tahoma" w:cs="Tahoma"/>
                <w:sz w:val="18"/>
                <w:szCs w:val="18"/>
                <w:lang w:val="de-DE"/>
              </w:rPr>
              <w:t>Zugriff und Reaktion</w:t>
            </w:r>
            <w:r w:rsidR="00602ED0">
              <w:rPr>
                <w:rFonts w:ascii="Tahoma" w:hAnsi="Tahoma" w:cs="Tahoma"/>
                <w:sz w:val="18"/>
                <w:szCs w:val="18"/>
                <w:lang w:val="de-DE"/>
              </w:rPr>
              <w:t> </w:t>
            </w:r>
            <w:r w:rsidRPr="00253F41">
              <w:rPr>
                <w:rFonts w:ascii="Tahoma" w:hAnsi="Tahoma" w:cs="Tahoma"/>
                <w:sz w:val="18"/>
                <w:szCs w:val="18"/>
                <w:lang w:val="de-DE"/>
              </w:rPr>
              <w:t>von Änderungskontrollautorität innerhalb von 4 Geschäftsstunden</w:t>
            </w:r>
          </w:p>
        </w:tc>
      </w:tr>
      <w:tr w:rsidR="006B78E2" w:rsidRPr="009378E8" w:rsidTr="002A1251">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253F41" w:rsidRDefault="006B78E2" w:rsidP="00D95665">
            <w:pPr>
              <w:pStyle w:val="AppendixBodyText"/>
              <w:rPr>
                <w:rFonts w:ascii="Tahoma" w:hAnsi="Tahoma" w:cs="Tahoma"/>
                <w:sz w:val="18"/>
                <w:szCs w:val="18"/>
                <w:lang w:val="de-DE"/>
              </w:rPr>
            </w:pPr>
            <w:r w:rsidRPr="00253F41">
              <w:rPr>
                <w:rFonts w:ascii="Tahoma" w:hAnsi="Tahoma" w:cs="Tahoma"/>
                <w:sz w:val="18"/>
                <w:szCs w:val="18"/>
                <w:lang w:val="de-DE"/>
              </w:rPr>
              <w:t>C Einreichung per Telefon oder</w:t>
            </w:r>
            <w:r w:rsidR="00D95665" w:rsidRPr="00253F41">
              <w:rPr>
                <w:rFonts w:ascii="Tahoma" w:hAnsi="Tahoma" w:cs="Tahoma"/>
                <w:sz w:val="18"/>
                <w:szCs w:val="18"/>
                <w:lang w:val="de-DE"/>
              </w:rPr>
              <w:t> </w:t>
            </w:r>
            <w:r w:rsidRPr="00253F41">
              <w:rPr>
                <w:rFonts w:ascii="Tahoma" w:hAnsi="Tahoma" w:cs="Tahoma"/>
                <w:sz w:val="18"/>
                <w:szCs w:val="18"/>
                <w:lang w:val="de-DE"/>
              </w:rPr>
              <w:t>Web</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 w:val="num" w:pos="612"/>
              </w:tabs>
              <w:ind w:left="612"/>
              <w:rPr>
                <w:rFonts w:ascii="Tahoma" w:hAnsi="Tahoma" w:cs="Tahoma"/>
                <w:sz w:val="18"/>
                <w:szCs w:val="18"/>
                <w:lang w:val="de-DE"/>
              </w:rPr>
            </w:pPr>
            <w:r w:rsidRPr="00253F41">
              <w:rPr>
                <w:rFonts w:ascii="Tahoma" w:hAnsi="Tahoma" w:cs="Tahoma"/>
                <w:sz w:val="18"/>
                <w:szCs w:val="18"/>
                <w:lang w:val="de-DE"/>
              </w:rPr>
              <w:t xml:space="preserve">Minimale Auswirkungen auf das Geschäft: </w:t>
            </w:r>
          </w:p>
          <w:p w:rsidR="006B78E2" w:rsidRPr="00253F41" w:rsidRDefault="006B78E2" w:rsidP="00F34D84">
            <w:pPr>
              <w:pStyle w:val="AppendixBodyText"/>
              <w:numPr>
                <w:ilvl w:val="0"/>
                <w:numId w:val="3"/>
              </w:numPr>
              <w:tabs>
                <w:tab w:val="clear" w:pos="1440"/>
                <w:tab w:val="num" w:pos="612"/>
              </w:tabs>
              <w:ind w:left="612"/>
              <w:rPr>
                <w:rFonts w:ascii="Tahoma" w:hAnsi="Tahoma" w:cs="Tahoma"/>
                <w:sz w:val="18"/>
                <w:szCs w:val="18"/>
                <w:lang w:val="de-DE"/>
              </w:rPr>
            </w:pPr>
            <w:r w:rsidRPr="00253F41">
              <w:rPr>
                <w:rFonts w:ascii="Tahoma" w:hAnsi="Tahoma" w:cs="Tahoma"/>
                <w:sz w:val="18"/>
                <w:szCs w:val="18"/>
                <w:lang w:val="de-DE"/>
              </w:rPr>
              <w:t>Das Geschäft des Kunden ist im Wesentlichen funktionsfähig, mit geringen oder keinen Beeinträchtigungen von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num" w:pos="522"/>
              </w:tabs>
              <w:ind w:left="522"/>
              <w:rPr>
                <w:rFonts w:ascii="Tahoma" w:hAnsi="Tahoma" w:cs="Tahoma"/>
                <w:sz w:val="18"/>
                <w:szCs w:val="18"/>
                <w:lang w:val="de-DE"/>
              </w:rPr>
            </w:pPr>
            <w:r w:rsidRPr="00253F41">
              <w:rPr>
                <w:rFonts w:ascii="Tahoma" w:hAnsi="Tahoma" w:cs="Tahoma"/>
                <w:sz w:val="18"/>
                <w:szCs w:val="18"/>
                <w:lang w:val="de-DE"/>
              </w:rPr>
              <w:t>1. Reaktion auf Anruf innerhalb von einem Geschäftstag oder weniger, basierend auf dem Supportangebot</w:t>
            </w:r>
          </w:p>
          <w:p w:rsidR="006B78E2" w:rsidRPr="00253F41" w:rsidRDefault="006B78E2" w:rsidP="00F34D84">
            <w:pPr>
              <w:pStyle w:val="AppendixBodyText"/>
              <w:numPr>
                <w:ilvl w:val="0"/>
                <w:numId w:val="3"/>
              </w:numPr>
              <w:tabs>
                <w:tab w:val="num" w:pos="522"/>
              </w:tabs>
              <w:ind w:left="522"/>
              <w:rPr>
                <w:rFonts w:ascii="Tahoma" w:hAnsi="Tahoma" w:cs="Tahoma"/>
                <w:sz w:val="18"/>
                <w:szCs w:val="18"/>
              </w:rPr>
            </w:pPr>
            <w:r w:rsidRPr="00253F41">
              <w:rPr>
                <w:rFonts w:ascii="Tahoma" w:hAnsi="Tahoma" w:cs="Tahoma"/>
                <w:sz w:val="18"/>
                <w:szCs w:val="18"/>
                <w:lang w:val="de-DE"/>
              </w:rPr>
              <w:t>Bemühungen nur während der Geschäftszeiten</w:t>
            </w:r>
          </w:p>
          <w:p w:rsidR="006B78E2" w:rsidRPr="00253F41" w:rsidRDefault="006B78E2" w:rsidP="009378E8">
            <w:pPr>
              <w:pStyle w:val="AppendixBodyText"/>
              <w:tabs>
                <w:tab w:val="num" w:pos="522"/>
              </w:tabs>
              <w:ind w:left="522" w:hanging="360"/>
              <w:rPr>
                <w:rFonts w:ascii="Tahoma" w:hAnsi="Tahoma" w:cs="Tahoma"/>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253F41" w:rsidRDefault="006B78E2" w:rsidP="00F34D84">
            <w:pPr>
              <w:pStyle w:val="AppendixBodyText"/>
              <w:numPr>
                <w:ilvl w:val="0"/>
                <w:numId w:val="3"/>
              </w:numPr>
              <w:tabs>
                <w:tab w:val="clear" w:pos="1440"/>
                <w:tab w:val="num" w:pos="432"/>
              </w:tabs>
              <w:ind w:left="432"/>
              <w:rPr>
                <w:rFonts w:ascii="Tahoma" w:hAnsi="Tahoma" w:cs="Tahoma"/>
                <w:sz w:val="18"/>
                <w:szCs w:val="18"/>
              </w:rPr>
            </w:pPr>
            <w:r w:rsidRPr="00253F41">
              <w:rPr>
                <w:rFonts w:ascii="Tahoma" w:hAnsi="Tahoma" w:cs="Tahoma"/>
                <w:sz w:val="18"/>
                <w:szCs w:val="18"/>
                <w:lang w:val="de-DE"/>
              </w:rPr>
              <w:t>Genaue Kontaktinformationen zum</w:t>
            </w:r>
            <w:r w:rsidR="00D95665" w:rsidRPr="00253F41">
              <w:rPr>
                <w:rFonts w:ascii="Tahoma" w:hAnsi="Tahoma" w:cs="Tahoma"/>
                <w:sz w:val="18"/>
                <w:szCs w:val="18"/>
                <w:lang w:val="de-DE"/>
              </w:rPr>
              <w:t> </w:t>
            </w:r>
            <w:r w:rsidRPr="00253F41">
              <w:rPr>
                <w:rFonts w:ascii="Tahoma" w:hAnsi="Tahoma" w:cs="Tahoma"/>
                <w:sz w:val="18"/>
                <w:szCs w:val="18"/>
                <w:lang w:val="de-DE"/>
              </w:rPr>
              <w:t>Fallinhaber</w:t>
            </w:r>
          </w:p>
          <w:p w:rsidR="006B78E2" w:rsidRPr="00253F41" w:rsidRDefault="006B78E2" w:rsidP="00F34D84">
            <w:pPr>
              <w:pStyle w:val="AppendixBodyText"/>
              <w:numPr>
                <w:ilvl w:val="0"/>
                <w:numId w:val="3"/>
              </w:numPr>
              <w:tabs>
                <w:tab w:val="clear" w:pos="1440"/>
                <w:tab w:val="num" w:pos="432"/>
              </w:tabs>
              <w:ind w:left="432"/>
              <w:rPr>
                <w:rFonts w:ascii="Tahoma" w:hAnsi="Tahoma" w:cs="Tahoma"/>
                <w:sz w:val="18"/>
                <w:szCs w:val="18"/>
              </w:rPr>
            </w:pPr>
            <w:r w:rsidRPr="00253F41">
              <w:rPr>
                <w:rFonts w:ascii="Tahoma" w:hAnsi="Tahoma" w:cs="Tahoma"/>
                <w:sz w:val="18"/>
                <w:szCs w:val="18"/>
                <w:lang w:val="de-DE"/>
              </w:rPr>
              <w:t>Reaktion innerhalb eines Geschäftstages</w:t>
            </w:r>
          </w:p>
        </w:tc>
      </w:tr>
    </w:tbl>
    <w:p w:rsidR="006B78E2" w:rsidRPr="00602ED0" w:rsidRDefault="006B78E2" w:rsidP="009378E8">
      <w:pPr>
        <w:pStyle w:val="AppendixBodyText"/>
        <w:ind w:left="90"/>
        <w:rPr>
          <w:rFonts w:ascii="Tahoma" w:hAnsi="Tahoma" w:cs="Tahoma"/>
          <w:sz w:val="16"/>
          <w:szCs w:val="16"/>
          <w:lang w:val="de-DE"/>
        </w:rPr>
      </w:pPr>
      <w:r w:rsidRPr="00602ED0">
        <w:rPr>
          <w:rFonts w:ascii="Tahoma" w:hAnsi="Tahoma" w:cs="Tahoma"/>
          <w:i/>
          <w:sz w:val="16"/>
          <w:szCs w:val="16"/>
          <w:vertAlign w:val="superscript"/>
          <w:lang w:val="de-DE"/>
        </w:rPr>
        <w:t xml:space="preserve">1 </w:t>
      </w:r>
      <w:r w:rsidRPr="00602ED0">
        <w:rPr>
          <w:rFonts w:ascii="Tahoma" w:hAnsi="Tahoma" w:cs="Tahoma"/>
          <w:i/>
          <w:sz w:val="16"/>
          <w:szCs w:val="16"/>
          <w:lang w:val="de-DE"/>
        </w:rPr>
        <w:t>Wenden Sie sich bezüglich der örtlichen Geschäftszeiten an Ihren Microsoft-Vertreter.</w:t>
      </w:r>
    </w:p>
    <w:p w:rsidR="006B78E2" w:rsidRPr="00602ED0" w:rsidRDefault="006B78E2" w:rsidP="009378E8">
      <w:pPr>
        <w:pStyle w:val="AppendixBodyText"/>
        <w:ind w:left="90"/>
        <w:rPr>
          <w:rFonts w:ascii="Tahoma" w:hAnsi="Tahoma" w:cs="Tahoma"/>
          <w:sz w:val="16"/>
          <w:szCs w:val="16"/>
          <w:lang w:val="de-DE"/>
        </w:rPr>
      </w:pPr>
      <w:r w:rsidRPr="00602ED0">
        <w:rPr>
          <w:rFonts w:ascii="Tahoma" w:hAnsi="Tahoma" w:cs="Tahoma"/>
          <w:i/>
          <w:sz w:val="16"/>
          <w:szCs w:val="16"/>
          <w:vertAlign w:val="superscript"/>
          <w:lang w:val="de-DE"/>
        </w:rPr>
        <w:t>2</w:t>
      </w:r>
      <w:r w:rsidRPr="00602ED0">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6B78E2" w:rsidRPr="002A1251" w:rsidRDefault="006B78E2" w:rsidP="009378E8">
      <w:pPr>
        <w:pStyle w:val="AppendixBodyText"/>
        <w:ind w:left="630"/>
        <w:rPr>
          <w:rFonts w:ascii="Tahoma" w:hAnsi="Tahoma" w:cs="Tahoma"/>
          <w:sz w:val="10"/>
          <w:lang w:val="de-DE"/>
        </w:rPr>
      </w:pPr>
    </w:p>
    <w:p w:rsidR="006B78E2" w:rsidRPr="00602ED0" w:rsidRDefault="006B78E2" w:rsidP="009378E8">
      <w:pPr>
        <w:pStyle w:val="AppendixBodyText"/>
        <w:rPr>
          <w:rFonts w:ascii="Tahoma" w:hAnsi="Tahoma" w:cs="Tahoma"/>
          <w:sz w:val="18"/>
          <w:szCs w:val="18"/>
          <w:lang w:val="de-DE"/>
        </w:rPr>
      </w:pPr>
      <w:r w:rsidRPr="00602ED0">
        <w:rPr>
          <w:rFonts w:ascii="Tahoma" w:hAnsi="Tahoma" w:cs="Tahoma"/>
          <w:sz w:val="18"/>
          <w:szCs w:val="18"/>
          <w:lang w:val="de-DE"/>
        </w:rPr>
        <w:t>Möglicherweise müssen die Kunden Aktivitäten zur Problembestimmung und -behebung ausführen, die von</w:t>
      </w:r>
      <w:r w:rsidR="002A1251" w:rsidRPr="00602ED0">
        <w:rPr>
          <w:rFonts w:ascii="Tahoma" w:hAnsi="Tahoma" w:cs="Tahoma"/>
          <w:sz w:val="18"/>
          <w:szCs w:val="18"/>
          <w:lang w:val="de-DE"/>
        </w:rPr>
        <w:t> </w:t>
      </w:r>
      <w:r w:rsidRPr="00602ED0">
        <w:rPr>
          <w:rFonts w:ascii="Tahoma" w:hAnsi="Tahoma" w:cs="Tahoma"/>
          <w:sz w:val="18"/>
          <w:szCs w:val="18"/>
          <w:lang w:val="de-DE"/>
        </w:rPr>
        <w:t>uns</w:t>
      </w:r>
      <w:r w:rsidR="00C13A88" w:rsidRPr="00602ED0">
        <w:rPr>
          <w:rFonts w:ascii="Tahoma" w:hAnsi="Tahoma" w:cs="Tahoma"/>
          <w:sz w:val="18"/>
          <w:szCs w:val="18"/>
          <w:lang w:val="de-DE"/>
        </w:rPr>
        <w:t> </w:t>
      </w:r>
      <w:r w:rsidRPr="00602ED0">
        <w:rPr>
          <w:rFonts w:ascii="Tahoma" w:hAnsi="Tahoma" w:cs="Tahoma"/>
          <w:sz w:val="18"/>
          <w:szCs w:val="18"/>
          <w:lang w:val="de-DE"/>
        </w:rPr>
        <w:t>verlangt werden. Aktivitäten zur Problembestimmung und -behebung können das Ausführen von Netzwerkverfolgungen, das Erfassen von Fehlermeldungen, das Sammeln von Konfigurationsinformationen, das</w:t>
      </w:r>
      <w:r w:rsidR="002A1251" w:rsidRPr="00602ED0">
        <w:rPr>
          <w:rFonts w:ascii="Tahoma" w:hAnsi="Tahoma" w:cs="Tahoma"/>
          <w:sz w:val="18"/>
          <w:szCs w:val="18"/>
          <w:lang w:val="de-DE"/>
        </w:rPr>
        <w:t> </w:t>
      </w:r>
      <w:r w:rsidRPr="00602ED0">
        <w:rPr>
          <w:rFonts w:ascii="Tahoma" w:hAnsi="Tahoma" w:cs="Tahoma"/>
          <w:sz w:val="18"/>
          <w:szCs w:val="18"/>
          <w:lang w:val="de-DE"/>
        </w:rPr>
        <w:t>Ändern von Produktkonfigurationen, das Installieren neuer Softwareversionen oder neuer Komponenten oder</w:t>
      </w:r>
      <w:r w:rsidR="002A1251" w:rsidRPr="00602ED0">
        <w:rPr>
          <w:rFonts w:ascii="Tahoma" w:hAnsi="Tahoma" w:cs="Tahoma"/>
          <w:sz w:val="18"/>
          <w:szCs w:val="18"/>
          <w:lang w:val="de-DE"/>
        </w:rPr>
        <w:t> </w:t>
      </w:r>
      <w:r w:rsidRPr="00602ED0">
        <w:rPr>
          <w:rFonts w:ascii="Tahoma" w:hAnsi="Tahoma" w:cs="Tahoma"/>
          <w:sz w:val="18"/>
          <w:szCs w:val="18"/>
          <w:lang w:val="de-DE"/>
        </w:rPr>
        <w:t>das</w:t>
      </w:r>
      <w:r w:rsidR="00C13A88" w:rsidRPr="00602ED0">
        <w:rPr>
          <w:rFonts w:ascii="Tahoma" w:hAnsi="Tahoma" w:cs="Tahoma"/>
          <w:sz w:val="18"/>
          <w:szCs w:val="18"/>
          <w:lang w:val="de-DE"/>
        </w:rPr>
        <w:t> </w:t>
      </w:r>
      <w:r w:rsidRPr="00602ED0">
        <w:rPr>
          <w:rFonts w:ascii="Tahoma" w:hAnsi="Tahoma" w:cs="Tahoma"/>
          <w:sz w:val="18"/>
          <w:szCs w:val="18"/>
          <w:lang w:val="de-DE"/>
        </w:rPr>
        <w:t xml:space="preserve">Ändern von Prozessen umfassen. </w:t>
      </w:r>
    </w:p>
    <w:p w:rsidR="006B78E2" w:rsidRPr="00602ED0" w:rsidRDefault="006B78E2" w:rsidP="009378E8">
      <w:pPr>
        <w:pStyle w:val="AppendixBodyText"/>
        <w:rPr>
          <w:rFonts w:ascii="Tahoma" w:hAnsi="Tahoma" w:cs="Tahoma"/>
          <w:sz w:val="18"/>
          <w:szCs w:val="18"/>
          <w:lang w:val="de-DE"/>
        </w:rPr>
      </w:pPr>
      <w:r w:rsidRPr="00602ED0">
        <w:rPr>
          <w:rFonts w:ascii="Tahoma" w:hAnsi="Tahoma" w:cs="Tahoma"/>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6B78E2" w:rsidRPr="00602ED0" w:rsidRDefault="006B78E2" w:rsidP="00A949AE">
      <w:pPr>
        <w:pStyle w:val="AppendixBodyText"/>
        <w:rPr>
          <w:rFonts w:ascii="Tahoma" w:hAnsi="Tahoma" w:cs="Tahoma"/>
          <w:sz w:val="18"/>
          <w:szCs w:val="18"/>
          <w:lang w:val="de-DE"/>
        </w:rPr>
      </w:pPr>
      <w:r w:rsidRPr="00602ED0">
        <w:rPr>
          <w:rFonts w:ascii="Tahoma" w:hAnsi="Tahoma" w:cs="Tahoma"/>
          <w:bCs/>
          <w:sz w:val="18"/>
          <w:szCs w:val="18"/>
          <w:lang w:val="de-DE"/>
        </w:rPr>
        <w:t>Diese Supportvergünstigung ist an die SA-Investition geknüpft, nicht an die Version.</w:t>
      </w:r>
      <w:r w:rsidRPr="00602ED0">
        <w:rPr>
          <w:rFonts w:ascii="Tahoma" w:hAnsi="Tahoma" w:cs="Tahoma"/>
          <w:sz w:val="18"/>
          <w:szCs w:val="18"/>
          <w:lang w:val="de-DE"/>
        </w:rPr>
        <w:t xml:space="preserve"> Kunden können die neueste</w:t>
      </w:r>
      <w:r w:rsidR="00A949AE">
        <w:rPr>
          <w:rFonts w:ascii="Tahoma" w:hAnsi="Tahoma" w:cs="Tahoma"/>
          <w:sz w:val="18"/>
          <w:szCs w:val="18"/>
          <w:lang w:val="de-DE"/>
        </w:rPr>
        <w:t> </w:t>
      </w:r>
      <w:r w:rsidRPr="00602ED0">
        <w:rPr>
          <w:rFonts w:ascii="Tahoma" w:hAnsi="Tahoma" w:cs="Tahoma"/>
          <w:sz w:val="18"/>
          <w:szCs w:val="18"/>
          <w:lang w:val="de-DE"/>
        </w:rPr>
        <w:t xml:space="preserve">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1" w:history="1">
        <w:r w:rsidRPr="00602ED0">
          <w:rPr>
            <w:rStyle w:val="Hyperlink"/>
            <w:rFonts w:ascii="Tahoma" w:hAnsi="Tahoma" w:cs="Tahoma"/>
            <w:sz w:val="18"/>
            <w:szCs w:val="18"/>
            <w:lang w:val="de-DE"/>
          </w:rPr>
          <w:t>http://support.microsoft.com/common/international.aspx?rdpath=dm;en-us;lifecycle</w:t>
        </w:r>
      </w:hyperlink>
      <w:r w:rsidRPr="00602ED0">
        <w:rPr>
          <w:rFonts w:ascii="Tahoma" w:hAnsi="Tahoma" w:cs="Tahoma"/>
          <w:sz w:val="18"/>
          <w:szCs w:val="18"/>
          <w:lang w:val="de-DE"/>
        </w:rPr>
        <w:t xml:space="preserve">. </w:t>
      </w:r>
    </w:p>
    <w:p w:rsidR="006B78E2" w:rsidRDefault="006B78E2" w:rsidP="009378E8">
      <w:pPr>
        <w:pStyle w:val="AppendixBodyText"/>
        <w:rPr>
          <w:rFonts w:ascii="Tahoma" w:hAnsi="Tahoma" w:cs="Tahoma"/>
          <w:lang w:val="de-DE"/>
        </w:rPr>
      </w:pPr>
    </w:p>
    <w:p w:rsidR="00602ED0" w:rsidRDefault="00602ED0" w:rsidP="009378E8">
      <w:pPr>
        <w:pStyle w:val="AppendixBodyText"/>
        <w:rPr>
          <w:rFonts w:ascii="Tahoma" w:hAnsi="Tahoma" w:cs="Tahoma"/>
          <w:lang w:val="de-DE"/>
        </w:rPr>
      </w:pPr>
    </w:p>
    <w:p w:rsidR="00602ED0" w:rsidRDefault="00602ED0" w:rsidP="009378E8">
      <w:pPr>
        <w:pStyle w:val="AppendixBodyText"/>
        <w:rPr>
          <w:rFonts w:ascii="Tahoma" w:hAnsi="Tahoma" w:cs="Tahoma"/>
          <w:lang w:val="de-DE"/>
        </w:rPr>
      </w:pPr>
    </w:p>
    <w:p w:rsidR="00602ED0" w:rsidRPr="005942F3" w:rsidRDefault="00602ED0"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b/>
          <w:color w:val="000000"/>
          <w:sz w:val="18"/>
          <w:lang w:val="de-DE"/>
        </w:rPr>
        <w:t>Umwandlung von Software Assurance-24x7-Problembehebungssupport-Anfragen in Premier-Supportleistungen</w:t>
      </w:r>
    </w:p>
    <w:p w:rsidR="006B78E2" w:rsidRPr="00B97D15" w:rsidRDefault="006B78E2" w:rsidP="009378E8">
      <w:pPr>
        <w:pStyle w:val="AppendixBodyText"/>
        <w:rPr>
          <w:rFonts w:ascii="Tahoma" w:hAnsi="Tahoma" w:cs="Tahoma"/>
          <w:spacing w:val="-4"/>
          <w:lang w:val="de-DE"/>
        </w:rPr>
      </w:pPr>
      <w:r w:rsidRPr="00B97D15">
        <w:rPr>
          <w:rFonts w:ascii="Tahoma" w:hAnsi="Tahoma" w:cs="Tahoma"/>
          <w:color w:val="000000"/>
          <w:spacing w:val="-4"/>
          <w:sz w:val="18"/>
          <w:lang w:val="de-DE"/>
        </w:rPr>
        <w:t>Kunden können sich dafür entscheiden, Software Assurance-24x7-Problembehebungssupport-Anfragen umzuwandeln in:</w:t>
      </w:r>
    </w:p>
    <w:p w:rsidR="006B78E2" w:rsidRPr="009378E8" w:rsidRDefault="006B78E2" w:rsidP="00F34D84">
      <w:pPr>
        <w:pStyle w:val="AppendixBodyText"/>
        <w:numPr>
          <w:ilvl w:val="0"/>
          <w:numId w:val="52"/>
        </w:numPr>
        <w:rPr>
          <w:rFonts w:ascii="Tahoma" w:hAnsi="Tahoma" w:cs="Tahoma"/>
        </w:rPr>
      </w:pPr>
      <w:r w:rsidRPr="009378E8">
        <w:rPr>
          <w:rFonts w:ascii="Tahoma" w:hAnsi="Tahoma" w:cs="Tahoma"/>
          <w:color w:val="000000"/>
          <w:sz w:val="18"/>
          <w:lang w:val="de-DE"/>
        </w:rPr>
        <w:t>Premier-Problembehebungssupport-Stunden</w:t>
      </w:r>
    </w:p>
    <w:p w:rsidR="006B78E2" w:rsidRPr="009378E8" w:rsidRDefault="006B78E2" w:rsidP="00F34D84">
      <w:pPr>
        <w:pStyle w:val="AppendixBodyText"/>
        <w:numPr>
          <w:ilvl w:val="0"/>
          <w:numId w:val="52"/>
        </w:numPr>
        <w:rPr>
          <w:rFonts w:ascii="Tahoma" w:hAnsi="Tahoma" w:cs="Tahoma"/>
        </w:rPr>
      </w:pPr>
      <w:r w:rsidRPr="009378E8">
        <w:rPr>
          <w:rFonts w:ascii="Tahoma" w:hAnsi="Tahoma" w:cs="Tahoma"/>
          <w:color w:val="000000"/>
          <w:sz w:val="18"/>
          <w:lang w:val="de-DE"/>
        </w:rPr>
        <w:t>Dedicated Support Engineer (DSE)-Stunden</w:t>
      </w:r>
    </w:p>
    <w:p w:rsidR="008D0AD3" w:rsidRDefault="008D0AD3" w:rsidP="002A1251">
      <w:pPr>
        <w:pStyle w:val="AppendixBodyText"/>
        <w:rPr>
          <w:rFonts w:cs="Tahoma"/>
          <w:color w:val="000000"/>
          <w:lang w:val="de-DE"/>
        </w:rPr>
      </w:pPr>
    </w:p>
    <w:p w:rsidR="006B78E2" w:rsidRPr="00107BE4" w:rsidRDefault="006B78E2" w:rsidP="009378E8">
      <w:pPr>
        <w:rPr>
          <w:rFonts w:cs="Tahoma"/>
          <w:spacing w:val="-4"/>
          <w:lang w:val="de-DE"/>
        </w:rPr>
      </w:pPr>
      <w:r w:rsidRPr="00107BE4">
        <w:rPr>
          <w:rFonts w:cs="Tahoma"/>
          <w:color w:val="000000"/>
          <w:spacing w:val="-4"/>
          <w:lang w:val="de-DE"/>
        </w:rPr>
        <w:t>Diese Services sind zur Nutzung in Übereinstimmung mit ihrem Premier-Serviceplan zum Zeitpunkt der Übertragung bestimmt.</w:t>
      </w:r>
      <w:r w:rsidRPr="00107BE4">
        <w:rPr>
          <w:rFonts w:cs="Tahoma"/>
          <w:spacing w:val="-4"/>
          <w:lang w:val="de-DE"/>
        </w:rPr>
        <w:t xml:space="preserve"> </w:t>
      </w:r>
      <w:r w:rsidRPr="00107BE4">
        <w:rPr>
          <w:rFonts w:cs="Tahoma"/>
          <w:color w:val="000000"/>
          <w:spacing w:val="-4"/>
          <w:lang w:val="de-DE"/>
        </w:rPr>
        <w:t>Die Umwandlung basiert auf einer Berechnung des örtlichen Tarifs, die von ihrem Premier-Kundenteam bereitgestellt wird.</w:t>
      </w:r>
      <w:r w:rsidRPr="00107BE4">
        <w:rPr>
          <w:rFonts w:cs="Tahoma"/>
          <w:spacing w:val="-4"/>
          <w:lang w:val="de-DE"/>
        </w:rPr>
        <w:t xml:space="preserve"> </w:t>
      </w:r>
      <w:r w:rsidRPr="00107BE4">
        <w:rPr>
          <w:rFonts w:cs="Tahoma"/>
          <w:color w:val="000000"/>
          <w:spacing w:val="-4"/>
          <w:lang w:val="de-DE"/>
        </w:rPr>
        <w:t>Möglicherweise müssen die Kunden vor der Umwandlung von Software Assurance-24x7-Problembehebungssupport-Stunden zusätzliche Supportaccountverwaltungs-Stunden erwerben.</w:t>
      </w:r>
      <w:r w:rsidRPr="00107BE4">
        <w:rPr>
          <w:rFonts w:cs="Tahoma"/>
          <w:spacing w:val="-4"/>
          <w:lang w:val="de-DE"/>
        </w:rPr>
        <w:t xml:space="preserve"> </w:t>
      </w:r>
      <w:r w:rsidRPr="00107BE4">
        <w:rPr>
          <w:rFonts w:cs="Tahoma"/>
          <w:color w:val="000000"/>
          <w:spacing w:val="-4"/>
          <w:lang w:val="de-DE"/>
        </w:rPr>
        <w:t>SA-24x7-Problembehebungssupport-Anfragen, die in Premier umgewandelt werden, gelten als Premier-Problembehebungssupport-Stunden und unterliegen der Premier-Services-Beschreibung.</w:t>
      </w:r>
      <w:r w:rsidRPr="00107BE4">
        <w:rPr>
          <w:rFonts w:cs="Tahoma"/>
          <w:spacing w:val="-4"/>
          <w:lang w:val="de-DE"/>
        </w:rPr>
        <w:t xml:space="preserve"> </w:t>
      </w:r>
      <w:r w:rsidRPr="00107BE4">
        <w:rPr>
          <w:rFonts w:cs="Tahoma"/>
          <w:color w:val="000000"/>
          <w:spacing w:val="-4"/>
          <w:lang w:val="de-DE"/>
        </w:rPr>
        <w:t>Nach der Umwandlung können Fälle nicht in die SA-Zuteilung eines Kunden zurückgeführt werden.</w:t>
      </w:r>
    </w:p>
    <w:p w:rsidR="006B78E2" w:rsidRPr="005942F3" w:rsidRDefault="006B78E2" w:rsidP="009378E8">
      <w:pPr>
        <w:pStyle w:val="AppendixBodyText"/>
        <w:rPr>
          <w:rFonts w:ascii="Tahoma" w:hAnsi="Tahoma" w:cs="Tahoma"/>
          <w:lang w:val="de-DE"/>
        </w:rPr>
      </w:pPr>
    </w:p>
    <w:p w:rsidR="006B78E2" w:rsidRPr="009378E8" w:rsidRDefault="006B78E2" w:rsidP="008D0AD3">
      <w:pPr>
        <w:pStyle w:val="AppendixBodyText"/>
        <w:numPr>
          <w:ilvl w:val="0"/>
          <w:numId w:val="6"/>
        </w:numPr>
        <w:ind w:left="778"/>
        <w:rPr>
          <w:rFonts w:ascii="Tahoma" w:hAnsi="Tahoma" w:cs="Tahoma"/>
        </w:rPr>
      </w:pPr>
      <w:r w:rsidRPr="009378E8">
        <w:rPr>
          <w:rFonts w:ascii="Tahoma" w:hAnsi="Tahoma" w:cs="Tahoma"/>
          <w:b/>
          <w:color w:val="000000"/>
          <w:lang w:val="de-DE"/>
        </w:rPr>
        <w:t>Zusätzliche Geschäftsbestimmungen</w:t>
      </w:r>
    </w:p>
    <w:p w:rsidR="006B78E2" w:rsidRPr="009378E8" w:rsidRDefault="006B78E2" w:rsidP="009378E8">
      <w:pPr>
        <w:pStyle w:val="AppendixBodyText"/>
        <w:ind w:left="720"/>
        <w:rPr>
          <w:rFonts w:ascii="Tahoma" w:hAnsi="Tahoma" w:cs="Tahoma"/>
        </w:rPr>
      </w:pPr>
    </w:p>
    <w:p w:rsidR="006B78E2" w:rsidRPr="005942F3" w:rsidRDefault="006B78E2" w:rsidP="009378E8">
      <w:pPr>
        <w:pStyle w:val="AppendixBodyText"/>
        <w:ind w:left="720"/>
        <w:rPr>
          <w:rFonts w:ascii="Tahoma" w:hAnsi="Tahoma" w:cs="Tahoma"/>
          <w:lang w:val="de-DE"/>
        </w:rPr>
      </w:pPr>
      <w:r w:rsidRPr="009378E8">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Pr="005942F3">
        <w:rPr>
          <w:rFonts w:ascii="Tahoma" w:hAnsi="Tahoma" w:cs="Tahoma"/>
          <w:lang w:val="de-DE"/>
        </w:rPr>
        <w:t xml:space="preserve"> </w:t>
      </w:r>
      <w:r w:rsidRPr="009378E8">
        <w:rPr>
          <w:rFonts w:ascii="Tahoma" w:hAnsi="Tahoma" w:cs="Tahoma"/>
          <w:sz w:val="18"/>
          <w:lang w:val="de-DE"/>
        </w:rPr>
        <w:t>Die Ausgaben innerhalb jedes Beitritts oder Vertrages werden zur Bestimmung der Gewährung für den betreffenden Beitritt oder Vertrag verwendet.</w:t>
      </w:r>
    </w:p>
    <w:p w:rsidR="006B78E2" w:rsidRPr="005942F3" w:rsidRDefault="006B78E2" w:rsidP="009378E8">
      <w:pPr>
        <w:pStyle w:val="AppendixBodyText"/>
        <w:ind w:left="720"/>
        <w:rPr>
          <w:rFonts w:ascii="Tahoma" w:hAnsi="Tahoma" w:cs="Tahoma"/>
          <w:lang w:val="de-DE"/>
        </w:rPr>
      </w:pPr>
      <w:r w:rsidRPr="009378E8">
        <w:rPr>
          <w:rFonts w:ascii="Tahoma" w:hAnsi="Tahoma" w:cs="Tahoma"/>
          <w:sz w:val="18"/>
          <w:lang w:val="de-DE"/>
        </w:rP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r w:rsidRPr="005942F3">
        <w:rPr>
          <w:rFonts w:ascii="Tahoma" w:hAnsi="Tahoma" w:cs="Tahoma"/>
          <w:lang w:val="de-DE"/>
        </w:rPr>
        <w:t xml:space="preserve"> </w:t>
      </w:r>
    </w:p>
    <w:p w:rsidR="006B78E2" w:rsidRPr="005942F3" w:rsidRDefault="006B78E2" w:rsidP="009378E8">
      <w:pPr>
        <w:pStyle w:val="AppendixBodyText"/>
        <w:ind w:left="720"/>
        <w:rPr>
          <w:rFonts w:ascii="Tahoma" w:hAnsi="Tahoma" w:cs="Tahoma"/>
          <w:lang w:val="de-DE"/>
        </w:rPr>
      </w:pP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912" w:name="_Toc325609213"/>
      <w:bookmarkStart w:id="913" w:name="_Toc328145959"/>
      <w:bookmarkEnd w:id="912"/>
      <w:r w:rsidRPr="009378E8">
        <w:rPr>
          <w:rFonts w:ascii="Tahoma" w:hAnsi="Tahoma" w:cs="Tahoma"/>
          <w:lang w:val="de-DE"/>
        </w:rPr>
        <w:t>Unbegrenzter 24x7-Problembehebungssupport</w:t>
      </w:r>
      <w:bookmarkEnd w:id="913"/>
    </w:p>
    <w:p w:rsidR="006B78E2" w:rsidRPr="009378E8" w:rsidRDefault="006B78E2" w:rsidP="009378E8">
      <w:pPr>
        <w:pStyle w:val="Heading3"/>
        <w:rPr>
          <w:rFonts w:ascii="Tahoma" w:hAnsi="Tahoma" w:cs="Tahoma"/>
        </w:rPr>
      </w:pPr>
    </w:p>
    <w:p w:rsidR="006B78E2" w:rsidRPr="005942F3" w:rsidRDefault="006B78E2" w:rsidP="009378E8">
      <w:pPr>
        <w:jc w:val="both"/>
        <w:rPr>
          <w:rFonts w:cs="Tahoma"/>
          <w:lang w:val="de-DE"/>
        </w:rPr>
      </w:pPr>
      <w:r w:rsidRPr="009378E8">
        <w:rPr>
          <w:rFonts w:cs="Tahoma"/>
          <w:lang w:val="de-DE"/>
        </w:rPr>
        <w:t>Diese Vergünstigung ist nur über (1) den Beitritt zur Anwendungsplattform (EAP) zu einem Konzernvertrag und (2)</w:t>
      </w:r>
      <w:r w:rsidR="00B97D15">
        <w:rPr>
          <w:rFonts w:cs="Tahoma"/>
          <w:lang w:val="de-DE"/>
        </w:rPr>
        <w:t> </w:t>
      </w:r>
      <w:r w:rsidRPr="009378E8">
        <w:rPr>
          <w:rFonts w:cs="Tahoma"/>
          <w:lang w:val="de-DE"/>
        </w:rPr>
        <w:t>mit dem Erwerb von Lizenzen für Parallel Data Warehouse (PDW) über EA, EAP, Select Plus und Select verfügbar.</w:t>
      </w:r>
    </w:p>
    <w:p w:rsidR="006B78E2" w:rsidRPr="005942F3" w:rsidRDefault="006B78E2" w:rsidP="009378E8">
      <w:pPr>
        <w:jc w:val="both"/>
        <w:rPr>
          <w:rFonts w:cs="Tahoma"/>
          <w:lang w:val="de-DE"/>
        </w:rPr>
      </w:pPr>
    </w:p>
    <w:p w:rsidR="006B78E2" w:rsidRPr="009378E8" w:rsidRDefault="006B78E2" w:rsidP="009378E8">
      <w:pPr>
        <w:spacing w:after="200" w:line="276" w:lineRule="atLeast"/>
        <w:ind w:left="720"/>
        <w:rPr>
          <w:rFonts w:cs="Tahoma"/>
        </w:rPr>
      </w:pPr>
      <w:r w:rsidRPr="005942F3">
        <w:rPr>
          <w:rFonts w:cs="Tahoma"/>
          <w:lang w:val="de-DE"/>
        </w:rPr>
        <w:t>(1) Kunden, die über einen Beitritt zur Anwendungsplattform mit durchschnittlichen Mindestausgaben für SA</w:t>
      </w:r>
      <w:r w:rsidR="00B97D15">
        <w:rPr>
          <w:rFonts w:cs="Tahoma"/>
          <w:lang w:val="de-DE"/>
        </w:rPr>
        <w:t> </w:t>
      </w:r>
      <w:r w:rsidRPr="005942F3">
        <w:rPr>
          <w:rFonts w:cs="Tahoma"/>
          <w:lang w:val="de-DE"/>
        </w:rPr>
        <w:t xml:space="preserve">in Höhe von 250.000 US-Dollar pro Jahr für alle qualifizierenden Anwendungsplattform-Produkte und einen aktiven Premier-Servicevertrag verfügen, sind zu Anfragen im Rahmen von Unbegrenztem 24x7-Problembehebungssupport berechtigt. </w:t>
      </w:r>
      <w:r w:rsidRPr="009378E8">
        <w:rPr>
          <w:rFonts w:cs="Tahoma"/>
          <w:lang w:val="de-DE"/>
        </w:rPr>
        <w:t>Die qualifizierenden Anwendungsplattform-Produkte sind:</w:t>
      </w:r>
    </w:p>
    <w:p w:rsidR="00EF2D68" w:rsidRPr="009378E8" w:rsidRDefault="00EF2D68" w:rsidP="009378E8">
      <w:pPr>
        <w:rPr>
          <w:rFonts w:cs="Tahoma"/>
        </w:rPr>
      </w:pPr>
    </w:p>
    <w:p w:rsidR="006B78E2" w:rsidRPr="009378E8" w:rsidRDefault="006B78E2" w:rsidP="00F34D84">
      <w:pPr>
        <w:numPr>
          <w:ilvl w:val="0"/>
          <w:numId w:val="41"/>
        </w:numPr>
        <w:rPr>
          <w:rFonts w:cs="Tahoma"/>
        </w:rPr>
      </w:pPr>
      <w:r w:rsidRPr="009378E8">
        <w:rPr>
          <w:rFonts w:cs="Tahoma"/>
          <w:lang w:val="de-DE"/>
        </w:rPr>
        <w:t>SQL-CAL</w:t>
      </w:r>
    </w:p>
    <w:p w:rsidR="006B78E2" w:rsidRPr="009378E8" w:rsidRDefault="006B78E2" w:rsidP="00F34D84">
      <w:pPr>
        <w:numPr>
          <w:ilvl w:val="0"/>
          <w:numId w:val="41"/>
        </w:numPr>
        <w:rPr>
          <w:rFonts w:cs="Tahoma"/>
        </w:rPr>
      </w:pPr>
      <w:r w:rsidRPr="009378E8">
        <w:rPr>
          <w:rFonts w:cs="Tahoma"/>
          <w:lang w:val="de-DE"/>
        </w:rPr>
        <w:t>SQL Server Standard</w:t>
      </w:r>
    </w:p>
    <w:p w:rsidR="006B78E2" w:rsidRPr="009378E8" w:rsidRDefault="006B78E2" w:rsidP="00F34D84">
      <w:pPr>
        <w:numPr>
          <w:ilvl w:val="0"/>
          <w:numId w:val="41"/>
        </w:numPr>
        <w:rPr>
          <w:rFonts w:cs="Tahoma"/>
        </w:rPr>
      </w:pPr>
      <w:r w:rsidRPr="009378E8">
        <w:rPr>
          <w:rFonts w:cs="Tahoma"/>
          <w:lang w:val="de-DE"/>
        </w:rPr>
        <w:t>SQL Server Standard pro Prozessor</w:t>
      </w:r>
    </w:p>
    <w:p w:rsidR="006B78E2" w:rsidRPr="009378E8" w:rsidRDefault="006B78E2" w:rsidP="00F34D84">
      <w:pPr>
        <w:numPr>
          <w:ilvl w:val="0"/>
          <w:numId w:val="41"/>
        </w:numPr>
        <w:rPr>
          <w:rFonts w:cs="Tahoma"/>
        </w:rPr>
      </w:pPr>
      <w:r w:rsidRPr="009378E8">
        <w:rPr>
          <w:rFonts w:cs="Tahoma"/>
          <w:lang w:val="de-DE"/>
        </w:rPr>
        <w:t>SQL Server Enterprise</w:t>
      </w:r>
    </w:p>
    <w:p w:rsidR="006B78E2" w:rsidRPr="009378E8" w:rsidRDefault="006B78E2" w:rsidP="00F34D84">
      <w:pPr>
        <w:numPr>
          <w:ilvl w:val="0"/>
          <w:numId w:val="41"/>
        </w:numPr>
        <w:rPr>
          <w:rFonts w:cs="Tahoma"/>
        </w:rPr>
      </w:pPr>
      <w:r w:rsidRPr="009378E8">
        <w:rPr>
          <w:rFonts w:cs="Tahoma"/>
          <w:lang w:val="de-DE"/>
        </w:rPr>
        <w:t>SQL Server Enterprise pro Prozessor</w:t>
      </w:r>
    </w:p>
    <w:p w:rsidR="006B78E2" w:rsidRPr="009378E8" w:rsidRDefault="006B78E2" w:rsidP="00F34D84">
      <w:pPr>
        <w:numPr>
          <w:ilvl w:val="0"/>
          <w:numId w:val="41"/>
        </w:numPr>
        <w:rPr>
          <w:rFonts w:cs="Tahoma"/>
        </w:rPr>
      </w:pPr>
      <w:r w:rsidRPr="009378E8">
        <w:rPr>
          <w:rFonts w:cs="Tahoma"/>
          <w:lang w:val="de-DE"/>
        </w:rPr>
        <w:t>SQL Server Datacenter pro Prozessor</w:t>
      </w:r>
    </w:p>
    <w:p w:rsidR="006B78E2" w:rsidRPr="009378E8" w:rsidRDefault="006B78E2" w:rsidP="00F34D84">
      <w:pPr>
        <w:numPr>
          <w:ilvl w:val="0"/>
          <w:numId w:val="41"/>
        </w:numPr>
        <w:rPr>
          <w:rFonts w:cs="Tahoma"/>
        </w:rPr>
      </w:pPr>
      <w:r w:rsidRPr="009378E8">
        <w:rPr>
          <w:rFonts w:cs="Tahoma"/>
          <w:lang w:val="de-DE"/>
        </w:rPr>
        <w:t>BizTalk Server Standard pro Prozessor</w:t>
      </w:r>
    </w:p>
    <w:p w:rsidR="006B78E2" w:rsidRPr="009378E8" w:rsidRDefault="006B78E2" w:rsidP="00F34D84">
      <w:pPr>
        <w:numPr>
          <w:ilvl w:val="0"/>
          <w:numId w:val="41"/>
        </w:numPr>
        <w:rPr>
          <w:rFonts w:cs="Tahoma"/>
        </w:rPr>
      </w:pPr>
      <w:r w:rsidRPr="009378E8">
        <w:rPr>
          <w:rFonts w:cs="Tahoma"/>
          <w:lang w:val="de-DE"/>
        </w:rPr>
        <w:t>BizTalk Server Enterprise pro Prozessor</w:t>
      </w:r>
    </w:p>
    <w:p w:rsidR="006B78E2" w:rsidRPr="009378E8" w:rsidRDefault="006B78E2" w:rsidP="00F34D84">
      <w:pPr>
        <w:numPr>
          <w:ilvl w:val="0"/>
          <w:numId w:val="41"/>
        </w:numPr>
        <w:rPr>
          <w:rFonts w:cs="Tahoma"/>
        </w:rPr>
      </w:pPr>
      <w:r w:rsidRPr="009378E8">
        <w:rPr>
          <w:rFonts w:cs="Tahoma"/>
          <w:lang w:val="de-DE"/>
        </w:rPr>
        <w:t>BizTalk Server Branch pro Prozessor</w:t>
      </w:r>
    </w:p>
    <w:p w:rsidR="006B78E2" w:rsidRPr="009378E8" w:rsidRDefault="006B78E2" w:rsidP="00F34D84">
      <w:pPr>
        <w:numPr>
          <w:ilvl w:val="0"/>
          <w:numId w:val="41"/>
        </w:numPr>
        <w:rPr>
          <w:rFonts w:cs="Tahoma"/>
        </w:rPr>
      </w:pPr>
      <w:r w:rsidRPr="009378E8">
        <w:rPr>
          <w:rFonts w:cs="Tahoma"/>
          <w:lang w:val="de-DE"/>
        </w:rPr>
        <w:t>Office SharePoint Server</w:t>
      </w:r>
    </w:p>
    <w:p w:rsidR="006B78E2" w:rsidRPr="009378E8" w:rsidRDefault="006B78E2" w:rsidP="00F34D84">
      <w:pPr>
        <w:numPr>
          <w:ilvl w:val="0"/>
          <w:numId w:val="41"/>
        </w:numPr>
        <w:rPr>
          <w:rFonts w:cs="Tahoma"/>
        </w:rPr>
      </w:pPr>
      <w:r w:rsidRPr="009378E8">
        <w:rPr>
          <w:rFonts w:cs="Tahoma"/>
          <w:lang w:val="de-DE"/>
        </w:rPr>
        <w:t>SharePoint for Internet</w:t>
      </w:r>
    </w:p>
    <w:p w:rsidR="006B78E2" w:rsidRPr="009378E8" w:rsidRDefault="006B78E2" w:rsidP="009378E8">
      <w:pPr>
        <w:ind w:left="720"/>
        <w:rPr>
          <w:rFonts w:cs="Tahoma"/>
        </w:rPr>
      </w:pPr>
    </w:p>
    <w:p w:rsidR="006B78E2" w:rsidRPr="009378E8" w:rsidRDefault="006B78E2" w:rsidP="009378E8">
      <w:pPr>
        <w:rPr>
          <w:rFonts w:cs="Tahoma"/>
        </w:rPr>
      </w:pPr>
    </w:p>
    <w:p w:rsidR="00107BE4" w:rsidRDefault="00107BE4" w:rsidP="007C7901">
      <w:pPr>
        <w:pStyle w:val="AppendixBodyText"/>
        <w:ind w:left="720"/>
        <w:jc w:val="both"/>
        <w:rPr>
          <w:rFonts w:ascii="Tahoma" w:hAnsi="Tahoma" w:cs="Tahoma"/>
          <w:sz w:val="18"/>
          <w:szCs w:val="18"/>
          <w:lang w:val="de-DE"/>
        </w:rPr>
      </w:pPr>
    </w:p>
    <w:p w:rsidR="00107BE4" w:rsidRDefault="00107BE4" w:rsidP="007C7901">
      <w:pPr>
        <w:pStyle w:val="AppendixBodyText"/>
        <w:ind w:left="720"/>
        <w:jc w:val="both"/>
        <w:rPr>
          <w:rFonts w:ascii="Tahoma" w:hAnsi="Tahoma" w:cs="Tahoma"/>
          <w:sz w:val="18"/>
          <w:szCs w:val="18"/>
        </w:rPr>
      </w:pPr>
    </w:p>
    <w:p w:rsidR="006B78E2" w:rsidRPr="00107BE4" w:rsidRDefault="006B78E2" w:rsidP="007C7901">
      <w:pPr>
        <w:pStyle w:val="AppendixBodyText"/>
        <w:ind w:left="720"/>
        <w:jc w:val="both"/>
        <w:rPr>
          <w:rFonts w:ascii="Tahoma" w:hAnsi="Tahoma" w:cs="Tahoma"/>
          <w:sz w:val="18"/>
          <w:szCs w:val="18"/>
          <w:lang w:val="de-DE"/>
        </w:rPr>
      </w:pPr>
      <w:r w:rsidRPr="00107BE4">
        <w:rPr>
          <w:rFonts w:ascii="Tahoma" w:hAnsi="Tahoma" w:cs="Tahoma"/>
          <w:sz w:val="18"/>
          <w:szCs w:val="18"/>
          <w:lang w:val="de-DE"/>
        </w:rPr>
        <w:t>Die folgende Tabelle enthält die umgerechneten Schwellenwerte für SA-Ausgaben für Verträge, die nicht auf</w:t>
      </w:r>
      <w:r w:rsidR="00EF2D68" w:rsidRPr="00107BE4">
        <w:rPr>
          <w:rFonts w:ascii="Tahoma" w:hAnsi="Tahoma" w:cs="Tahoma"/>
          <w:sz w:val="18"/>
          <w:szCs w:val="18"/>
          <w:lang w:val="de-DE"/>
        </w:rPr>
        <w:t> </w:t>
      </w:r>
      <w:r w:rsidRPr="00107BE4">
        <w:rPr>
          <w:rFonts w:ascii="Tahoma" w:hAnsi="Tahoma" w:cs="Tahoma"/>
          <w:sz w:val="18"/>
          <w:szCs w:val="18"/>
          <w:lang w:val="de-DE"/>
        </w:rPr>
        <w:t>US-Dollar lauten. Aufgrund der Wechselkursschwankungen kann diese Tabelle ohne Ankündigung geändert werden.</w:t>
      </w:r>
    </w:p>
    <w:p w:rsidR="006B78E2" w:rsidRPr="005942F3" w:rsidRDefault="006B78E2" w:rsidP="009378E8">
      <w:pPr>
        <w:pStyle w:val="AppendixBodyText"/>
        <w:ind w:left="720"/>
        <w:rPr>
          <w:rFonts w:ascii="Tahoma" w:hAnsi="Tahoma" w:cs="Tahoma"/>
          <w:lang w:val="de-DE"/>
        </w:rPr>
      </w:pPr>
    </w:p>
    <w:tbl>
      <w:tblPr>
        <w:tblW w:w="6912" w:type="dxa"/>
        <w:tblInd w:w="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34"/>
        <w:gridCol w:w="1854"/>
        <w:gridCol w:w="3015"/>
        <w:gridCol w:w="9"/>
      </w:tblGrid>
      <w:tr w:rsidR="006B78E2" w:rsidRPr="00FD32B5" w:rsidTr="007C7901">
        <w:trPr>
          <w:gridAfter w:val="1"/>
          <w:wAfter w:w="9" w:type="dxa"/>
          <w:trHeight w:val="178"/>
          <w:tblHeader/>
        </w:trPr>
        <w:tc>
          <w:tcPr>
            <w:tcW w:w="2034"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D01531">
            <w:pPr>
              <w:pStyle w:val="AppendixBodyText"/>
              <w:jc w:val="center"/>
              <w:rPr>
                <w:rFonts w:ascii="Tahoma" w:hAnsi="Tahoma" w:cs="Tahoma"/>
                <w:b/>
                <w:bCs/>
              </w:rPr>
            </w:pPr>
            <w:r w:rsidRPr="009378E8">
              <w:rPr>
                <w:rFonts w:ascii="Tahoma" w:hAnsi="Tahoma" w:cs="Tahoma"/>
                <w:b/>
                <w:bCs/>
                <w:lang w:val="de-DE"/>
              </w:rPr>
              <w:t>Währung</w:t>
            </w:r>
          </w:p>
        </w:tc>
        <w:tc>
          <w:tcPr>
            <w:tcW w:w="1854"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D01531">
            <w:pPr>
              <w:pStyle w:val="AppendixBodyText"/>
              <w:jc w:val="center"/>
              <w:rPr>
                <w:rFonts w:ascii="Tahoma" w:hAnsi="Tahoma" w:cs="Tahoma"/>
                <w:b/>
                <w:bCs/>
              </w:rPr>
            </w:pPr>
            <w:r w:rsidRPr="009378E8">
              <w:rPr>
                <w:rFonts w:ascii="Tahoma" w:hAnsi="Tahoma" w:cs="Tahoma"/>
                <w:b/>
                <w:bCs/>
                <w:lang w:val="de-DE"/>
              </w:rPr>
              <w:t>Währungscode</w:t>
            </w:r>
          </w:p>
        </w:tc>
        <w:tc>
          <w:tcPr>
            <w:tcW w:w="3015"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5942F3" w:rsidRDefault="006B78E2" w:rsidP="00D01531">
            <w:pPr>
              <w:pStyle w:val="AppendixBodyText"/>
              <w:jc w:val="center"/>
              <w:rPr>
                <w:rFonts w:ascii="Tahoma" w:hAnsi="Tahoma" w:cs="Tahoma"/>
                <w:b/>
                <w:bCs/>
                <w:lang w:val="de-DE"/>
              </w:rPr>
            </w:pPr>
            <w:r w:rsidRPr="009378E8">
              <w:rPr>
                <w:rFonts w:ascii="Tahoma" w:hAnsi="Tahoma" w:cs="Tahoma"/>
                <w:b/>
                <w:bCs/>
                <w:lang w:val="de-DE"/>
              </w:rPr>
              <w:t>Durchschnittliche Mindestausgaben für SA pro Jahr zur Qualifizierung für Unbegrenzten 24x7-Problembehebungssupport</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US-Dollar</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USD</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250.000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Australischer Dollar</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AUD</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375.000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Kanadischer Dollar</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CAD</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337.500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Schweizer Franken</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CHF</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412.500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Chinesischer Renminbi</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CNY</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2.062.500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Dänische Krone</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DKK</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2.000.000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EURO</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EUR</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268.750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Britisches Pfund</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GBP</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168.750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Japanischer Yen</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JPY</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30.000.000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Koreanischer Won</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KRW</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300.000.000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Norwegische Krone</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NOK</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2.062.500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Neuseeländischer Dollar</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NZD</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437.500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Schwedische Krone</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SEK</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2.500.000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szCs w:val="18"/>
                <w:lang w:val="de-DE"/>
              </w:rPr>
              <w:t>Neuer Taiwan-Dollar</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szCs w:val="18"/>
                <w:lang w:val="de-DE"/>
              </w:rPr>
              <w:t>TWD</w:t>
            </w:r>
          </w:p>
        </w:tc>
        <w:tc>
          <w:tcPr>
            <w:tcW w:w="3024" w:type="dxa"/>
            <w:gridSpan w:val="2"/>
            <w:vAlign w:val="bottom"/>
          </w:tcPr>
          <w:p w:rsidR="006B78E2" w:rsidRPr="009378E8" w:rsidRDefault="006B78E2" w:rsidP="00D01531">
            <w:pPr>
              <w:pStyle w:val="AppendixBodyText"/>
              <w:jc w:val="right"/>
              <w:rPr>
                <w:rFonts w:ascii="Tahoma" w:hAnsi="Tahoma" w:cs="Tahoma"/>
                <w:sz w:val="18"/>
                <w:szCs w:val="18"/>
              </w:rPr>
            </w:pPr>
            <w:r w:rsidRPr="009378E8">
              <w:rPr>
                <w:rFonts w:ascii="Tahoma" w:hAnsi="Tahoma" w:cs="Tahoma"/>
                <w:color w:val="000000"/>
                <w:sz w:val="18"/>
              </w:rPr>
              <w:t>8.750.000</w:t>
            </w:r>
            <w:r w:rsidRPr="009378E8">
              <w:rPr>
                <w:rFonts w:ascii="Tahoma" w:hAnsi="Tahoma" w:cs="Tahoma"/>
              </w:rPr>
              <w:t xml:space="preserve"> </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lang w:val="de-DE"/>
              </w:rPr>
              <w:t>Indische Rupie</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lang w:val="de-DE"/>
              </w:rPr>
              <w:t>INR</w:t>
            </w:r>
          </w:p>
        </w:tc>
        <w:tc>
          <w:tcPr>
            <w:tcW w:w="3024" w:type="dxa"/>
            <w:gridSpan w:val="2"/>
            <w:vAlign w:val="bottom"/>
          </w:tcPr>
          <w:p w:rsidR="006B78E2" w:rsidRPr="009378E8" w:rsidRDefault="006B78E2" w:rsidP="00D01531">
            <w:pPr>
              <w:pStyle w:val="AppendixBodyText"/>
              <w:jc w:val="right"/>
              <w:rPr>
                <w:rFonts w:ascii="Tahoma" w:hAnsi="Tahoma" w:cs="Tahoma"/>
                <w:color w:val="000000"/>
                <w:sz w:val="18"/>
                <w:szCs w:val="18"/>
              </w:rPr>
            </w:pPr>
            <w:r w:rsidRPr="009378E8">
              <w:rPr>
                <w:rFonts w:ascii="Tahoma" w:hAnsi="Tahoma" w:cs="Tahoma"/>
                <w:sz w:val="18"/>
              </w:rPr>
              <w:t>12.500.000</w:t>
            </w:r>
          </w:p>
        </w:tc>
      </w:tr>
      <w:tr w:rsidR="006B78E2" w:rsidRPr="009378E8" w:rsidTr="007C7901">
        <w:trPr>
          <w:trHeight w:val="236"/>
        </w:trPr>
        <w:tc>
          <w:tcPr>
            <w:tcW w:w="2034" w:type="dxa"/>
            <w:vAlign w:val="bottom"/>
          </w:tcPr>
          <w:p w:rsidR="006B78E2" w:rsidRPr="009378E8" w:rsidRDefault="006B78E2" w:rsidP="00D01531">
            <w:pPr>
              <w:pStyle w:val="AppendixBodyText"/>
              <w:rPr>
                <w:rFonts w:ascii="Tahoma" w:hAnsi="Tahoma" w:cs="Tahoma"/>
                <w:sz w:val="18"/>
                <w:szCs w:val="18"/>
              </w:rPr>
            </w:pPr>
            <w:r w:rsidRPr="009378E8">
              <w:rPr>
                <w:rFonts w:ascii="Tahoma" w:hAnsi="Tahoma" w:cs="Tahoma"/>
                <w:sz w:val="18"/>
                <w:lang w:val="de-DE"/>
              </w:rPr>
              <w:t>Russischer Rubel</w:t>
            </w:r>
          </w:p>
        </w:tc>
        <w:tc>
          <w:tcPr>
            <w:tcW w:w="1854" w:type="dxa"/>
            <w:vAlign w:val="bottom"/>
          </w:tcPr>
          <w:p w:rsidR="006B78E2" w:rsidRPr="009378E8" w:rsidRDefault="006B78E2" w:rsidP="00D01531">
            <w:pPr>
              <w:pStyle w:val="AppendixBodyText"/>
              <w:jc w:val="center"/>
              <w:rPr>
                <w:rFonts w:ascii="Tahoma" w:hAnsi="Tahoma" w:cs="Tahoma"/>
                <w:sz w:val="18"/>
                <w:szCs w:val="18"/>
              </w:rPr>
            </w:pPr>
            <w:r w:rsidRPr="009378E8">
              <w:rPr>
                <w:rFonts w:ascii="Tahoma" w:hAnsi="Tahoma" w:cs="Tahoma"/>
                <w:sz w:val="18"/>
                <w:lang w:val="de-DE"/>
              </w:rPr>
              <w:t>RUB</w:t>
            </w:r>
          </w:p>
        </w:tc>
        <w:tc>
          <w:tcPr>
            <w:tcW w:w="3024" w:type="dxa"/>
            <w:gridSpan w:val="2"/>
            <w:vAlign w:val="bottom"/>
          </w:tcPr>
          <w:p w:rsidR="006B78E2" w:rsidRPr="009378E8" w:rsidRDefault="006B78E2" w:rsidP="00D01531">
            <w:pPr>
              <w:pStyle w:val="AppendixBodyText"/>
              <w:jc w:val="right"/>
              <w:rPr>
                <w:rFonts w:ascii="Tahoma" w:hAnsi="Tahoma" w:cs="Tahoma"/>
                <w:color w:val="000000"/>
                <w:sz w:val="18"/>
                <w:szCs w:val="18"/>
              </w:rPr>
            </w:pPr>
            <w:r w:rsidRPr="009378E8">
              <w:rPr>
                <w:rFonts w:ascii="Tahoma" w:hAnsi="Tahoma" w:cs="Tahoma"/>
                <w:sz w:val="18"/>
              </w:rPr>
              <w:t>8.250.000</w:t>
            </w:r>
          </w:p>
        </w:tc>
      </w:tr>
    </w:tbl>
    <w:p w:rsidR="006B78E2" w:rsidRPr="009378E8" w:rsidRDefault="006B78E2" w:rsidP="009378E8">
      <w:pPr>
        <w:pStyle w:val="Heading3"/>
        <w:rPr>
          <w:rFonts w:ascii="Tahoma" w:hAnsi="Tahoma" w:cs="Tahoma"/>
        </w:rPr>
      </w:pPr>
    </w:p>
    <w:p w:rsidR="006B78E2" w:rsidRPr="005942F3" w:rsidRDefault="006B78E2" w:rsidP="009378E8">
      <w:pPr>
        <w:ind w:left="720"/>
        <w:jc w:val="both"/>
        <w:rPr>
          <w:rFonts w:cs="Tahoma"/>
          <w:lang w:val="de-DE"/>
        </w:rPr>
      </w:pPr>
      <w:r w:rsidRPr="009378E8">
        <w:rPr>
          <w:rFonts w:cs="Tahoma"/>
          <w:lang w:val="de-DE"/>
        </w:rPr>
        <w:t>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w:t>
      </w:r>
      <w:r w:rsidRPr="005942F3">
        <w:rPr>
          <w:rFonts w:cs="Tahoma"/>
          <w:lang w:val="de-DE"/>
        </w:rPr>
        <w:t xml:space="preserve"> </w:t>
      </w:r>
      <w:r w:rsidRPr="009378E8">
        <w:rPr>
          <w:rFonts w:cs="Tahoma"/>
          <w:lang w:val="de-DE"/>
        </w:rPr>
        <w:t>Wenn ein Kunde die Berechtigung zu Unbegrenztem 24x7-Problembehebungssupport während der Laufzeit erhält, werden alle zuvor auf Grundlage der SA-Ausgaben gewährten und nicht in Anspruch genommenen Anfragen vom Guthaben des Kunden abgezogen.</w:t>
      </w:r>
      <w:r w:rsidRPr="005942F3">
        <w:rPr>
          <w:rFonts w:cs="Tahoma"/>
          <w:lang w:val="de-DE"/>
        </w:rPr>
        <w:t xml:space="preserve"> </w:t>
      </w:r>
      <w:r w:rsidRPr="009378E8">
        <w:rPr>
          <w:rFonts w:cs="Tahoma"/>
          <w:lang w:val="de-DE"/>
        </w:rPr>
        <w:t>Anfragen im Rahmen von Unbegrenztem 24x7-Problembehebungssupport können nicht in Premier-Problembehebungssupport-Stunden oder -Anfragen umgewandelt werden.</w:t>
      </w:r>
      <w:r w:rsidRPr="005942F3">
        <w:rPr>
          <w:rFonts w:cs="Tahoma"/>
          <w:lang w:val="de-DE"/>
        </w:rPr>
        <w:t xml:space="preserve"> </w:t>
      </w:r>
    </w:p>
    <w:p w:rsidR="00EF2D68" w:rsidRPr="005942F3" w:rsidRDefault="00EF2D68" w:rsidP="009378E8">
      <w:pPr>
        <w:ind w:left="720"/>
        <w:rPr>
          <w:rFonts w:cs="Tahoma"/>
          <w:lang w:val="de-DE"/>
        </w:rPr>
      </w:pPr>
    </w:p>
    <w:p w:rsidR="006B78E2" w:rsidRPr="005942F3" w:rsidRDefault="006B78E2" w:rsidP="007C7901">
      <w:pPr>
        <w:ind w:left="720"/>
        <w:jc w:val="both"/>
        <w:rPr>
          <w:rFonts w:cs="Tahoma"/>
          <w:lang w:val="de-DE"/>
        </w:rPr>
      </w:pPr>
      <w:r w:rsidRPr="009378E8">
        <w:rPr>
          <w:rFonts w:cs="Tahoma"/>
          <w:lang w:val="de-DE"/>
        </w:rPr>
        <w:t>Kunden, die über 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w:t>
      </w:r>
      <w:r w:rsidRPr="005942F3">
        <w:rPr>
          <w:rFonts w:cs="Tahoma"/>
          <w:lang w:val="de-DE"/>
        </w:rPr>
        <w:t xml:space="preserve"> </w:t>
      </w:r>
    </w:p>
    <w:p w:rsidR="006B78E2" w:rsidRPr="005942F3" w:rsidRDefault="006B78E2" w:rsidP="007C7901">
      <w:pPr>
        <w:ind w:left="720"/>
        <w:jc w:val="both"/>
        <w:rPr>
          <w:rFonts w:cs="Tahoma"/>
          <w:lang w:val="de-DE"/>
        </w:rPr>
      </w:pPr>
    </w:p>
    <w:p w:rsidR="006B78E2" w:rsidRPr="005942F3" w:rsidRDefault="006B78E2" w:rsidP="007C7901">
      <w:pPr>
        <w:spacing w:after="200" w:line="276" w:lineRule="auto"/>
        <w:ind w:left="720"/>
        <w:jc w:val="both"/>
        <w:rPr>
          <w:rFonts w:cs="Tahoma"/>
          <w:lang w:val="de-DE"/>
        </w:rPr>
      </w:pPr>
      <w:r w:rsidRPr="005942F3">
        <w:rPr>
          <w:rFonts w:cs="Tahoma"/>
          <w:lang w:val="de-DE"/>
        </w:rPr>
        <w:t>(2) Kunden, die Lizenzen für Parallel Data Warehouse (PDW) erwerben und über einen aktiven Premier-Servicevertrag verfügen, sind zu Anfragen im Rahmen von Unbegrenztem 24x7-Problembehebungssupport berechtigt.</w:t>
      </w:r>
    </w:p>
    <w:p w:rsidR="006B78E2" w:rsidRPr="005942F3" w:rsidRDefault="006B78E2" w:rsidP="007C7901">
      <w:pPr>
        <w:spacing w:after="200" w:line="276" w:lineRule="auto"/>
        <w:ind w:left="720"/>
        <w:jc w:val="both"/>
        <w:rPr>
          <w:rFonts w:cs="Tahoma"/>
          <w:lang w:val="de-DE"/>
        </w:rPr>
      </w:pPr>
      <w:r w:rsidRPr="009378E8">
        <w:rPr>
          <w:rFonts w:cs="Tahoma"/>
          <w:lang w:val="de-DE"/>
        </w:rPr>
        <w:t>Wenn Kunden Lizenzen für Parallel Data Warehouse (PDW) erwerben, gewährt Microsoft Anfragen nicht auf Grundlage tatsächlicher SA-Ausgaben für dieses Produkt.</w:t>
      </w:r>
      <w:r w:rsidRPr="005942F3">
        <w:rPr>
          <w:rFonts w:cs="Tahoma"/>
          <w:lang w:val="de-DE"/>
        </w:rPr>
        <w:t xml:space="preserve"> </w:t>
      </w:r>
      <w:r w:rsidRPr="009378E8">
        <w:rPr>
          <w:rFonts w:cs="Tahoma"/>
          <w:lang w:val="de-DE"/>
        </w:rPr>
        <w:t>Anfragen im Rahmen von Unbegrenztem 24x7-Problembehebungssupport können nicht in Premier-Problembehebungssupport-Stunden oder -Anfragen umgewandelt werden.</w:t>
      </w:r>
      <w:r w:rsidRPr="005942F3">
        <w:rPr>
          <w:rFonts w:cs="Tahoma"/>
          <w:lang w:val="de-DE"/>
        </w:rPr>
        <w:t xml:space="preserve"> </w:t>
      </w:r>
    </w:p>
    <w:p w:rsidR="006B78E2" w:rsidRPr="005942F3" w:rsidRDefault="006B78E2" w:rsidP="007C7901">
      <w:pPr>
        <w:ind w:left="720"/>
        <w:jc w:val="both"/>
        <w:rPr>
          <w:rFonts w:cs="Tahoma"/>
          <w:lang w:val="de-DE"/>
        </w:rPr>
      </w:pPr>
      <w:r w:rsidRPr="009378E8">
        <w:rPr>
          <w:rFonts w:cs="Tahoma"/>
          <w:color w:val="000000"/>
          <w:lang w:val="de-DE"/>
        </w:rPr>
        <w:t>Während die Anzahl der gewährten Anfragen im Rahmen des 24x7-Problembehebungssuports nicht durch die SA-Ausgaben bestimmt wird, hängt die Anzahl von zulässigen Supportkontaktpersonen zur Verwaltung von Unbegrenztem 24x7-Problembehebungssupport vom Umfang der SA-Ausgaben ab.</w:t>
      </w:r>
      <w:r w:rsidRPr="005942F3">
        <w:rPr>
          <w:rFonts w:cs="Tahoma"/>
          <w:lang w:val="de-DE"/>
        </w:rPr>
        <w:t xml:space="preserve"> </w:t>
      </w:r>
      <w:r w:rsidRPr="009378E8">
        <w:rPr>
          <w:rFonts w:cs="Tahoma"/>
          <w:color w:val="000000"/>
          <w:lang w:val="de-DE"/>
        </w:rPr>
        <w:t>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w:t>
      </w:r>
      <w:r w:rsidRPr="005942F3">
        <w:rPr>
          <w:rFonts w:cs="Tahoma"/>
          <w:lang w:val="de-DE"/>
        </w:rPr>
        <w:t xml:space="preserve"> </w:t>
      </w:r>
      <w:r w:rsidRPr="005942F3">
        <w:rPr>
          <w:rFonts w:cs="Tahoma"/>
          <w:color w:val="000000"/>
          <w:lang w:val="de-DE"/>
        </w:rPr>
        <w:t>Bei Verträgen, die auf eine Fremdwährung lauten, haben berechtigte Kunden Anspruch auf mindestens vier autorisierte Kontaktpersonen plus eine weitere Kontaktperson pro inkrementellen SA-Ausgaben, die 125.000 US-Dollar an durchschnittlichen Ausgaben für</w:t>
      </w:r>
      <w:r w:rsidR="00EF2D68">
        <w:rPr>
          <w:rFonts w:cs="Tahoma"/>
          <w:color w:val="000000"/>
          <w:lang w:val="de-DE"/>
        </w:rPr>
        <w:t> </w:t>
      </w:r>
      <w:r w:rsidRPr="005942F3">
        <w:rPr>
          <w:rFonts w:cs="Tahoma"/>
          <w:color w:val="000000"/>
          <w:lang w:val="de-DE"/>
        </w:rPr>
        <w:t>SA pro Jahr in der jeweiligen Fremdwährung entsprechen.</w:t>
      </w:r>
      <w:r w:rsidR="007A4E50" w:rsidRPr="005942F3">
        <w:rPr>
          <w:rFonts w:cs="Tahoma"/>
          <w:lang w:val="de-DE"/>
        </w:rPr>
        <w:t xml:space="preserve"> </w:t>
      </w:r>
      <w:r w:rsidRPr="009378E8">
        <w:rPr>
          <w:rFonts w:cs="Tahoma"/>
          <w:color w:val="000000"/>
          <w:lang w:val="de-DE"/>
        </w:rPr>
        <w:t>Siehe folgende Tabelle:</w:t>
      </w:r>
    </w:p>
    <w:p w:rsidR="006B78E2" w:rsidRDefault="006B78E2" w:rsidP="009378E8">
      <w:pPr>
        <w:ind w:left="720"/>
        <w:jc w:val="both"/>
        <w:rPr>
          <w:rFonts w:cs="Tahoma"/>
          <w:lang w:val="de-DE"/>
        </w:rPr>
      </w:pPr>
    </w:p>
    <w:p w:rsidR="006B78E2" w:rsidRPr="005942F3" w:rsidRDefault="006B78E2" w:rsidP="009378E8">
      <w:pPr>
        <w:ind w:left="720"/>
        <w:jc w:val="both"/>
        <w:rPr>
          <w:rFonts w:cs="Tahoma"/>
          <w:lang w:val="de-DE"/>
        </w:rPr>
      </w:pPr>
      <w:r w:rsidRPr="009378E8">
        <w:rPr>
          <w:rFonts w:cs="Tahoma"/>
          <w:color w:val="000000"/>
          <w:lang w:val="de-DE"/>
        </w:rPr>
        <w:t>Die folgende Tabelle gilt für Kunden, die über einen Beitritt zur Anwendungsplattform (EAP) oder einen Anwendungsplattformvertrag (APA) verfügen:</w:t>
      </w:r>
    </w:p>
    <w:p w:rsidR="006B78E2" w:rsidRPr="005942F3" w:rsidRDefault="006B78E2" w:rsidP="009378E8">
      <w:pPr>
        <w:rPr>
          <w:rFonts w:cs="Tahoma"/>
          <w:lang w:val="de-DE"/>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B78E2" w:rsidRPr="009378E8" w:rsidTr="00CE7DB9">
        <w:tc>
          <w:tcPr>
            <w:tcW w:w="2160" w:type="dxa"/>
            <w:shd w:val="clear" w:color="auto" w:fill="FABF8F"/>
          </w:tcPr>
          <w:p w:rsidR="006B78E2" w:rsidRPr="005942F3" w:rsidRDefault="006B78E2" w:rsidP="00EF2D68">
            <w:pPr>
              <w:jc w:val="center"/>
              <w:rPr>
                <w:rFonts w:cs="Tahoma"/>
                <w:color w:val="000000"/>
                <w:szCs w:val="18"/>
                <w:lang w:val="de-DE"/>
              </w:rPr>
            </w:pPr>
            <w:r w:rsidRPr="009378E8">
              <w:rPr>
                <w:rFonts w:cs="Tahoma"/>
                <w:b/>
                <w:color w:val="000000"/>
                <w:lang w:val="de-DE"/>
              </w:rPr>
              <w:t>Durchschnittliche SA-Ausgaben pro</w:t>
            </w:r>
            <w:r w:rsidR="00EF2D68">
              <w:rPr>
                <w:rFonts w:cs="Tahoma"/>
                <w:b/>
                <w:color w:val="000000"/>
                <w:lang w:val="de-DE"/>
              </w:rPr>
              <w:t> </w:t>
            </w:r>
            <w:r w:rsidRPr="009378E8">
              <w:rPr>
                <w:rFonts w:cs="Tahoma"/>
                <w:b/>
                <w:color w:val="000000"/>
                <w:lang w:val="de-DE"/>
              </w:rPr>
              <w:t>Jahr</w:t>
            </w:r>
          </w:p>
        </w:tc>
        <w:tc>
          <w:tcPr>
            <w:tcW w:w="2520" w:type="dxa"/>
            <w:shd w:val="clear" w:color="auto" w:fill="FABF8F"/>
          </w:tcPr>
          <w:p w:rsidR="006B78E2" w:rsidRPr="009378E8" w:rsidRDefault="006B78E2" w:rsidP="009378E8">
            <w:pPr>
              <w:jc w:val="center"/>
              <w:rPr>
                <w:rFonts w:cs="Tahoma"/>
                <w:color w:val="000000"/>
                <w:szCs w:val="18"/>
              </w:rPr>
            </w:pPr>
            <w:r w:rsidRPr="009378E8">
              <w:rPr>
                <w:rFonts w:cs="Tahoma"/>
                <w:b/>
                <w:color w:val="000000"/>
                <w:lang w:val="de-DE"/>
              </w:rPr>
              <w:t>Zulässige Supportkontaktpersonen</w:t>
            </w:r>
          </w:p>
        </w:tc>
      </w:tr>
      <w:tr w:rsidR="006B78E2" w:rsidRPr="009378E8" w:rsidTr="00CE7DB9">
        <w:tc>
          <w:tcPr>
            <w:tcW w:w="2160" w:type="dxa"/>
          </w:tcPr>
          <w:p w:rsidR="006B78E2" w:rsidRPr="009378E8" w:rsidRDefault="006B78E2" w:rsidP="009378E8">
            <w:pPr>
              <w:jc w:val="center"/>
              <w:rPr>
                <w:rFonts w:cs="Tahoma"/>
                <w:color w:val="000000"/>
                <w:szCs w:val="18"/>
              </w:rPr>
            </w:pPr>
            <w:r w:rsidRPr="009378E8">
              <w:rPr>
                <w:rFonts w:cs="Tahoma"/>
                <w:color w:val="000000"/>
                <w:szCs w:val="18"/>
              </w:rPr>
              <w:t>$250.000 - $374.999</w:t>
            </w:r>
          </w:p>
        </w:tc>
        <w:tc>
          <w:tcPr>
            <w:tcW w:w="2520" w:type="dxa"/>
          </w:tcPr>
          <w:p w:rsidR="006B78E2" w:rsidRPr="009378E8" w:rsidRDefault="006B78E2" w:rsidP="009378E8">
            <w:pPr>
              <w:jc w:val="center"/>
              <w:rPr>
                <w:rFonts w:cs="Tahoma"/>
                <w:color w:val="000000"/>
                <w:szCs w:val="18"/>
              </w:rPr>
            </w:pPr>
            <w:r w:rsidRPr="009378E8">
              <w:rPr>
                <w:rFonts w:cs="Tahoma"/>
                <w:color w:val="000000"/>
                <w:szCs w:val="18"/>
              </w:rPr>
              <w:t>4</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$375.000 - $499.999</w:t>
            </w:r>
          </w:p>
        </w:tc>
        <w:tc>
          <w:tcPr>
            <w:tcW w:w="2520" w:type="dxa"/>
          </w:tcPr>
          <w:p w:rsidR="006B78E2" w:rsidRPr="009378E8" w:rsidRDefault="006B78E2" w:rsidP="009378E8">
            <w:pPr>
              <w:jc w:val="center"/>
              <w:rPr>
                <w:rFonts w:cs="Tahoma"/>
                <w:szCs w:val="18"/>
              </w:rPr>
            </w:pPr>
            <w:r w:rsidRPr="009378E8">
              <w:rPr>
                <w:rFonts w:cs="Tahoma"/>
                <w:szCs w:val="18"/>
              </w:rPr>
              <w:t>5</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$500.000 - $624.999</w:t>
            </w:r>
          </w:p>
        </w:tc>
        <w:tc>
          <w:tcPr>
            <w:tcW w:w="2520" w:type="dxa"/>
          </w:tcPr>
          <w:p w:rsidR="006B78E2" w:rsidRPr="009378E8" w:rsidRDefault="006B78E2" w:rsidP="009378E8">
            <w:pPr>
              <w:jc w:val="center"/>
              <w:rPr>
                <w:rFonts w:cs="Tahoma"/>
                <w:szCs w:val="18"/>
              </w:rPr>
            </w:pPr>
            <w:r w:rsidRPr="009378E8">
              <w:rPr>
                <w:rFonts w:cs="Tahoma"/>
                <w:szCs w:val="18"/>
              </w:rPr>
              <w:t>6</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$625.000 - $749.999</w:t>
            </w:r>
          </w:p>
        </w:tc>
        <w:tc>
          <w:tcPr>
            <w:tcW w:w="2520" w:type="dxa"/>
          </w:tcPr>
          <w:p w:rsidR="006B78E2" w:rsidRPr="009378E8" w:rsidRDefault="006B78E2" w:rsidP="009378E8">
            <w:pPr>
              <w:jc w:val="center"/>
              <w:rPr>
                <w:rFonts w:cs="Tahoma"/>
                <w:szCs w:val="18"/>
              </w:rPr>
            </w:pPr>
            <w:r w:rsidRPr="009378E8">
              <w:rPr>
                <w:rFonts w:cs="Tahoma"/>
                <w:szCs w:val="18"/>
              </w:rPr>
              <w:t>7</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$750.000 - $874.999</w:t>
            </w:r>
          </w:p>
        </w:tc>
        <w:tc>
          <w:tcPr>
            <w:tcW w:w="2520" w:type="dxa"/>
          </w:tcPr>
          <w:p w:rsidR="006B78E2" w:rsidRPr="009378E8" w:rsidRDefault="006B78E2" w:rsidP="009378E8">
            <w:pPr>
              <w:jc w:val="center"/>
              <w:rPr>
                <w:rFonts w:cs="Tahoma"/>
                <w:szCs w:val="18"/>
              </w:rPr>
            </w:pPr>
            <w:r w:rsidRPr="009378E8">
              <w:rPr>
                <w:rFonts w:cs="Tahoma"/>
                <w:szCs w:val="18"/>
              </w:rPr>
              <w:t>8</w:t>
            </w:r>
          </w:p>
        </w:tc>
      </w:tr>
    </w:tbl>
    <w:p w:rsidR="006B78E2" w:rsidRPr="009378E8" w:rsidRDefault="006B78E2" w:rsidP="009378E8">
      <w:pPr>
        <w:rPr>
          <w:rFonts w:cs="Tahoma"/>
        </w:rPr>
      </w:pPr>
    </w:p>
    <w:p w:rsidR="006B78E2" w:rsidRPr="009378E8" w:rsidRDefault="006B78E2" w:rsidP="009378E8">
      <w:pPr>
        <w:rPr>
          <w:rFonts w:cs="Tahoma"/>
        </w:rPr>
      </w:pPr>
    </w:p>
    <w:p w:rsidR="006B78E2" w:rsidRPr="005942F3" w:rsidRDefault="006B78E2" w:rsidP="009378E8">
      <w:pPr>
        <w:ind w:firstLine="720"/>
        <w:rPr>
          <w:rFonts w:cs="Tahoma"/>
          <w:lang w:val="de-DE"/>
        </w:rPr>
      </w:pPr>
      <w:r w:rsidRPr="009378E8">
        <w:rPr>
          <w:rFonts w:cs="Tahoma"/>
          <w:lang w:val="de-DE"/>
        </w:rPr>
        <w:t>Die folgende Tabelle gilt für Kunden, die über Lizenzen für Parallel Data Warehouse (PDW) verfügen:</w:t>
      </w:r>
    </w:p>
    <w:p w:rsidR="006B78E2" w:rsidRPr="005942F3" w:rsidRDefault="006B78E2" w:rsidP="009378E8">
      <w:pPr>
        <w:rPr>
          <w:rFonts w:cs="Tahoma"/>
          <w:lang w:val="de-DE"/>
        </w:rPr>
      </w:pPr>
    </w:p>
    <w:p w:rsidR="006B78E2" w:rsidRPr="005942F3" w:rsidRDefault="006B78E2" w:rsidP="009378E8">
      <w:pPr>
        <w:rPr>
          <w:rFonts w:cs="Tahoma"/>
          <w:lang w:val="de-DE"/>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B78E2" w:rsidRPr="009378E8" w:rsidTr="00CE7DB9">
        <w:tc>
          <w:tcPr>
            <w:tcW w:w="2160" w:type="dxa"/>
            <w:shd w:val="clear" w:color="auto" w:fill="FABF8F"/>
          </w:tcPr>
          <w:p w:rsidR="006B78E2" w:rsidRPr="005942F3" w:rsidRDefault="006B78E2" w:rsidP="00EF2D68">
            <w:pPr>
              <w:jc w:val="center"/>
              <w:rPr>
                <w:rFonts w:cs="Tahoma"/>
                <w:color w:val="000000"/>
                <w:szCs w:val="18"/>
                <w:lang w:val="de-DE"/>
              </w:rPr>
            </w:pPr>
            <w:r w:rsidRPr="009378E8">
              <w:rPr>
                <w:rFonts w:cs="Tahoma"/>
                <w:b/>
                <w:color w:val="000000"/>
                <w:lang w:val="de-DE"/>
              </w:rPr>
              <w:t>Durchschnittliche SA-Ausgaben pro</w:t>
            </w:r>
            <w:r w:rsidR="00EF2D68">
              <w:rPr>
                <w:rFonts w:cs="Tahoma"/>
                <w:b/>
                <w:color w:val="000000"/>
                <w:lang w:val="de-DE"/>
              </w:rPr>
              <w:t> </w:t>
            </w:r>
            <w:r w:rsidRPr="009378E8">
              <w:rPr>
                <w:rFonts w:cs="Tahoma"/>
                <w:b/>
                <w:color w:val="000000"/>
                <w:lang w:val="de-DE"/>
              </w:rPr>
              <w:t>Jahr</w:t>
            </w:r>
          </w:p>
        </w:tc>
        <w:tc>
          <w:tcPr>
            <w:tcW w:w="2520" w:type="dxa"/>
            <w:shd w:val="clear" w:color="auto" w:fill="FABF8F"/>
          </w:tcPr>
          <w:p w:rsidR="006B78E2" w:rsidRPr="009378E8" w:rsidRDefault="006B78E2" w:rsidP="009378E8">
            <w:pPr>
              <w:jc w:val="center"/>
              <w:rPr>
                <w:rFonts w:cs="Tahoma"/>
                <w:color w:val="000000"/>
                <w:szCs w:val="18"/>
              </w:rPr>
            </w:pPr>
            <w:r w:rsidRPr="009378E8">
              <w:rPr>
                <w:rFonts w:cs="Tahoma"/>
                <w:b/>
                <w:color w:val="000000"/>
                <w:lang w:val="de-DE"/>
              </w:rPr>
              <w:t>Zulässige Supportkontaktpersonen</w:t>
            </w:r>
          </w:p>
        </w:tc>
      </w:tr>
      <w:tr w:rsidR="006B78E2" w:rsidRPr="009378E8" w:rsidTr="00CE7DB9">
        <w:tc>
          <w:tcPr>
            <w:tcW w:w="2160" w:type="dxa"/>
          </w:tcPr>
          <w:p w:rsidR="006B78E2" w:rsidRPr="009378E8" w:rsidRDefault="006B78E2" w:rsidP="009378E8">
            <w:pPr>
              <w:jc w:val="center"/>
              <w:rPr>
                <w:rFonts w:cs="Tahoma"/>
                <w:color w:val="000000"/>
                <w:szCs w:val="18"/>
              </w:rPr>
            </w:pPr>
            <w:r w:rsidRPr="009378E8">
              <w:rPr>
                <w:rFonts w:cs="Tahoma"/>
                <w:color w:val="000000"/>
              </w:rPr>
              <w:t>$</w:t>
            </w:r>
            <w:r w:rsidRPr="009378E8">
              <w:rPr>
                <w:rFonts w:eastAsia="Times New Roman" w:cs="Tahoma"/>
                <w:color w:val="000000"/>
              </w:rPr>
              <w:t>0</w:t>
            </w:r>
            <w:r w:rsidRPr="009378E8">
              <w:rPr>
                <w:rFonts w:cs="Tahoma"/>
                <w:color w:val="000000"/>
              </w:rPr>
              <w:t xml:space="preserve"> - $374.999</w:t>
            </w:r>
          </w:p>
        </w:tc>
        <w:tc>
          <w:tcPr>
            <w:tcW w:w="2520" w:type="dxa"/>
          </w:tcPr>
          <w:p w:rsidR="006B78E2" w:rsidRPr="009378E8" w:rsidRDefault="006B78E2" w:rsidP="009378E8">
            <w:pPr>
              <w:jc w:val="center"/>
              <w:rPr>
                <w:rFonts w:cs="Tahoma"/>
                <w:color w:val="000000"/>
                <w:szCs w:val="18"/>
              </w:rPr>
            </w:pPr>
            <w:r w:rsidRPr="009378E8">
              <w:rPr>
                <w:rFonts w:cs="Tahoma"/>
                <w:color w:val="000000"/>
                <w:szCs w:val="18"/>
              </w:rPr>
              <w:t>4</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$375.000 - $499.999</w:t>
            </w:r>
          </w:p>
        </w:tc>
        <w:tc>
          <w:tcPr>
            <w:tcW w:w="2520" w:type="dxa"/>
          </w:tcPr>
          <w:p w:rsidR="006B78E2" w:rsidRPr="009378E8" w:rsidRDefault="006B78E2" w:rsidP="009378E8">
            <w:pPr>
              <w:jc w:val="center"/>
              <w:rPr>
                <w:rFonts w:cs="Tahoma"/>
                <w:szCs w:val="18"/>
              </w:rPr>
            </w:pPr>
            <w:r w:rsidRPr="009378E8">
              <w:rPr>
                <w:rFonts w:cs="Tahoma"/>
                <w:szCs w:val="18"/>
              </w:rPr>
              <w:t>5</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$500.000 - $624.999</w:t>
            </w:r>
          </w:p>
        </w:tc>
        <w:tc>
          <w:tcPr>
            <w:tcW w:w="2520" w:type="dxa"/>
          </w:tcPr>
          <w:p w:rsidR="006B78E2" w:rsidRPr="009378E8" w:rsidRDefault="006B78E2" w:rsidP="009378E8">
            <w:pPr>
              <w:jc w:val="center"/>
              <w:rPr>
                <w:rFonts w:cs="Tahoma"/>
                <w:szCs w:val="18"/>
              </w:rPr>
            </w:pPr>
            <w:r w:rsidRPr="009378E8">
              <w:rPr>
                <w:rFonts w:cs="Tahoma"/>
                <w:szCs w:val="18"/>
              </w:rPr>
              <w:t>6</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$625.000 - $749.999</w:t>
            </w:r>
          </w:p>
        </w:tc>
        <w:tc>
          <w:tcPr>
            <w:tcW w:w="2520" w:type="dxa"/>
          </w:tcPr>
          <w:p w:rsidR="006B78E2" w:rsidRPr="009378E8" w:rsidRDefault="006B78E2" w:rsidP="009378E8">
            <w:pPr>
              <w:jc w:val="center"/>
              <w:rPr>
                <w:rFonts w:cs="Tahoma"/>
                <w:szCs w:val="18"/>
              </w:rPr>
            </w:pPr>
            <w:r w:rsidRPr="009378E8">
              <w:rPr>
                <w:rFonts w:cs="Tahoma"/>
                <w:szCs w:val="18"/>
              </w:rPr>
              <w:t>7</w:t>
            </w:r>
          </w:p>
        </w:tc>
      </w:tr>
      <w:tr w:rsidR="006B78E2" w:rsidRPr="009378E8" w:rsidTr="00CE7DB9">
        <w:tc>
          <w:tcPr>
            <w:tcW w:w="2160" w:type="dxa"/>
          </w:tcPr>
          <w:p w:rsidR="006B78E2" w:rsidRPr="009378E8" w:rsidRDefault="006B78E2" w:rsidP="009378E8">
            <w:pPr>
              <w:jc w:val="center"/>
              <w:rPr>
                <w:rFonts w:cs="Tahoma"/>
                <w:szCs w:val="18"/>
              </w:rPr>
            </w:pPr>
            <w:r w:rsidRPr="009378E8">
              <w:rPr>
                <w:rFonts w:cs="Tahoma"/>
                <w:szCs w:val="18"/>
              </w:rPr>
              <w:t>$750.000 - $874.999</w:t>
            </w:r>
          </w:p>
        </w:tc>
        <w:tc>
          <w:tcPr>
            <w:tcW w:w="2520" w:type="dxa"/>
          </w:tcPr>
          <w:p w:rsidR="006B78E2" w:rsidRPr="009378E8" w:rsidRDefault="006B78E2" w:rsidP="009378E8">
            <w:pPr>
              <w:jc w:val="center"/>
              <w:rPr>
                <w:rFonts w:cs="Tahoma"/>
                <w:szCs w:val="18"/>
              </w:rPr>
            </w:pPr>
            <w:r w:rsidRPr="009378E8">
              <w:rPr>
                <w:rFonts w:cs="Tahoma"/>
                <w:szCs w:val="18"/>
              </w:rPr>
              <w:t>8</w:t>
            </w:r>
          </w:p>
        </w:tc>
      </w:tr>
    </w:tbl>
    <w:p w:rsidR="006B78E2" w:rsidRPr="009378E8" w:rsidRDefault="006B78E2" w:rsidP="009378E8">
      <w:pPr>
        <w:ind w:left="720"/>
        <w:jc w:val="both"/>
        <w:rPr>
          <w:rFonts w:cs="Tahoma"/>
        </w:rPr>
      </w:pPr>
    </w:p>
    <w:p w:rsidR="006B78E2" w:rsidRPr="009378E8" w:rsidRDefault="006B78E2" w:rsidP="009378E8">
      <w:pPr>
        <w:ind w:left="720"/>
        <w:jc w:val="both"/>
        <w:rPr>
          <w:rFonts w:cs="Tahoma"/>
        </w:rPr>
      </w:pPr>
    </w:p>
    <w:p w:rsidR="006B78E2" w:rsidRPr="00107BE4" w:rsidRDefault="006B78E2" w:rsidP="009378E8">
      <w:pPr>
        <w:ind w:left="720"/>
        <w:jc w:val="both"/>
        <w:rPr>
          <w:rFonts w:cs="Tahoma"/>
          <w:spacing w:val="-4"/>
          <w:szCs w:val="18"/>
          <w:lang w:val="de-DE"/>
        </w:rPr>
      </w:pPr>
      <w:r w:rsidRPr="00107BE4">
        <w:rPr>
          <w:rFonts w:cs="Tahoma"/>
          <w:spacing w:val="-4"/>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BA40DB" w:rsidRPr="007C7901" w:rsidRDefault="00BA40DB" w:rsidP="009378E8">
      <w:pPr>
        <w:ind w:left="720"/>
        <w:jc w:val="both"/>
        <w:rPr>
          <w:rFonts w:cs="Tahoma"/>
          <w:szCs w:val="18"/>
          <w:lang w:val="de-DE"/>
        </w:rPr>
      </w:pPr>
    </w:p>
    <w:p w:rsidR="007C7901" w:rsidRPr="007C7901" w:rsidRDefault="007C7901" w:rsidP="009378E8">
      <w:pPr>
        <w:ind w:left="720"/>
        <w:jc w:val="both"/>
        <w:rPr>
          <w:rFonts w:cs="Tahoma"/>
          <w:szCs w:val="18"/>
          <w:lang w:val="de-DE"/>
        </w:rPr>
      </w:pPr>
    </w:p>
    <w:p w:rsidR="006B78E2" w:rsidRPr="009378E8" w:rsidRDefault="006B78E2" w:rsidP="009378E8">
      <w:pPr>
        <w:pStyle w:val="Heading3"/>
        <w:rPr>
          <w:rFonts w:ascii="Tahoma" w:hAnsi="Tahoma" w:cs="Tahoma"/>
        </w:rPr>
      </w:pPr>
      <w:bookmarkStart w:id="914" w:name="_Toc325609214"/>
      <w:bookmarkStart w:id="915" w:name="_Toc328145960"/>
      <w:bookmarkEnd w:id="914"/>
      <w:r w:rsidRPr="009378E8">
        <w:rPr>
          <w:rFonts w:ascii="Tahoma" w:hAnsi="Tahoma" w:cs="Tahoma"/>
          <w:color w:val="000000"/>
          <w:lang w:val="de-DE"/>
        </w:rPr>
        <w:t>System Center Advisor</w:t>
      </w:r>
      <w:bookmarkEnd w:id="915"/>
    </w:p>
    <w:p w:rsidR="006B78E2" w:rsidRPr="005942F3" w:rsidRDefault="006B78E2" w:rsidP="009378E8">
      <w:pPr>
        <w:rPr>
          <w:rFonts w:cs="Tahoma"/>
          <w:lang w:val="de-DE"/>
        </w:rPr>
      </w:pPr>
    </w:p>
    <w:p w:rsidR="006B78E2" w:rsidRPr="005942F3" w:rsidRDefault="006B78E2" w:rsidP="009378E8">
      <w:pPr>
        <w:spacing w:after="60" w:line="276" w:lineRule="auto"/>
        <w:rPr>
          <w:rFonts w:cs="Tahoma"/>
          <w:lang w:val="de-DE"/>
        </w:rPr>
      </w:pPr>
      <w:r w:rsidRPr="005942F3">
        <w:rPr>
          <w:rFonts w:cs="Tahoma"/>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6B78E2" w:rsidRPr="00A55A39" w:rsidRDefault="006B78E2" w:rsidP="009378E8">
      <w:pPr>
        <w:outlineLvl w:val="2"/>
        <w:rPr>
          <w:rFonts w:cs="Tahoma"/>
          <w:lang w:val="nl-NL"/>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0"/>
        <w:gridCol w:w="2070"/>
        <w:gridCol w:w="2160"/>
        <w:gridCol w:w="2088"/>
      </w:tblGrid>
      <w:tr w:rsidR="006B78E2" w:rsidRPr="009378E8" w:rsidTr="00320DBB">
        <w:tc>
          <w:tcPr>
            <w:tcW w:w="4590" w:type="dxa"/>
            <w:gridSpan w:val="2"/>
            <w:shd w:val="clear" w:color="auto" w:fill="FABF8F"/>
          </w:tcPr>
          <w:p w:rsidR="006B78E2" w:rsidRPr="009378E8" w:rsidRDefault="006B78E2" w:rsidP="009378E8">
            <w:pPr>
              <w:spacing w:after="200" w:line="276" w:lineRule="auto"/>
              <w:jc w:val="center"/>
              <w:rPr>
                <w:rFonts w:cs="Tahoma"/>
                <w:b/>
                <w:bCs/>
                <w:color w:val="000000"/>
                <w:szCs w:val="18"/>
                <w:lang w:eastAsia="ja-JP"/>
              </w:rPr>
            </w:pPr>
            <w:r w:rsidRPr="009378E8">
              <w:rPr>
                <w:rFonts w:cs="Tahoma"/>
                <w:b/>
                <w:bCs/>
                <w:color w:val="000000"/>
                <w:szCs w:val="18"/>
                <w:lang w:val="de-DE" w:eastAsia="ja-JP"/>
              </w:rPr>
              <w:t>Qualifizierende Serversoftware*</w:t>
            </w:r>
          </w:p>
        </w:tc>
        <w:tc>
          <w:tcPr>
            <w:tcW w:w="2160" w:type="dxa"/>
            <w:shd w:val="clear" w:color="auto" w:fill="FABF8F"/>
          </w:tcPr>
          <w:p w:rsidR="006B78E2" w:rsidRPr="009378E8" w:rsidRDefault="006B78E2" w:rsidP="009378E8">
            <w:pPr>
              <w:spacing w:after="200" w:line="276" w:lineRule="auto"/>
              <w:jc w:val="center"/>
              <w:rPr>
                <w:rFonts w:cs="Tahoma"/>
                <w:b/>
                <w:bCs/>
                <w:color w:val="000000"/>
                <w:szCs w:val="18"/>
                <w:lang w:eastAsia="ja-JP"/>
              </w:rPr>
            </w:pPr>
          </w:p>
        </w:tc>
        <w:tc>
          <w:tcPr>
            <w:tcW w:w="2088" w:type="dxa"/>
            <w:shd w:val="clear" w:color="auto" w:fill="FABF8F"/>
          </w:tcPr>
          <w:p w:rsidR="006B78E2" w:rsidRPr="009378E8" w:rsidRDefault="006B78E2" w:rsidP="009378E8">
            <w:pPr>
              <w:spacing w:after="200" w:line="276" w:lineRule="auto"/>
              <w:jc w:val="center"/>
              <w:rPr>
                <w:rFonts w:cs="Tahoma"/>
                <w:b/>
                <w:bCs/>
                <w:color w:val="000000"/>
                <w:szCs w:val="18"/>
                <w:lang w:eastAsia="ja-JP"/>
              </w:rPr>
            </w:pPr>
          </w:p>
        </w:tc>
      </w:tr>
      <w:tr w:rsidR="006B78E2" w:rsidRPr="009378E8" w:rsidTr="00320DBB">
        <w:tc>
          <w:tcPr>
            <w:tcW w:w="2520" w:type="dxa"/>
            <w:shd w:val="clear" w:color="auto" w:fill="FABF8F"/>
          </w:tcPr>
          <w:p w:rsidR="006B78E2" w:rsidRPr="009378E8" w:rsidRDefault="006B78E2" w:rsidP="009378E8">
            <w:pPr>
              <w:spacing w:after="200" w:line="276" w:lineRule="auto"/>
              <w:jc w:val="center"/>
              <w:rPr>
                <w:rFonts w:cs="Tahoma"/>
                <w:color w:val="000000"/>
                <w:szCs w:val="18"/>
                <w:lang w:eastAsia="ja-JP"/>
              </w:rPr>
            </w:pPr>
            <w:r w:rsidRPr="009378E8">
              <w:rPr>
                <w:rFonts w:cs="Tahoma"/>
                <w:b/>
                <w:color w:val="000000"/>
                <w:lang w:val="de-DE"/>
              </w:rPr>
              <w:t>Windows Server</w:t>
            </w:r>
          </w:p>
        </w:tc>
        <w:tc>
          <w:tcPr>
            <w:tcW w:w="2070" w:type="dxa"/>
            <w:shd w:val="clear" w:color="auto" w:fill="FABF8F"/>
          </w:tcPr>
          <w:p w:rsidR="006B78E2" w:rsidRPr="009378E8" w:rsidRDefault="006B78E2" w:rsidP="009378E8">
            <w:pPr>
              <w:spacing w:after="200" w:line="276" w:lineRule="auto"/>
              <w:jc w:val="center"/>
              <w:rPr>
                <w:rFonts w:cs="Tahoma"/>
                <w:color w:val="000000"/>
                <w:szCs w:val="18"/>
                <w:lang w:eastAsia="ja-JP"/>
              </w:rPr>
            </w:pPr>
            <w:r w:rsidRPr="009378E8">
              <w:rPr>
                <w:rFonts w:cs="Tahoma"/>
                <w:b/>
                <w:color w:val="000000"/>
                <w:lang w:val="de-DE"/>
              </w:rPr>
              <w:t>SQL Server</w:t>
            </w:r>
          </w:p>
        </w:tc>
        <w:tc>
          <w:tcPr>
            <w:tcW w:w="2160" w:type="dxa"/>
            <w:shd w:val="clear" w:color="auto" w:fill="FABF8F"/>
          </w:tcPr>
          <w:p w:rsidR="006B78E2" w:rsidRPr="009378E8" w:rsidRDefault="006B78E2" w:rsidP="009378E8">
            <w:pPr>
              <w:spacing w:after="200" w:line="276" w:lineRule="auto"/>
              <w:jc w:val="center"/>
              <w:rPr>
                <w:rFonts w:cs="Tahoma"/>
                <w:b/>
                <w:bCs/>
                <w:color w:val="000000"/>
                <w:szCs w:val="18"/>
                <w:lang w:eastAsia="ja-JP"/>
              </w:rPr>
            </w:pPr>
            <w:r w:rsidRPr="009378E8">
              <w:rPr>
                <w:rFonts w:cs="Tahoma"/>
                <w:b/>
                <w:color w:val="000000"/>
                <w:lang w:val="de-DE"/>
              </w:rPr>
              <w:t>Exchange Server</w:t>
            </w:r>
          </w:p>
        </w:tc>
        <w:tc>
          <w:tcPr>
            <w:tcW w:w="2088" w:type="dxa"/>
            <w:shd w:val="clear" w:color="auto" w:fill="FABF8F"/>
          </w:tcPr>
          <w:p w:rsidR="006B78E2" w:rsidRPr="009378E8" w:rsidRDefault="006B78E2" w:rsidP="009378E8">
            <w:pPr>
              <w:spacing w:after="200" w:line="276" w:lineRule="auto"/>
              <w:jc w:val="center"/>
              <w:rPr>
                <w:rFonts w:cs="Tahoma"/>
                <w:b/>
                <w:bCs/>
                <w:color w:val="000000"/>
                <w:szCs w:val="18"/>
                <w:lang w:eastAsia="ja-JP"/>
              </w:rPr>
            </w:pPr>
            <w:r w:rsidRPr="009378E8">
              <w:rPr>
                <w:rFonts w:cs="Tahoma"/>
                <w:b/>
                <w:color w:val="000000"/>
                <w:lang w:val="de-DE"/>
              </w:rPr>
              <w:t>SharePoint Server</w:t>
            </w:r>
          </w:p>
        </w:tc>
      </w:tr>
      <w:tr w:rsidR="006B78E2" w:rsidRPr="009378E8" w:rsidTr="00320DBB">
        <w:tc>
          <w:tcPr>
            <w:tcW w:w="2520" w:type="dxa"/>
          </w:tcPr>
          <w:p w:rsidR="006B78E2" w:rsidRPr="009378E8" w:rsidRDefault="006B78E2" w:rsidP="009378E8">
            <w:pPr>
              <w:spacing w:after="200" w:line="276" w:lineRule="auto"/>
              <w:jc w:val="center"/>
              <w:rPr>
                <w:rFonts w:cs="Tahoma"/>
                <w:color w:val="000000"/>
                <w:szCs w:val="18"/>
                <w:lang w:eastAsia="ja-JP"/>
              </w:rPr>
            </w:pPr>
            <w:r w:rsidRPr="009378E8">
              <w:rPr>
                <w:rFonts w:cs="Tahoma"/>
                <w:color w:val="000000"/>
                <w:szCs w:val="18"/>
                <w:lang w:val="de-DE" w:eastAsia="ja-JP"/>
              </w:rPr>
              <w:t>Windows Server Datacenter</w:t>
            </w:r>
          </w:p>
        </w:tc>
        <w:tc>
          <w:tcPr>
            <w:tcW w:w="2070" w:type="dxa"/>
          </w:tcPr>
          <w:p w:rsidR="006B78E2" w:rsidRPr="009378E8" w:rsidRDefault="006B78E2" w:rsidP="009378E8">
            <w:pPr>
              <w:spacing w:after="200" w:line="276" w:lineRule="auto"/>
              <w:jc w:val="center"/>
              <w:rPr>
                <w:rFonts w:cs="Tahoma"/>
                <w:color w:val="000000"/>
                <w:szCs w:val="18"/>
                <w:lang w:eastAsia="ja-JP"/>
              </w:rPr>
            </w:pPr>
            <w:r w:rsidRPr="005942F3">
              <w:rPr>
                <w:rFonts w:cs="Tahoma"/>
                <w:color w:val="000000"/>
                <w:szCs w:val="18"/>
                <w:lang w:eastAsia="ja-JP"/>
              </w:rPr>
              <w:t>SQL Server Parallel Data Warehouse</w:t>
            </w:r>
            <w:r w:rsidRPr="009378E8">
              <w:rPr>
                <w:rFonts w:cs="Tahoma"/>
                <w:color w:val="000000"/>
                <w:szCs w:val="18"/>
                <w:lang w:eastAsia="ja-JP"/>
              </w:rPr>
              <w:t xml:space="preserve"> </w:t>
            </w:r>
          </w:p>
        </w:tc>
        <w:tc>
          <w:tcPr>
            <w:tcW w:w="2160" w:type="dxa"/>
          </w:tcPr>
          <w:p w:rsidR="006B78E2" w:rsidRPr="009378E8" w:rsidRDefault="006B78E2" w:rsidP="009378E8">
            <w:pPr>
              <w:spacing w:after="200" w:line="276" w:lineRule="auto"/>
              <w:jc w:val="center"/>
              <w:rPr>
                <w:rFonts w:cs="Tahoma"/>
                <w:color w:val="000000"/>
                <w:szCs w:val="18"/>
                <w:lang w:eastAsia="ja-JP"/>
              </w:rPr>
            </w:pPr>
            <w:r w:rsidRPr="009378E8">
              <w:rPr>
                <w:rFonts w:cs="Tahoma"/>
                <w:color w:val="000000"/>
                <w:lang w:val="de-DE"/>
              </w:rPr>
              <w:t>Exchange Small Business Server</w:t>
            </w:r>
          </w:p>
        </w:tc>
        <w:tc>
          <w:tcPr>
            <w:tcW w:w="2088" w:type="dxa"/>
          </w:tcPr>
          <w:p w:rsidR="006B78E2" w:rsidRPr="009378E8" w:rsidRDefault="006B78E2" w:rsidP="009378E8">
            <w:pPr>
              <w:spacing w:after="200" w:line="276" w:lineRule="auto"/>
              <w:jc w:val="center"/>
              <w:rPr>
                <w:rFonts w:cs="Tahoma"/>
                <w:color w:val="000000"/>
                <w:szCs w:val="18"/>
                <w:lang w:eastAsia="ja-JP"/>
              </w:rPr>
            </w:pPr>
            <w:r w:rsidRPr="009378E8">
              <w:rPr>
                <w:rFonts w:cs="Tahoma"/>
                <w:color w:val="000000"/>
                <w:lang w:val="de-DE"/>
              </w:rPr>
              <w:t>SharePoint for Internet Sites Server Enterprise</w:t>
            </w:r>
          </w:p>
        </w:tc>
      </w:tr>
      <w:tr w:rsidR="006B78E2" w:rsidRPr="009378E8" w:rsidTr="00320DBB">
        <w:tc>
          <w:tcPr>
            <w:tcW w:w="2520" w:type="dxa"/>
          </w:tcPr>
          <w:p w:rsidR="006B78E2" w:rsidRPr="009378E8" w:rsidRDefault="006B78E2" w:rsidP="009378E8">
            <w:pPr>
              <w:spacing w:after="200" w:line="276" w:lineRule="auto"/>
              <w:jc w:val="center"/>
              <w:rPr>
                <w:rFonts w:cs="Tahoma"/>
                <w:szCs w:val="18"/>
              </w:rPr>
            </w:pPr>
            <w:r w:rsidRPr="009378E8">
              <w:rPr>
                <w:rFonts w:cs="Tahoma"/>
                <w:color w:val="000000"/>
                <w:lang w:val="de-DE"/>
              </w:rPr>
              <w:t>Windows Server Enterprise</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color w:val="000000"/>
                <w:lang w:val="de-DE"/>
              </w:rPr>
              <w:t>SQL Server Datacenter</w:t>
            </w:r>
          </w:p>
        </w:tc>
        <w:tc>
          <w:tcPr>
            <w:tcW w:w="2160" w:type="dxa"/>
          </w:tcPr>
          <w:p w:rsidR="006B78E2" w:rsidRPr="009378E8" w:rsidRDefault="006B78E2" w:rsidP="009378E8">
            <w:pPr>
              <w:spacing w:after="200" w:line="276" w:lineRule="auto"/>
              <w:jc w:val="center"/>
              <w:rPr>
                <w:rFonts w:cs="Tahoma"/>
                <w:color w:val="000000"/>
                <w:szCs w:val="18"/>
                <w:lang w:eastAsia="ja-JP"/>
              </w:rPr>
            </w:pPr>
            <w:r w:rsidRPr="009378E8">
              <w:rPr>
                <w:rFonts w:cs="Tahoma"/>
                <w:color w:val="000000"/>
                <w:lang w:val="de-DE"/>
              </w:rPr>
              <w:t>Exchange Server Enterprise</w:t>
            </w:r>
          </w:p>
        </w:tc>
        <w:tc>
          <w:tcPr>
            <w:tcW w:w="2088" w:type="dxa"/>
          </w:tcPr>
          <w:p w:rsidR="006B78E2" w:rsidRPr="009378E8" w:rsidRDefault="006B78E2" w:rsidP="009378E8">
            <w:pPr>
              <w:spacing w:after="200" w:line="276" w:lineRule="auto"/>
              <w:jc w:val="center"/>
              <w:rPr>
                <w:rFonts w:cs="Tahoma"/>
                <w:color w:val="000000"/>
                <w:szCs w:val="18"/>
                <w:lang w:eastAsia="ja-JP"/>
              </w:rPr>
            </w:pPr>
            <w:r w:rsidRPr="00FD32B5">
              <w:rPr>
                <w:rFonts w:cs="Tahoma"/>
                <w:color w:val="000000"/>
              </w:rPr>
              <w:t>SharePoint for Internet Sites Server Standard</w:t>
            </w: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9378E8">
              <w:rPr>
                <w:rFonts w:cs="Tahoma"/>
                <w:color w:val="000000"/>
                <w:lang w:val="de-DE"/>
              </w:rPr>
              <w:t>Windows Server Standard</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SQL Server Enterprise</w:t>
            </w:r>
          </w:p>
        </w:tc>
        <w:tc>
          <w:tcPr>
            <w:tcW w:w="2160" w:type="dxa"/>
          </w:tcPr>
          <w:p w:rsidR="006B78E2" w:rsidRPr="009378E8" w:rsidRDefault="006B78E2" w:rsidP="009378E8">
            <w:pPr>
              <w:spacing w:after="200" w:line="276" w:lineRule="auto"/>
              <w:jc w:val="center"/>
              <w:rPr>
                <w:rFonts w:cs="Tahoma"/>
                <w:color w:val="000000"/>
                <w:szCs w:val="18"/>
                <w:lang w:eastAsia="ja-JP"/>
              </w:rPr>
            </w:pPr>
            <w:r w:rsidRPr="009378E8">
              <w:rPr>
                <w:rFonts w:cs="Tahoma"/>
                <w:color w:val="000000"/>
                <w:lang w:val="de-DE"/>
              </w:rPr>
              <w:t>Exchange Server Standard</w:t>
            </w:r>
          </w:p>
        </w:tc>
        <w:tc>
          <w:tcPr>
            <w:tcW w:w="2088" w:type="dxa"/>
          </w:tcPr>
          <w:p w:rsidR="006B78E2" w:rsidRPr="009378E8" w:rsidRDefault="006B78E2" w:rsidP="009378E8">
            <w:pPr>
              <w:spacing w:after="200" w:line="276" w:lineRule="auto"/>
              <w:jc w:val="center"/>
              <w:rPr>
                <w:rFonts w:cs="Tahoma"/>
                <w:color w:val="000000"/>
                <w:szCs w:val="18"/>
                <w:lang w:eastAsia="ja-JP"/>
              </w:rPr>
            </w:pPr>
            <w:r w:rsidRPr="009378E8">
              <w:rPr>
                <w:rFonts w:cs="Tahoma"/>
                <w:color w:val="000000"/>
                <w:lang w:val="de-DE"/>
              </w:rPr>
              <w:t>SharePoint Server</w:t>
            </w: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5942F3">
              <w:rPr>
                <w:rFonts w:cs="Tahoma"/>
                <w:szCs w:val="18"/>
                <w:lang w:eastAsia="ja-JP"/>
              </w:rPr>
              <w:t>Add-On für Windows Small Business Server Premium</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SQL Server Standard</w:t>
            </w:r>
          </w:p>
        </w:tc>
        <w:tc>
          <w:tcPr>
            <w:tcW w:w="2160" w:type="dxa"/>
          </w:tcPr>
          <w:p w:rsidR="006B78E2" w:rsidRPr="009378E8" w:rsidRDefault="006B78E2" w:rsidP="009378E8">
            <w:pPr>
              <w:spacing w:after="200" w:line="276" w:lineRule="auto"/>
              <w:jc w:val="center"/>
              <w:rPr>
                <w:rFonts w:cs="Tahoma"/>
                <w:szCs w:val="18"/>
                <w:lang w:eastAsia="ja-JP"/>
              </w:rPr>
            </w:pPr>
          </w:p>
        </w:tc>
        <w:tc>
          <w:tcPr>
            <w:tcW w:w="2088" w:type="dxa"/>
          </w:tcPr>
          <w:p w:rsidR="006B78E2" w:rsidRPr="009378E8" w:rsidRDefault="006B78E2" w:rsidP="009378E8">
            <w:pPr>
              <w:spacing w:after="200" w:line="276" w:lineRule="auto"/>
              <w:jc w:val="center"/>
              <w:rPr>
                <w:rFonts w:cs="Tahoma"/>
                <w:szCs w:val="18"/>
                <w:lang w:eastAsia="ja-JP"/>
              </w:rPr>
            </w:pP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5942F3">
              <w:rPr>
                <w:rFonts w:cs="Tahoma"/>
                <w:szCs w:val="18"/>
                <w:lang w:eastAsia="ja-JP"/>
              </w:rPr>
              <w:t>Windows Small Business Server Standard</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SQL Server Workgroup</w:t>
            </w:r>
          </w:p>
        </w:tc>
        <w:tc>
          <w:tcPr>
            <w:tcW w:w="2160" w:type="dxa"/>
          </w:tcPr>
          <w:p w:rsidR="006B78E2" w:rsidRPr="009378E8" w:rsidRDefault="006B78E2" w:rsidP="009378E8">
            <w:pPr>
              <w:spacing w:after="200" w:line="276" w:lineRule="auto"/>
              <w:jc w:val="center"/>
              <w:rPr>
                <w:rFonts w:cs="Tahoma"/>
                <w:szCs w:val="18"/>
                <w:lang w:eastAsia="ja-JP"/>
              </w:rPr>
            </w:pPr>
          </w:p>
        </w:tc>
        <w:tc>
          <w:tcPr>
            <w:tcW w:w="2088" w:type="dxa"/>
          </w:tcPr>
          <w:p w:rsidR="006B78E2" w:rsidRPr="009378E8" w:rsidRDefault="006B78E2" w:rsidP="009378E8">
            <w:pPr>
              <w:spacing w:after="200" w:line="276" w:lineRule="auto"/>
              <w:jc w:val="center"/>
              <w:rPr>
                <w:rFonts w:cs="Tahoma"/>
                <w:szCs w:val="18"/>
                <w:lang w:eastAsia="ja-JP"/>
              </w:rPr>
            </w:pP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5942F3">
              <w:rPr>
                <w:rFonts w:cs="Tahoma"/>
                <w:szCs w:val="18"/>
                <w:lang w:eastAsia="ja-JP"/>
              </w:rPr>
              <w:t>Windows Small Business Server Essentials</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SQL Server Small Business</w:t>
            </w:r>
          </w:p>
        </w:tc>
        <w:tc>
          <w:tcPr>
            <w:tcW w:w="2160" w:type="dxa"/>
          </w:tcPr>
          <w:p w:rsidR="006B78E2" w:rsidRPr="009378E8" w:rsidRDefault="006B78E2" w:rsidP="009378E8">
            <w:pPr>
              <w:spacing w:after="200" w:line="276" w:lineRule="auto"/>
              <w:jc w:val="center"/>
              <w:rPr>
                <w:rFonts w:cs="Tahoma"/>
                <w:szCs w:val="18"/>
                <w:lang w:eastAsia="ja-JP"/>
              </w:rPr>
            </w:pPr>
          </w:p>
        </w:tc>
        <w:tc>
          <w:tcPr>
            <w:tcW w:w="2088" w:type="dxa"/>
          </w:tcPr>
          <w:p w:rsidR="006B78E2" w:rsidRPr="009378E8" w:rsidRDefault="006B78E2" w:rsidP="009378E8">
            <w:pPr>
              <w:spacing w:after="200" w:line="276" w:lineRule="auto"/>
              <w:jc w:val="center"/>
              <w:rPr>
                <w:rFonts w:cs="Tahoma"/>
                <w:szCs w:val="18"/>
                <w:lang w:eastAsia="ja-JP"/>
              </w:rPr>
            </w:pP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Windows Web Server</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SQL Server Web</w:t>
            </w:r>
          </w:p>
        </w:tc>
        <w:tc>
          <w:tcPr>
            <w:tcW w:w="2160" w:type="dxa"/>
          </w:tcPr>
          <w:p w:rsidR="006B78E2" w:rsidRPr="009378E8" w:rsidRDefault="006B78E2" w:rsidP="009378E8">
            <w:pPr>
              <w:spacing w:after="200" w:line="276" w:lineRule="auto"/>
              <w:jc w:val="center"/>
              <w:rPr>
                <w:rFonts w:cs="Tahoma"/>
                <w:szCs w:val="18"/>
                <w:lang w:eastAsia="ja-JP"/>
              </w:rPr>
            </w:pPr>
          </w:p>
        </w:tc>
        <w:tc>
          <w:tcPr>
            <w:tcW w:w="2088" w:type="dxa"/>
          </w:tcPr>
          <w:p w:rsidR="006B78E2" w:rsidRPr="009378E8" w:rsidRDefault="006B78E2" w:rsidP="009378E8">
            <w:pPr>
              <w:spacing w:after="200" w:line="276" w:lineRule="auto"/>
              <w:jc w:val="center"/>
              <w:rPr>
                <w:rFonts w:cs="Tahoma"/>
                <w:szCs w:val="18"/>
                <w:lang w:eastAsia="ja-JP"/>
              </w:rPr>
            </w:pP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Windows HPC Server Suite</w:t>
            </w:r>
          </w:p>
        </w:tc>
        <w:tc>
          <w:tcPr>
            <w:tcW w:w="2070" w:type="dxa"/>
          </w:tcPr>
          <w:p w:rsidR="006B78E2" w:rsidRPr="009378E8" w:rsidRDefault="006B78E2" w:rsidP="009378E8">
            <w:pPr>
              <w:spacing w:after="200" w:line="276" w:lineRule="auto"/>
              <w:jc w:val="center"/>
              <w:rPr>
                <w:rFonts w:cs="Tahoma"/>
                <w:szCs w:val="18"/>
                <w:lang w:eastAsia="ja-JP"/>
              </w:rPr>
            </w:pPr>
            <w:r w:rsidRPr="009378E8">
              <w:rPr>
                <w:rFonts w:cs="Tahoma"/>
                <w:szCs w:val="18"/>
                <w:lang w:val="de-DE" w:eastAsia="ja-JP"/>
              </w:rPr>
              <w:t>SQL Server Developer</w:t>
            </w:r>
          </w:p>
        </w:tc>
        <w:tc>
          <w:tcPr>
            <w:tcW w:w="2160" w:type="dxa"/>
          </w:tcPr>
          <w:p w:rsidR="006B78E2" w:rsidRPr="009378E8" w:rsidRDefault="006B78E2" w:rsidP="009378E8">
            <w:pPr>
              <w:spacing w:after="200" w:line="276" w:lineRule="auto"/>
              <w:jc w:val="center"/>
              <w:rPr>
                <w:rFonts w:cs="Tahoma"/>
                <w:szCs w:val="18"/>
                <w:lang w:eastAsia="ja-JP"/>
              </w:rPr>
            </w:pPr>
          </w:p>
        </w:tc>
        <w:tc>
          <w:tcPr>
            <w:tcW w:w="2088" w:type="dxa"/>
          </w:tcPr>
          <w:p w:rsidR="006B78E2" w:rsidRPr="009378E8" w:rsidRDefault="006B78E2" w:rsidP="009378E8">
            <w:pPr>
              <w:spacing w:after="200" w:line="276" w:lineRule="auto"/>
              <w:jc w:val="center"/>
              <w:rPr>
                <w:rFonts w:cs="Tahoma"/>
                <w:szCs w:val="18"/>
                <w:lang w:eastAsia="ja-JP"/>
              </w:rPr>
            </w:pPr>
          </w:p>
        </w:tc>
      </w:tr>
      <w:tr w:rsidR="006B78E2" w:rsidRPr="009378E8" w:rsidTr="00320DBB">
        <w:tc>
          <w:tcPr>
            <w:tcW w:w="2520" w:type="dxa"/>
          </w:tcPr>
          <w:p w:rsidR="006B78E2" w:rsidRPr="009378E8" w:rsidRDefault="006B78E2" w:rsidP="009378E8">
            <w:pPr>
              <w:spacing w:after="200" w:line="276" w:lineRule="auto"/>
              <w:jc w:val="center"/>
              <w:rPr>
                <w:rFonts w:cs="Tahoma"/>
                <w:szCs w:val="18"/>
                <w:lang w:eastAsia="ja-JP"/>
              </w:rPr>
            </w:pPr>
            <w:r w:rsidRPr="009378E8">
              <w:rPr>
                <w:rFonts w:cs="Tahoma"/>
              </w:rPr>
              <w:t>Windows Server HPC Edition</w:t>
            </w:r>
          </w:p>
        </w:tc>
        <w:tc>
          <w:tcPr>
            <w:tcW w:w="2070" w:type="dxa"/>
          </w:tcPr>
          <w:p w:rsidR="006B78E2" w:rsidRPr="009378E8" w:rsidRDefault="006B78E2" w:rsidP="009378E8">
            <w:pPr>
              <w:spacing w:after="200" w:line="276" w:lineRule="auto"/>
              <w:jc w:val="center"/>
              <w:rPr>
                <w:rFonts w:cs="Tahoma"/>
                <w:szCs w:val="18"/>
                <w:lang w:eastAsia="ja-JP"/>
              </w:rPr>
            </w:pPr>
          </w:p>
        </w:tc>
        <w:tc>
          <w:tcPr>
            <w:tcW w:w="2160" w:type="dxa"/>
          </w:tcPr>
          <w:p w:rsidR="006B78E2" w:rsidRPr="009378E8" w:rsidRDefault="006B78E2" w:rsidP="009378E8">
            <w:pPr>
              <w:spacing w:after="200" w:line="276" w:lineRule="auto"/>
              <w:jc w:val="center"/>
              <w:rPr>
                <w:rFonts w:cs="Tahoma"/>
                <w:szCs w:val="18"/>
                <w:lang w:eastAsia="ja-JP"/>
              </w:rPr>
            </w:pPr>
          </w:p>
        </w:tc>
        <w:tc>
          <w:tcPr>
            <w:tcW w:w="2088" w:type="dxa"/>
          </w:tcPr>
          <w:p w:rsidR="006B78E2" w:rsidRPr="009378E8" w:rsidRDefault="006B78E2" w:rsidP="009378E8">
            <w:pPr>
              <w:spacing w:after="200" w:line="276" w:lineRule="auto"/>
              <w:jc w:val="center"/>
              <w:rPr>
                <w:rFonts w:cs="Tahoma"/>
                <w:szCs w:val="18"/>
                <w:lang w:eastAsia="ja-JP"/>
              </w:rPr>
            </w:pPr>
          </w:p>
        </w:tc>
      </w:tr>
      <w:tr w:rsidR="006B78E2" w:rsidRPr="00FD32B5" w:rsidTr="00320DBB">
        <w:tc>
          <w:tcPr>
            <w:tcW w:w="2520" w:type="dxa"/>
          </w:tcPr>
          <w:p w:rsidR="006B78E2" w:rsidRPr="005942F3" w:rsidRDefault="006B78E2" w:rsidP="009378E8">
            <w:pPr>
              <w:spacing w:after="200" w:line="276" w:lineRule="auto"/>
              <w:jc w:val="center"/>
              <w:rPr>
                <w:rFonts w:cs="Tahoma"/>
                <w:szCs w:val="18"/>
                <w:lang w:val="fr-FR" w:eastAsia="ja-JP"/>
              </w:rPr>
            </w:pPr>
            <w:r w:rsidRPr="005942F3">
              <w:rPr>
                <w:rFonts w:cs="Tahoma"/>
                <w:szCs w:val="18"/>
                <w:lang w:val="fr-FR" w:eastAsia="ja-JP"/>
              </w:rPr>
              <w:t xml:space="preserve">Core Infrastructure Server Suite Datacenter </w:t>
            </w:r>
          </w:p>
        </w:tc>
        <w:tc>
          <w:tcPr>
            <w:tcW w:w="2070" w:type="dxa"/>
          </w:tcPr>
          <w:p w:rsidR="006B78E2" w:rsidRPr="005942F3" w:rsidRDefault="006B78E2" w:rsidP="009378E8">
            <w:pPr>
              <w:spacing w:after="200" w:line="276" w:lineRule="auto"/>
              <w:jc w:val="center"/>
              <w:rPr>
                <w:rFonts w:cs="Tahoma"/>
                <w:szCs w:val="18"/>
                <w:lang w:val="fr-FR"/>
              </w:rPr>
            </w:pPr>
          </w:p>
        </w:tc>
        <w:tc>
          <w:tcPr>
            <w:tcW w:w="2160" w:type="dxa"/>
          </w:tcPr>
          <w:p w:rsidR="006B78E2" w:rsidRPr="005942F3" w:rsidRDefault="006B78E2" w:rsidP="009378E8">
            <w:pPr>
              <w:spacing w:after="200" w:line="276" w:lineRule="auto"/>
              <w:jc w:val="center"/>
              <w:rPr>
                <w:rFonts w:cs="Tahoma"/>
                <w:szCs w:val="18"/>
                <w:lang w:val="fr-FR"/>
              </w:rPr>
            </w:pPr>
          </w:p>
        </w:tc>
        <w:tc>
          <w:tcPr>
            <w:tcW w:w="2088" w:type="dxa"/>
          </w:tcPr>
          <w:p w:rsidR="006B78E2" w:rsidRPr="005942F3" w:rsidRDefault="006B78E2" w:rsidP="009378E8">
            <w:pPr>
              <w:spacing w:after="200" w:line="276" w:lineRule="auto"/>
              <w:jc w:val="center"/>
              <w:rPr>
                <w:rFonts w:cs="Tahoma"/>
                <w:szCs w:val="18"/>
                <w:lang w:val="fr-FR"/>
              </w:rPr>
            </w:pPr>
          </w:p>
        </w:tc>
      </w:tr>
      <w:tr w:rsidR="006B78E2" w:rsidRPr="00FD32B5" w:rsidTr="00320DBB">
        <w:tc>
          <w:tcPr>
            <w:tcW w:w="2520" w:type="dxa"/>
          </w:tcPr>
          <w:p w:rsidR="006B78E2" w:rsidRPr="005942F3" w:rsidRDefault="006B78E2" w:rsidP="009378E8">
            <w:pPr>
              <w:spacing w:after="200" w:line="276" w:lineRule="auto"/>
              <w:jc w:val="center"/>
              <w:rPr>
                <w:rFonts w:cs="Tahoma"/>
                <w:szCs w:val="18"/>
                <w:lang w:val="fr-FR" w:eastAsia="ja-JP"/>
              </w:rPr>
            </w:pPr>
            <w:r w:rsidRPr="005942F3">
              <w:rPr>
                <w:rFonts w:cs="Tahoma"/>
                <w:szCs w:val="18"/>
                <w:lang w:val="fr-FR" w:eastAsia="ja-JP"/>
              </w:rPr>
              <w:t>Core Infrastructure Server Suite Enterprise</w:t>
            </w:r>
          </w:p>
        </w:tc>
        <w:tc>
          <w:tcPr>
            <w:tcW w:w="2070" w:type="dxa"/>
          </w:tcPr>
          <w:p w:rsidR="006B78E2" w:rsidRPr="005942F3" w:rsidRDefault="006B78E2" w:rsidP="009378E8">
            <w:pPr>
              <w:spacing w:after="200" w:line="276" w:lineRule="auto"/>
              <w:jc w:val="center"/>
              <w:rPr>
                <w:rFonts w:cs="Tahoma"/>
                <w:szCs w:val="18"/>
                <w:lang w:val="fr-FR"/>
              </w:rPr>
            </w:pPr>
          </w:p>
        </w:tc>
        <w:tc>
          <w:tcPr>
            <w:tcW w:w="2160" w:type="dxa"/>
          </w:tcPr>
          <w:p w:rsidR="006B78E2" w:rsidRPr="005942F3" w:rsidRDefault="006B78E2" w:rsidP="009378E8">
            <w:pPr>
              <w:spacing w:after="200" w:line="276" w:lineRule="auto"/>
              <w:jc w:val="center"/>
              <w:rPr>
                <w:rFonts w:cs="Tahoma"/>
                <w:szCs w:val="18"/>
                <w:lang w:val="fr-FR"/>
              </w:rPr>
            </w:pPr>
          </w:p>
        </w:tc>
        <w:tc>
          <w:tcPr>
            <w:tcW w:w="2088" w:type="dxa"/>
          </w:tcPr>
          <w:p w:rsidR="006B78E2" w:rsidRPr="005942F3" w:rsidRDefault="006B78E2" w:rsidP="009378E8">
            <w:pPr>
              <w:spacing w:after="200" w:line="276" w:lineRule="auto"/>
              <w:jc w:val="center"/>
              <w:rPr>
                <w:rFonts w:cs="Tahoma"/>
                <w:szCs w:val="18"/>
                <w:lang w:val="fr-FR"/>
              </w:rPr>
            </w:pPr>
          </w:p>
        </w:tc>
      </w:tr>
      <w:tr w:rsidR="006B78E2" w:rsidRPr="00FD32B5" w:rsidTr="00320DBB">
        <w:tc>
          <w:tcPr>
            <w:tcW w:w="2520" w:type="dxa"/>
          </w:tcPr>
          <w:p w:rsidR="006B78E2" w:rsidRPr="005942F3" w:rsidRDefault="006B78E2" w:rsidP="009378E8">
            <w:pPr>
              <w:spacing w:after="200" w:line="276" w:lineRule="auto"/>
              <w:jc w:val="center"/>
              <w:rPr>
                <w:rFonts w:cs="Tahoma"/>
                <w:szCs w:val="18"/>
                <w:lang w:val="fr-FR" w:eastAsia="ja-JP"/>
              </w:rPr>
            </w:pPr>
            <w:r w:rsidRPr="005942F3">
              <w:rPr>
                <w:rFonts w:cs="Tahoma"/>
                <w:szCs w:val="18"/>
                <w:lang w:val="fr-FR" w:eastAsia="ja-JP"/>
              </w:rPr>
              <w:t>Core Infrastructure Server Suite Standard</w:t>
            </w:r>
          </w:p>
        </w:tc>
        <w:tc>
          <w:tcPr>
            <w:tcW w:w="2070" w:type="dxa"/>
          </w:tcPr>
          <w:p w:rsidR="006B78E2" w:rsidRPr="005942F3" w:rsidRDefault="006B78E2" w:rsidP="009378E8">
            <w:pPr>
              <w:spacing w:after="200" w:line="276" w:lineRule="auto"/>
              <w:jc w:val="center"/>
              <w:rPr>
                <w:rFonts w:cs="Tahoma"/>
                <w:szCs w:val="18"/>
                <w:lang w:val="fr-FR"/>
              </w:rPr>
            </w:pPr>
          </w:p>
        </w:tc>
        <w:tc>
          <w:tcPr>
            <w:tcW w:w="2160" w:type="dxa"/>
          </w:tcPr>
          <w:p w:rsidR="006B78E2" w:rsidRPr="005942F3" w:rsidRDefault="006B78E2" w:rsidP="009378E8">
            <w:pPr>
              <w:spacing w:after="200" w:line="276" w:lineRule="auto"/>
              <w:jc w:val="center"/>
              <w:rPr>
                <w:rFonts w:cs="Tahoma"/>
                <w:szCs w:val="18"/>
                <w:lang w:val="fr-FR"/>
              </w:rPr>
            </w:pPr>
          </w:p>
        </w:tc>
        <w:tc>
          <w:tcPr>
            <w:tcW w:w="2088" w:type="dxa"/>
          </w:tcPr>
          <w:p w:rsidR="006B78E2" w:rsidRPr="005942F3" w:rsidRDefault="006B78E2" w:rsidP="009378E8">
            <w:pPr>
              <w:spacing w:after="200" w:line="276" w:lineRule="auto"/>
              <w:jc w:val="center"/>
              <w:rPr>
                <w:rFonts w:cs="Tahoma"/>
                <w:szCs w:val="18"/>
                <w:lang w:val="fr-FR"/>
              </w:rPr>
            </w:pPr>
          </w:p>
        </w:tc>
      </w:tr>
    </w:tbl>
    <w:p w:rsidR="006B78E2" w:rsidRPr="005942F3" w:rsidRDefault="006B78E2" w:rsidP="009378E8">
      <w:pPr>
        <w:spacing w:after="60"/>
        <w:rPr>
          <w:rFonts w:cs="Tahoma"/>
          <w:lang w:val="fr-FR"/>
        </w:rPr>
      </w:pPr>
    </w:p>
    <w:p w:rsidR="006B78E2" w:rsidRPr="005942F3" w:rsidRDefault="006B78E2" w:rsidP="009378E8">
      <w:pPr>
        <w:spacing w:after="60"/>
        <w:rPr>
          <w:rFonts w:cs="Tahoma"/>
          <w:lang w:val="de-DE"/>
        </w:rPr>
      </w:pPr>
      <w:r w:rsidRPr="00FD32B5">
        <w:rPr>
          <w:rFonts w:cs="Tahoma"/>
          <w:bCs/>
          <w:szCs w:val="18"/>
          <w:lang w:val="de-DE"/>
        </w:rPr>
        <w:t>*Software Assurance für CALs für Qualifizierende Serversoftware qualifiziert Kunden nicht zur Software Assurance-Vergünstigung System Center Advisor.</w:t>
      </w:r>
      <w:r w:rsidRPr="00FD32B5">
        <w:rPr>
          <w:rFonts w:cs="Tahoma"/>
          <w:lang w:val="de-DE"/>
        </w:rPr>
        <w:t xml:space="preserve"> </w:t>
      </w:r>
      <w:r w:rsidRPr="009378E8">
        <w:rPr>
          <w:rFonts w:cs="Tahoma"/>
          <w:lang w:val="de-DE"/>
        </w:rPr>
        <w:t>Kunden müssen für die Softwarelizenzen, unter denen die Qualifizierende Serversoftware ausgeführt wird, über Software Assurance verfügen.</w:t>
      </w:r>
    </w:p>
    <w:p w:rsidR="006B78E2" w:rsidRPr="005942F3" w:rsidRDefault="006B78E2" w:rsidP="009378E8">
      <w:pPr>
        <w:spacing w:after="60"/>
        <w:rPr>
          <w:rFonts w:cs="Tahoma"/>
          <w:lang w:val="de-DE"/>
        </w:rPr>
      </w:pPr>
    </w:p>
    <w:p w:rsidR="006B78E2" w:rsidRPr="009378E8" w:rsidRDefault="006B78E2" w:rsidP="007C7901">
      <w:pPr>
        <w:pStyle w:val="Heading3"/>
        <w:rPr>
          <w:rFonts w:ascii="Tahoma" w:hAnsi="Tahoma" w:cs="Tahoma"/>
        </w:rPr>
      </w:pPr>
      <w:bookmarkStart w:id="916" w:name="_Toc325609215"/>
      <w:bookmarkStart w:id="917" w:name="_Toc328145961"/>
      <w:bookmarkEnd w:id="916"/>
      <w:r w:rsidRPr="009378E8">
        <w:rPr>
          <w:rFonts w:ascii="Tahoma" w:hAnsi="Tahoma" w:cs="Tahoma"/>
          <w:lang w:val="de-DE"/>
        </w:rPr>
        <w:t>„Cold Backup</w:t>
      </w:r>
      <w:r w:rsidR="007C7901">
        <w:rPr>
          <w:rFonts w:ascii="Tahoma" w:hAnsi="Tahoma" w:cs="Tahoma"/>
          <w:lang w:val="de-DE"/>
        </w:rPr>
        <w:t>“</w:t>
      </w:r>
      <w:r w:rsidRPr="009378E8">
        <w:rPr>
          <w:rFonts w:ascii="Tahoma" w:hAnsi="Tahoma" w:cs="Tahoma"/>
          <w:lang w:val="de-DE"/>
        </w:rPr>
        <w:t xml:space="preserve"> für die Wiederherstellung im Notfall</w:t>
      </w:r>
      <w:bookmarkEnd w:id="917"/>
      <w:r w:rsidRPr="009378E8">
        <w:rPr>
          <w:rFonts w:ascii="Tahoma" w:hAnsi="Tahoma" w:cs="Tahoma"/>
        </w:rPr>
        <w:t xml:space="preserve"> </w:t>
      </w:r>
    </w:p>
    <w:p w:rsidR="006B78E2" w:rsidRPr="005942F3" w:rsidRDefault="006B78E2" w:rsidP="009378E8">
      <w:pPr>
        <w:rPr>
          <w:rFonts w:cs="Tahoma"/>
          <w:lang w:val="de-DE"/>
        </w:rPr>
      </w:pPr>
    </w:p>
    <w:p w:rsidR="006B78E2" w:rsidRPr="005942F3" w:rsidRDefault="006B78E2" w:rsidP="00107BE4">
      <w:pPr>
        <w:spacing w:after="60"/>
        <w:rPr>
          <w:rFonts w:cs="Tahoma"/>
          <w:lang w:val="de-DE"/>
        </w:rPr>
      </w:pPr>
      <w:r w:rsidRPr="009378E8">
        <w:rPr>
          <w:rFonts w:cs="Tahoma"/>
          <w:lang w:val="de-DE"/>
        </w:rPr>
        <w:t>Kunden mit Software Assurance für qualifizierende Serverprodukte und zugehörige CALs haben Anspruch auf</w:t>
      </w:r>
      <w:r w:rsidR="00107BE4">
        <w:rPr>
          <w:rFonts w:cs="Tahoma"/>
          <w:lang w:val="de-DE"/>
        </w:rPr>
        <w:t> </w:t>
      </w:r>
      <w:r w:rsidRPr="009378E8">
        <w:rPr>
          <w:rFonts w:cs="Tahoma"/>
          <w:lang w:val="de-DE"/>
        </w:rPr>
        <w:t>zusätzliche Serverlizenzen für diese Produkte zum Zwecke der Wiederherstellung im Notfall.</w:t>
      </w: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sz w:val="18"/>
          <w:szCs w:val="18"/>
          <w:lang w:val="de-DE"/>
        </w:rPr>
        <w:t>In Bezug auf jede qualifizierende Serverlizenz, (i) die ein Kunde bei SA angemeldet hat und (ii) für die der Kunde alle</w:t>
      </w:r>
      <w:r w:rsidR="00320DBB" w:rsidRPr="005E73C9">
        <w:rPr>
          <w:rFonts w:ascii="Tahoma" w:hAnsi="Tahoma" w:cs="Tahoma"/>
          <w:sz w:val="18"/>
          <w:szCs w:val="18"/>
          <w:lang w:val="de-DE"/>
        </w:rPr>
        <w:t> </w:t>
      </w:r>
      <w:r w:rsidRPr="005E73C9">
        <w:rPr>
          <w:rFonts w:ascii="Tahoma" w:hAnsi="Tahoma" w:cs="Tahoma"/>
          <w:sz w:val="18"/>
          <w:szCs w:val="18"/>
          <w:lang w:val="de-DE"/>
        </w:rPr>
        <w:t>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 Die Bereitstellung und Nutzung von Software durch Kunden im Rahmen der Lizenzen für die Wiederherstellung im Notfall unterliegt den Bestimmungen ihres Lizenzvertrages.</w:t>
      </w:r>
    </w:p>
    <w:p w:rsidR="006B78E2" w:rsidRPr="002A1251" w:rsidRDefault="006B78E2" w:rsidP="009378E8">
      <w:pPr>
        <w:pStyle w:val="AppendixBodyText"/>
        <w:rPr>
          <w:rFonts w:ascii="Tahoma" w:hAnsi="Tahoma" w:cs="Tahoma"/>
          <w:sz w:val="14"/>
          <w:szCs w:val="14"/>
          <w:lang w:val="de-DE"/>
        </w:rPr>
      </w:pPr>
    </w:p>
    <w:p w:rsidR="006B78E2" w:rsidRPr="009378E8" w:rsidRDefault="006B78E2" w:rsidP="009378E8">
      <w:pPr>
        <w:pStyle w:val="Heading3"/>
        <w:rPr>
          <w:rFonts w:ascii="Tahoma" w:hAnsi="Tahoma" w:cs="Tahoma"/>
        </w:rPr>
      </w:pPr>
      <w:bookmarkStart w:id="918" w:name="_Toc325609216"/>
      <w:bookmarkStart w:id="919" w:name="_Toc328145962"/>
      <w:bookmarkEnd w:id="918"/>
      <w:r w:rsidRPr="009378E8">
        <w:rPr>
          <w:rFonts w:ascii="Tahoma" w:hAnsi="Tahoma" w:cs="Tahoma"/>
          <w:lang w:val="de-DE"/>
        </w:rPr>
        <w:t>TechNet SA-Abonnementservices</w:t>
      </w:r>
      <w:bookmarkEnd w:id="919"/>
    </w:p>
    <w:p w:rsidR="006B78E2" w:rsidRPr="005942F3" w:rsidRDefault="006B78E2" w:rsidP="009378E8">
      <w:pPr>
        <w:rPr>
          <w:rFonts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Kunden mit Software Assurance für qualifizierende Produkte innerhalb des Server-Pools haben während der Software Assurance-Laufzeit Anspruch auf Support durch TechNet SA-Abonnementservices.</w:t>
      </w:r>
      <w:r w:rsidRPr="005942F3">
        <w:rPr>
          <w:rFonts w:ascii="Tahoma" w:hAnsi="Tahoma" w:cs="Tahoma"/>
          <w:lang w:val="de-DE"/>
        </w:rPr>
        <w:t xml:space="preserve"> </w:t>
      </w:r>
      <w:r w:rsidRPr="009378E8">
        <w:rPr>
          <w:rFonts w:ascii="Tahoma" w:hAnsi="Tahoma" w:cs="Tahoma"/>
          <w:sz w:val="18"/>
          <w:lang w:val="de-DE"/>
        </w:rPr>
        <w:t>Hierdurch erhalten IT-Fachleute Antworten auf technische Fragen von Branchenkollegen.</w:t>
      </w:r>
      <w:r w:rsidRPr="005942F3">
        <w:rPr>
          <w:rFonts w:ascii="Tahoma" w:hAnsi="Tahoma" w:cs="Tahoma"/>
          <w:lang w:val="de-DE"/>
        </w:rPr>
        <w:t xml:space="preserve"> </w:t>
      </w:r>
      <w:r w:rsidRPr="009378E8">
        <w:rPr>
          <w:rFonts w:ascii="Tahoma" w:hAnsi="Tahoma" w:cs="Tahoma"/>
          <w:sz w:val="18"/>
          <w:lang w:val="de-DE"/>
        </w:rPr>
        <w:t>Supportfachleute von Microsoft beobachten die Newsgroups, um die Genauigkeit der Informationen sicherzustellen.</w:t>
      </w:r>
      <w:r w:rsidRPr="005942F3">
        <w:rPr>
          <w:rFonts w:ascii="Tahoma" w:hAnsi="Tahoma" w:cs="Tahoma"/>
          <w:lang w:val="de-DE"/>
        </w:rPr>
        <w:t xml:space="preserve"> </w:t>
      </w:r>
      <w:r w:rsidRPr="009378E8">
        <w:rPr>
          <w:rFonts w:ascii="Tahoma" w:hAnsi="Tahoma" w:cs="Tahoma"/>
          <w:sz w:val="18"/>
          <w:lang w:val="de-DE"/>
        </w:rPr>
        <w:t>Berechtigte Kunden erhalten Nutzer-IDs, die</w:t>
      </w:r>
      <w:r w:rsidR="00320DBB">
        <w:rPr>
          <w:rFonts w:ascii="Tahoma" w:hAnsi="Tahoma" w:cs="Tahoma"/>
          <w:sz w:val="18"/>
          <w:lang w:val="de-DE"/>
        </w:rPr>
        <w:t> </w:t>
      </w:r>
      <w:r w:rsidRPr="009378E8">
        <w:rPr>
          <w:rFonts w:ascii="Tahoma" w:hAnsi="Tahoma" w:cs="Tahoma"/>
          <w:sz w:val="18"/>
          <w:lang w:val="de-DE"/>
        </w:rPr>
        <w:t>ihnen den Zugriff auf die Onlinedienste ermöglichen.</w:t>
      </w:r>
      <w:r w:rsidRPr="005942F3">
        <w:rPr>
          <w:rFonts w:ascii="Tahoma" w:hAnsi="Tahoma" w:cs="Tahoma"/>
          <w:lang w:val="de-DE"/>
        </w:rPr>
        <w:t xml:space="preserve"> </w:t>
      </w:r>
    </w:p>
    <w:p w:rsidR="006B78E2" w:rsidRPr="002A1251" w:rsidRDefault="006B78E2" w:rsidP="009378E8">
      <w:pPr>
        <w:pStyle w:val="AppendixBodyText"/>
        <w:rPr>
          <w:rFonts w:ascii="Tahoma" w:hAnsi="Tahoma" w:cs="Tahoma"/>
          <w:sz w:val="14"/>
          <w:szCs w:val="14"/>
          <w:lang w:val="de-DE"/>
        </w:rPr>
      </w:pPr>
    </w:p>
    <w:p w:rsidR="007C7901" w:rsidRDefault="007C7901" w:rsidP="009378E8">
      <w:pPr>
        <w:pStyle w:val="AppendixBodyText"/>
        <w:rPr>
          <w:rFonts w:ascii="Tahoma" w:hAnsi="Tahoma" w:cs="Tahoma"/>
          <w:sz w:val="18"/>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Die Kunden erhalten eine Nutzer-ID für jedes berechtigte Produkt mit Software Assurance, wie nachfolgend</w:t>
      </w:r>
      <w:r w:rsidR="00BA40DB">
        <w:rPr>
          <w:rFonts w:ascii="Tahoma" w:hAnsi="Tahoma" w:cs="Tahoma"/>
          <w:sz w:val="18"/>
          <w:lang w:val="de-DE"/>
        </w:rPr>
        <w:t> </w:t>
      </w:r>
      <w:r w:rsidRPr="009378E8">
        <w:rPr>
          <w:rFonts w:ascii="Tahoma" w:hAnsi="Tahoma" w:cs="Tahoma"/>
          <w:sz w:val="18"/>
          <w:lang w:val="de-DE"/>
        </w:rPr>
        <w:t>dargestellt:</w:t>
      </w:r>
    </w:p>
    <w:p w:rsidR="006B78E2" w:rsidRPr="002A1251" w:rsidRDefault="006B78E2" w:rsidP="009378E8">
      <w:pPr>
        <w:pStyle w:val="AppendixBodyText"/>
        <w:rPr>
          <w:rFonts w:ascii="Tahoma" w:hAnsi="Tahoma" w:cs="Tahoma"/>
          <w:sz w:val="14"/>
          <w:szCs w:val="14"/>
          <w:lang w:val="de-DE"/>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409"/>
        <w:gridCol w:w="4320"/>
        <w:gridCol w:w="1559"/>
      </w:tblGrid>
      <w:tr w:rsidR="006B78E2" w:rsidRPr="009378E8" w:rsidTr="005A2611">
        <w:trPr>
          <w:trHeight w:val="178"/>
        </w:trPr>
        <w:tc>
          <w:tcPr>
            <w:tcW w:w="1409"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TableHeadings"/>
              <w:rPr>
                <w:rFonts w:ascii="Tahoma" w:hAnsi="Tahoma" w:cs="Tahoma"/>
                <w:sz w:val="20"/>
                <w:szCs w:val="20"/>
              </w:rPr>
            </w:pPr>
            <w:r w:rsidRPr="009378E8">
              <w:rPr>
                <w:rFonts w:ascii="Tahoma" w:hAnsi="Tahoma" w:cs="Tahoma"/>
                <w:sz w:val="20"/>
                <w:szCs w:val="20"/>
                <w:lang w:val="de-DE"/>
              </w:rPr>
              <w:t>Produkt-Pools</w:t>
            </w:r>
          </w:p>
        </w:tc>
        <w:tc>
          <w:tcPr>
            <w:tcW w:w="4320"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5942F3" w:rsidRDefault="006B78E2" w:rsidP="009378E8">
            <w:pPr>
              <w:pStyle w:val="AppendixTableHeadings"/>
              <w:rPr>
                <w:rFonts w:ascii="Tahoma" w:hAnsi="Tahoma" w:cs="Tahoma"/>
                <w:sz w:val="20"/>
                <w:szCs w:val="20"/>
                <w:lang w:val="de-DE"/>
              </w:rPr>
            </w:pPr>
            <w:r w:rsidRPr="009378E8">
              <w:rPr>
                <w:rFonts w:ascii="Tahoma" w:hAnsi="Tahoma" w:cs="Tahoma"/>
                <w:sz w:val="20"/>
                <w:szCs w:val="20"/>
                <w:lang w:val="de-DE"/>
              </w:rPr>
              <w:t>Open-Lizenz, Open Value Subscription – Bildungslösungen, Open Value und Forschung &amp; Lehre mit SAM</w:t>
            </w:r>
          </w:p>
        </w:tc>
        <w:tc>
          <w:tcPr>
            <w:tcW w:w="1559" w:type="dxa"/>
            <w:tcBorders>
              <w:top w:val="single" w:sz="8" w:space="0" w:color="auto"/>
              <w:left w:val="single" w:sz="8" w:space="0" w:color="auto"/>
              <w:bottom w:val="single" w:sz="8" w:space="0" w:color="auto"/>
              <w:right w:val="single" w:sz="8" w:space="0" w:color="auto"/>
            </w:tcBorders>
            <w:shd w:val="clear" w:color="auto" w:fill="FFCC99"/>
            <w:vAlign w:val="center"/>
          </w:tcPr>
          <w:p w:rsidR="006B78E2" w:rsidRPr="009378E8" w:rsidRDefault="006B78E2" w:rsidP="009378E8">
            <w:pPr>
              <w:pStyle w:val="AppendixTableHeadings"/>
              <w:rPr>
                <w:rFonts w:ascii="Tahoma" w:hAnsi="Tahoma" w:cs="Tahoma"/>
                <w:sz w:val="20"/>
                <w:szCs w:val="20"/>
              </w:rPr>
            </w:pPr>
            <w:r w:rsidRPr="009378E8">
              <w:rPr>
                <w:rFonts w:ascii="Tahoma" w:hAnsi="Tahoma" w:cs="Tahoma"/>
                <w:sz w:val="20"/>
                <w:szCs w:val="20"/>
                <w:lang w:val="de-DE"/>
              </w:rPr>
              <w:t>Select/Select Plus/EA</w:t>
            </w:r>
          </w:p>
        </w:tc>
      </w:tr>
      <w:tr w:rsidR="006B78E2" w:rsidRPr="009378E8" w:rsidTr="005A2611">
        <w:tc>
          <w:tcPr>
            <w:tcW w:w="1409" w:type="dxa"/>
            <w:tcBorders>
              <w:top w:val="single" w:sz="8" w:space="0" w:color="auto"/>
              <w:left w:val="single" w:sz="8" w:space="0" w:color="auto"/>
              <w:bottom w:val="single" w:sz="8" w:space="0" w:color="auto"/>
              <w:right w:val="single" w:sz="8" w:space="0" w:color="auto"/>
            </w:tcBorders>
            <w:shd w:val="clear" w:color="auto" w:fill="FFFFFF"/>
            <w:vAlign w:val="center"/>
          </w:tcPr>
          <w:p w:rsidR="006B78E2" w:rsidRPr="009378E8" w:rsidRDefault="006B78E2" w:rsidP="009378E8">
            <w:pPr>
              <w:pStyle w:val="AppendixTableText"/>
              <w:rPr>
                <w:rFonts w:ascii="Tahoma" w:hAnsi="Tahoma" w:cs="Tahoma"/>
              </w:rPr>
            </w:pPr>
            <w:r w:rsidRPr="009378E8">
              <w:rPr>
                <w:rFonts w:ascii="Tahoma" w:hAnsi="Tahoma" w:cs="Tahoma"/>
                <w:lang w:val="de-DE"/>
              </w:rPr>
              <w:t>Server-Pool</w:t>
            </w:r>
          </w:p>
        </w:tc>
        <w:tc>
          <w:tcPr>
            <w:tcW w:w="4320" w:type="dxa"/>
            <w:tcBorders>
              <w:top w:val="single" w:sz="8" w:space="0" w:color="auto"/>
              <w:left w:val="single" w:sz="8" w:space="0" w:color="auto"/>
              <w:bottom w:val="single" w:sz="8" w:space="0" w:color="auto"/>
              <w:right w:val="single" w:sz="8" w:space="0" w:color="auto"/>
            </w:tcBorders>
            <w:shd w:val="clear" w:color="auto" w:fill="FFFFFF"/>
            <w:vAlign w:val="center"/>
          </w:tcPr>
          <w:p w:rsidR="006B78E2" w:rsidRPr="005942F3" w:rsidRDefault="006B78E2" w:rsidP="009378E8">
            <w:pPr>
              <w:pStyle w:val="AppendixTableText"/>
              <w:rPr>
                <w:rFonts w:ascii="Tahoma" w:hAnsi="Tahoma" w:cs="Tahoma"/>
                <w:lang w:val="de-DE"/>
              </w:rPr>
            </w:pPr>
            <w:r w:rsidRPr="009378E8">
              <w:rPr>
                <w:rFonts w:ascii="Tahoma" w:hAnsi="Tahoma" w:cs="Tahoma"/>
                <w:lang w:val="de-DE"/>
              </w:rPr>
              <w:t>1 Nutzer-ID pro</w:t>
            </w:r>
          </w:p>
          <w:p w:rsidR="006B78E2" w:rsidRPr="005942F3" w:rsidRDefault="006B78E2" w:rsidP="009378E8">
            <w:pPr>
              <w:pStyle w:val="AppendixTableText"/>
              <w:rPr>
                <w:rFonts w:ascii="Tahoma" w:hAnsi="Tahoma" w:cs="Tahoma"/>
                <w:lang w:val="de-DE"/>
              </w:rPr>
            </w:pPr>
            <w:r w:rsidRPr="009378E8">
              <w:rPr>
                <w:rFonts w:ascii="Tahoma" w:hAnsi="Tahoma" w:cs="Tahoma"/>
                <w:lang w:val="de-DE"/>
              </w:rPr>
              <w:t>Serverlizenz</w:t>
            </w:r>
          </w:p>
          <w:p w:rsidR="006B78E2" w:rsidRPr="005942F3" w:rsidRDefault="006B78E2" w:rsidP="009378E8">
            <w:pPr>
              <w:pStyle w:val="AppendixTableText"/>
              <w:rPr>
                <w:rFonts w:ascii="Tahoma" w:hAnsi="Tahoma" w:cs="Tahoma"/>
                <w:lang w:val="de-DE"/>
              </w:rPr>
            </w:pPr>
            <w:r w:rsidRPr="009378E8">
              <w:rPr>
                <w:rFonts w:ascii="Tahoma" w:hAnsi="Tahoma" w:cs="Tahoma"/>
                <w:lang w:val="de-DE"/>
              </w:rPr>
              <w:t>(sobald das SA-Erfordernis von 5 Servern erfüllt ist)</w:t>
            </w:r>
          </w:p>
        </w:tc>
        <w:tc>
          <w:tcPr>
            <w:tcW w:w="1559" w:type="dxa"/>
            <w:tcBorders>
              <w:top w:val="single" w:sz="8" w:space="0" w:color="auto"/>
              <w:left w:val="single" w:sz="8" w:space="0" w:color="auto"/>
              <w:bottom w:val="single" w:sz="8" w:space="0" w:color="auto"/>
              <w:right w:val="single" w:sz="8" w:space="0" w:color="auto"/>
            </w:tcBorders>
            <w:shd w:val="clear" w:color="auto" w:fill="FFFFFF"/>
            <w:vAlign w:val="center"/>
          </w:tcPr>
          <w:p w:rsidR="006B78E2" w:rsidRPr="009378E8" w:rsidRDefault="006B78E2" w:rsidP="009378E8">
            <w:pPr>
              <w:pStyle w:val="AppendixTableText"/>
              <w:rPr>
                <w:rFonts w:ascii="Tahoma" w:hAnsi="Tahoma" w:cs="Tahoma"/>
              </w:rPr>
            </w:pPr>
            <w:r w:rsidRPr="009378E8">
              <w:rPr>
                <w:rFonts w:ascii="Tahoma" w:hAnsi="Tahoma" w:cs="Tahoma"/>
                <w:lang w:val="de-DE"/>
              </w:rPr>
              <w:t>1 Nutzer-ID pro</w:t>
            </w:r>
          </w:p>
          <w:p w:rsidR="006B78E2" w:rsidRPr="009378E8" w:rsidRDefault="006B78E2" w:rsidP="009378E8">
            <w:pPr>
              <w:pStyle w:val="AppendixTableText"/>
              <w:rPr>
                <w:rFonts w:ascii="Tahoma" w:hAnsi="Tahoma" w:cs="Tahoma"/>
              </w:rPr>
            </w:pPr>
            <w:r w:rsidRPr="009378E8">
              <w:rPr>
                <w:rFonts w:ascii="Tahoma" w:hAnsi="Tahoma" w:cs="Tahoma"/>
                <w:lang w:val="de-DE"/>
              </w:rPr>
              <w:t>Serverlizenz</w:t>
            </w:r>
          </w:p>
        </w:tc>
      </w:tr>
    </w:tbl>
    <w:p w:rsidR="006B78E2" w:rsidRPr="002A1251" w:rsidRDefault="006B78E2" w:rsidP="009378E8">
      <w:pPr>
        <w:pStyle w:val="AppendixBodyText"/>
        <w:rPr>
          <w:rFonts w:ascii="Tahoma" w:hAnsi="Tahoma" w:cs="Tahoma"/>
          <w:sz w:val="14"/>
          <w:szCs w:val="14"/>
        </w:rPr>
      </w:pPr>
    </w:p>
    <w:p w:rsidR="006B78E2" w:rsidRPr="002A1251" w:rsidRDefault="006B78E2" w:rsidP="009378E8">
      <w:pPr>
        <w:pStyle w:val="AppendixBodyText"/>
        <w:rPr>
          <w:rFonts w:ascii="Tahoma" w:hAnsi="Tahoma" w:cs="Tahoma"/>
          <w:sz w:val="14"/>
          <w:szCs w:val="14"/>
        </w:rPr>
      </w:pPr>
    </w:p>
    <w:p w:rsidR="006B78E2" w:rsidRPr="002A1251" w:rsidRDefault="006B78E2" w:rsidP="009378E8">
      <w:pPr>
        <w:pStyle w:val="AppendixBodyText"/>
        <w:spacing w:after="0"/>
        <w:rPr>
          <w:rFonts w:ascii="Tahoma" w:hAnsi="Tahoma" w:cs="Tahoma"/>
          <w:sz w:val="14"/>
          <w:szCs w:val="14"/>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325"/>
        <w:gridCol w:w="1350"/>
        <w:gridCol w:w="1530"/>
        <w:gridCol w:w="1285"/>
        <w:gridCol w:w="1521"/>
      </w:tblGrid>
      <w:tr w:rsidR="006B78E2" w:rsidRPr="00FD32B5" w:rsidTr="00AC0319">
        <w:trPr>
          <w:trHeight w:val="178"/>
        </w:trPr>
        <w:tc>
          <w:tcPr>
            <w:tcW w:w="1359" w:type="dxa"/>
            <w:shd w:val="clear" w:color="auto" w:fill="FFCC99"/>
            <w:vAlign w:val="center"/>
          </w:tcPr>
          <w:p w:rsidR="006B78E2" w:rsidRPr="009378E8" w:rsidRDefault="006B78E2" w:rsidP="009378E8">
            <w:pPr>
              <w:pStyle w:val="AppendixTableHeadings"/>
              <w:keepNext/>
              <w:rPr>
                <w:rFonts w:ascii="Tahoma" w:hAnsi="Tahoma" w:cs="Tahoma"/>
                <w:sz w:val="20"/>
                <w:szCs w:val="20"/>
              </w:rPr>
            </w:pPr>
            <w:r w:rsidRPr="009378E8">
              <w:rPr>
                <w:rFonts w:ascii="Tahoma" w:hAnsi="Tahoma" w:cs="Tahoma"/>
                <w:sz w:val="20"/>
                <w:szCs w:val="20"/>
                <w:lang w:val="de-DE"/>
              </w:rPr>
              <w:t>Produkt-Pools</w:t>
            </w:r>
          </w:p>
        </w:tc>
        <w:tc>
          <w:tcPr>
            <w:tcW w:w="1080" w:type="dxa"/>
            <w:shd w:val="clear" w:color="auto" w:fill="FFCC99"/>
            <w:vAlign w:val="center"/>
          </w:tcPr>
          <w:p w:rsidR="006B78E2" w:rsidRPr="009378E8" w:rsidRDefault="006B78E2" w:rsidP="009378E8">
            <w:pPr>
              <w:pStyle w:val="AppendixTableHeadings"/>
              <w:keepNext/>
              <w:rPr>
                <w:rFonts w:ascii="Tahoma" w:hAnsi="Tahoma" w:cs="Tahoma"/>
                <w:sz w:val="20"/>
                <w:szCs w:val="20"/>
              </w:rPr>
            </w:pPr>
            <w:r w:rsidRPr="009378E8">
              <w:rPr>
                <w:rFonts w:ascii="Tahoma" w:hAnsi="Tahoma" w:cs="Tahoma"/>
                <w:sz w:val="20"/>
                <w:lang w:val="de-DE"/>
              </w:rPr>
              <w:t>Open Value mit SAM</w:t>
            </w:r>
          </w:p>
        </w:tc>
        <w:tc>
          <w:tcPr>
            <w:tcW w:w="1325" w:type="dxa"/>
            <w:shd w:val="clear" w:color="auto" w:fill="FFCC99"/>
            <w:vAlign w:val="center"/>
          </w:tcPr>
          <w:p w:rsidR="006B78E2" w:rsidRPr="009378E8" w:rsidRDefault="006B78E2" w:rsidP="009378E8">
            <w:pPr>
              <w:pStyle w:val="AppendixTableHeadings"/>
              <w:keepNext/>
              <w:rPr>
                <w:rFonts w:ascii="Tahoma" w:hAnsi="Tahoma" w:cs="Tahoma"/>
              </w:rPr>
            </w:pPr>
            <w:r w:rsidRPr="009378E8">
              <w:rPr>
                <w:rFonts w:ascii="Tahoma" w:hAnsi="Tahoma" w:cs="Tahoma"/>
                <w:sz w:val="20"/>
                <w:lang w:val="de-DE"/>
              </w:rPr>
              <w:t>SAM</w:t>
            </w:r>
          </w:p>
          <w:p w:rsidR="006B78E2" w:rsidRPr="009378E8" w:rsidRDefault="006B78E2" w:rsidP="007C7901">
            <w:pPr>
              <w:pStyle w:val="AppendixTableHeadings"/>
              <w:keepNext/>
              <w:rPr>
                <w:rFonts w:ascii="Tahoma" w:hAnsi="Tahoma" w:cs="Tahoma"/>
                <w:sz w:val="20"/>
                <w:szCs w:val="20"/>
              </w:rPr>
            </w:pPr>
            <w:r w:rsidRPr="009378E8">
              <w:rPr>
                <w:rFonts w:ascii="Tahoma" w:hAnsi="Tahoma" w:cs="Tahoma"/>
                <w:sz w:val="20"/>
                <w:szCs w:val="20"/>
              </w:rPr>
              <w:t>250-2</w:t>
            </w:r>
            <w:r w:rsidR="007C7901">
              <w:rPr>
                <w:rFonts w:ascii="Tahoma" w:hAnsi="Tahoma" w:cs="Tahoma"/>
                <w:sz w:val="20"/>
                <w:szCs w:val="20"/>
              </w:rPr>
              <w:t>.</w:t>
            </w:r>
            <w:r w:rsidRPr="009378E8">
              <w:rPr>
                <w:rFonts w:ascii="Tahoma" w:hAnsi="Tahoma" w:cs="Tahoma"/>
                <w:sz w:val="20"/>
                <w:szCs w:val="20"/>
              </w:rPr>
              <w:t xml:space="preserve">399 </w:t>
            </w:r>
          </w:p>
        </w:tc>
        <w:tc>
          <w:tcPr>
            <w:tcW w:w="1350" w:type="dxa"/>
            <w:shd w:val="clear" w:color="auto" w:fill="FFCC99"/>
            <w:vAlign w:val="center"/>
          </w:tcPr>
          <w:p w:rsidR="006B78E2" w:rsidRPr="009378E8" w:rsidRDefault="006B78E2" w:rsidP="009378E8">
            <w:pPr>
              <w:pStyle w:val="AppendixTableHeadings"/>
              <w:keepNext/>
              <w:rPr>
                <w:rFonts w:ascii="Tahoma" w:hAnsi="Tahoma" w:cs="Tahoma"/>
              </w:rPr>
            </w:pPr>
            <w:r w:rsidRPr="009378E8">
              <w:rPr>
                <w:rFonts w:ascii="Tahoma" w:hAnsi="Tahoma" w:cs="Tahoma"/>
                <w:sz w:val="20"/>
                <w:lang w:val="de-DE"/>
              </w:rPr>
              <w:t>SAM</w:t>
            </w:r>
          </w:p>
          <w:p w:rsidR="006B78E2" w:rsidRPr="009378E8" w:rsidRDefault="006B78E2" w:rsidP="007C7901">
            <w:pPr>
              <w:pStyle w:val="AppendixTableHeadings"/>
              <w:keepNext/>
              <w:rPr>
                <w:rFonts w:ascii="Tahoma" w:hAnsi="Tahoma" w:cs="Tahoma"/>
                <w:sz w:val="20"/>
                <w:szCs w:val="20"/>
              </w:rPr>
            </w:pPr>
            <w:r w:rsidRPr="009378E8">
              <w:rPr>
                <w:rFonts w:ascii="Tahoma" w:hAnsi="Tahoma" w:cs="Tahoma"/>
                <w:sz w:val="20"/>
                <w:szCs w:val="20"/>
              </w:rPr>
              <w:t>2</w:t>
            </w:r>
            <w:r w:rsidR="007C7901">
              <w:rPr>
                <w:rFonts w:ascii="Tahoma" w:hAnsi="Tahoma" w:cs="Tahoma"/>
                <w:sz w:val="20"/>
                <w:szCs w:val="20"/>
              </w:rPr>
              <w:t>.</w:t>
            </w:r>
            <w:r w:rsidRPr="009378E8">
              <w:rPr>
                <w:rFonts w:ascii="Tahoma" w:hAnsi="Tahoma" w:cs="Tahoma"/>
                <w:sz w:val="20"/>
                <w:szCs w:val="20"/>
              </w:rPr>
              <w:t>400-5</w:t>
            </w:r>
            <w:r w:rsidR="007C7901">
              <w:rPr>
                <w:rFonts w:ascii="Tahoma" w:hAnsi="Tahoma" w:cs="Tahoma"/>
                <w:sz w:val="20"/>
                <w:szCs w:val="20"/>
              </w:rPr>
              <w:t>.</w:t>
            </w:r>
            <w:r w:rsidRPr="009378E8">
              <w:rPr>
                <w:rFonts w:ascii="Tahoma" w:hAnsi="Tahoma" w:cs="Tahoma"/>
                <w:sz w:val="20"/>
                <w:szCs w:val="20"/>
              </w:rPr>
              <w:t>999</w:t>
            </w:r>
          </w:p>
        </w:tc>
        <w:tc>
          <w:tcPr>
            <w:tcW w:w="1530" w:type="dxa"/>
            <w:shd w:val="clear" w:color="auto" w:fill="FFCC99"/>
            <w:vAlign w:val="center"/>
          </w:tcPr>
          <w:p w:rsidR="006B78E2" w:rsidRPr="009378E8" w:rsidRDefault="006B78E2" w:rsidP="009378E8">
            <w:pPr>
              <w:pStyle w:val="AppendixTableHeadings"/>
              <w:keepNext/>
              <w:rPr>
                <w:rFonts w:ascii="Tahoma" w:hAnsi="Tahoma" w:cs="Tahoma"/>
              </w:rPr>
            </w:pPr>
            <w:r w:rsidRPr="009378E8">
              <w:rPr>
                <w:rFonts w:ascii="Tahoma" w:hAnsi="Tahoma" w:cs="Tahoma"/>
                <w:sz w:val="20"/>
                <w:lang w:val="de-DE"/>
              </w:rPr>
              <w:t>SAM</w:t>
            </w:r>
          </w:p>
          <w:p w:rsidR="006B78E2" w:rsidRPr="009378E8" w:rsidRDefault="006B78E2" w:rsidP="007C7901">
            <w:pPr>
              <w:pStyle w:val="AppendixTableHeadings"/>
              <w:keepNext/>
              <w:rPr>
                <w:rFonts w:ascii="Tahoma" w:hAnsi="Tahoma" w:cs="Tahoma"/>
                <w:sz w:val="20"/>
                <w:szCs w:val="20"/>
              </w:rPr>
            </w:pPr>
            <w:r w:rsidRPr="009378E8">
              <w:rPr>
                <w:rFonts w:ascii="Tahoma" w:hAnsi="Tahoma" w:cs="Tahoma"/>
                <w:sz w:val="20"/>
                <w:szCs w:val="20"/>
              </w:rPr>
              <w:t>6</w:t>
            </w:r>
            <w:r w:rsidR="007C7901">
              <w:rPr>
                <w:rFonts w:ascii="Tahoma" w:hAnsi="Tahoma" w:cs="Tahoma"/>
                <w:sz w:val="20"/>
                <w:szCs w:val="20"/>
              </w:rPr>
              <w:t>.</w:t>
            </w:r>
            <w:r w:rsidRPr="009378E8">
              <w:rPr>
                <w:rFonts w:ascii="Tahoma" w:hAnsi="Tahoma" w:cs="Tahoma"/>
                <w:sz w:val="20"/>
                <w:szCs w:val="20"/>
              </w:rPr>
              <w:t>000-14</w:t>
            </w:r>
            <w:r w:rsidR="007C7901">
              <w:rPr>
                <w:rFonts w:ascii="Tahoma" w:hAnsi="Tahoma" w:cs="Tahoma"/>
                <w:sz w:val="20"/>
                <w:szCs w:val="20"/>
              </w:rPr>
              <w:t>.</w:t>
            </w:r>
            <w:r w:rsidRPr="009378E8">
              <w:rPr>
                <w:rFonts w:ascii="Tahoma" w:hAnsi="Tahoma" w:cs="Tahoma"/>
                <w:sz w:val="20"/>
                <w:szCs w:val="20"/>
              </w:rPr>
              <w:t>999</w:t>
            </w:r>
          </w:p>
        </w:tc>
        <w:tc>
          <w:tcPr>
            <w:tcW w:w="1285" w:type="dxa"/>
            <w:shd w:val="clear" w:color="auto" w:fill="FFCC99"/>
            <w:vAlign w:val="center"/>
          </w:tcPr>
          <w:p w:rsidR="006B78E2" w:rsidRPr="009378E8" w:rsidRDefault="006B78E2" w:rsidP="009378E8">
            <w:pPr>
              <w:pStyle w:val="AppendixTableHeadings"/>
              <w:keepNext/>
              <w:rPr>
                <w:rFonts w:ascii="Tahoma" w:hAnsi="Tahoma" w:cs="Tahoma"/>
              </w:rPr>
            </w:pPr>
            <w:r w:rsidRPr="009378E8">
              <w:rPr>
                <w:rFonts w:ascii="Tahoma" w:hAnsi="Tahoma" w:cs="Tahoma"/>
                <w:sz w:val="20"/>
                <w:lang w:val="de-DE"/>
              </w:rPr>
              <w:t>SAM</w:t>
            </w:r>
          </w:p>
          <w:p w:rsidR="006B78E2" w:rsidRPr="009378E8" w:rsidRDefault="006B78E2" w:rsidP="007C7901">
            <w:pPr>
              <w:pStyle w:val="AppendixTableHeadings"/>
              <w:keepNext/>
              <w:rPr>
                <w:rFonts w:ascii="Tahoma" w:hAnsi="Tahoma" w:cs="Tahoma"/>
                <w:sz w:val="20"/>
                <w:szCs w:val="20"/>
              </w:rPr>
            </w:pPr>
            <w:r w:rsidRPr="009378E8">
              <w:rPr>
                <w:rFonts w:ascii="Tahoma" w:hAnsi="Tahoma" w:cs="Tahoma"/>
                <w:sz w:val="20"/>
                <w:szCs w:val="20"/>
              </w:rPr>
              <w:t>15</w:t>
            </w:r>
            <w:r w:rsidR="007C7901">
              <w:rPr>
                <w:rFonts w:ascii="Tahoma" w:hAnsi="Tahoma" w:cs="Tahoma"/>
                <w:sz w:val="20"/>
                <w:szCs w:val="20"/>
              </w:rPr>
              <w:t>.</w:t>
            </w:r>
            <w:r w:rsidRPr="009378E8">
              <w:rPr>
                <w:rFonts w:ascii="Tahoma" w:hAnsi="Tahoma" w:cs="Tahoma"/>
                <w:sz w:val="20"/>
                <w:szCs w:val="20"/>
              </w:rPr>
              <w:t>000+</w:t>
            </w:r>
          </w:p>
        </w:tc>
        <w:tc>
          <w:tcPr>
            <w:tcW w:w="1521" w:type="dxa"/>
            <w:shd w:val="clear" w:color="auto" w:fill="FFCC99"/>
            <w:vAlign w:val="center"/>
          </w:tcPr>
          <w:p w:rsidR="006B78E2" w:rsidRPr="005942F3" w:rsidRDefault="006B78E2" w:rsidP="009378E8">
            <w:pPr>
              <w:pStyle w:val="AppendixTableHeadings"/>
              <w:keepNext/>
              <w:rPr>
                <w:rFonts w:ascii="Tahoma" w:hAnsi="Tahoma" w:cs="Tahoma"/>
                <w:sz w:val="20"/>
                <w:szCs w:val="20"/>
                <w:lang w:val="de-DE"/>
              </w:rPr>
            </w:pPr>
            <w:r w:rsidRPr="009378E8">
              <w:rPr>
                <w:rFonts w:ascii="Tahoma" w:hAnsi="Tahoma" w:cs="Tahoma"/>
                <w:sz w:val="20"/>
                <w:szCs w:val="20"/>
                <w:lang w:val="de-DE"/>
              </w:rPr>
              <w:t>Select für Forschung &amp; Lehre/Select Plus für Forschung &amp; Lehre/Open mit SAM</w:t>
            </w:r>
          </w:p>
        </w:tc>
      </w:tr>
      <w:tr w:rsidR="006B78E2" w:rsidRPr="00FD32B5" w:rsidTr="00AC0319">
        <w:trPr>
          <w:trHeight w:val="236"/>
        </w:trPr>
        <w:tc>
          <w:tcPr>
            <w:tcW w:w="1359" w:type="dxa"/>
            <w:vAlign w:val="center"/>
          </w:tcPr>
          <w:p w:rsidR="006B78E2" w:rsidRPr="009378E8" w:rsidRDefault="006B78E2" w:rsidP="009378E8">
            <w:pPr>
              <w:pStyle w:val="AppendixTableText"/>
              <w:keepNext/>
              <w:rPr>
                <w:rFonts w:ascii="Tahoma" w:hAnsi="Tahoma" w:cs="Tahoma"/>
              </w:rPr>
            </w:pPr>
            <w:r w:rsidRPr="009378E8">
              <w:rPr>
                <w:rFonts w:ascii="Tahoma" w:hAnsi="Tahoma" w:cs="Tahoma"/>
                <w:lang w:val="de-DE"/>
              </w:rPr>
              <w:t>Anwendungs-Pool</w:t>
            </w:r>
          </w:p>
        </w:tc>
        <w:tc>
          <w:tcPr>
            <w:tcW w:w="1080" w:type="dxa"/>
            <w:vAlign w:val="center"/>
          </w:tcPr>
          <w:p w:rsidR="006B78E2" w:rsidRPr="009378E8" w:rsidRDefault="006B78E2" w:rsidP="009378E8">
            <w:pPr>
              <w:pStyle w:val="AppendixTableText"/>
              <w:keepNext/>
              <w:rPr>
                <w:rFonts w:ascii="Tahoma" w:hAnsi="Tahoma" w:cs="Tahoma"/>
              </w:rPr>
            </w:pPr>
            <w:r w:rsidRPr="009378E8">
              <w:rPr>
                <w:rFonts w:ascii="Tahoma" w:hAnsi="Tahoma" w:cs="Tahoma"/>
                <w:lang w:val="de-DE"/>
              </w:rPr>
              <w:t>1 Nutzer-ID pro Vertrag</w:t>
            </w:r>
          </w:p>
        </w:tc>
        <w:tc>
          <w:tcPr>
            <w:tcW w:w="1325"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2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350"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5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530"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10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285"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20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521"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1 Nutzer-ID pro Beitritt/Vertrag</w:t>
            </w:r>
          </w:p>
        </w:tc>
      </w:tr>
      <w:tr w:rsidR="006B78E2" w:rsidRPr="00FD32B5" w:rsidTr="00AC0319">
        <w:trPr>
          <w:trHeight w:val="236"/>
        </w:trPr>
        <w:tc>
          <w:tcPr>
            <w:tcW w:w="1359" w:type="dxa"/>
            <w:vAlign w:val="center"/>
          </w:tcPr>
          <w:p w:rsidR="006B78E2" w:rsidRPr="009378E8" w:rsidRDefault="006B78E2" w:rsidP="009378E8">
            <w:pPr>
              <w:pStyle w:val="AppendixTableText"/>
              <w:keepNext/>
              <w:rPr>
                <w:rFonts w:ascii="Tahoma" w:hAnsi="Tahoma" w:cs="Tahoma"/>
              </w:rPr>
            </w:pPr>
            <w:r w:rsidRPr="009378E8">
              <w:rPr>
                <w:rFonts w:ascii="Tahoma" w:hAnsi="Tahoma" w:cs="Tahoma"/>
                <w:lang w:val="de-DE"/>
              </w:rPr>
              <w:t>System-Pool</w:t>
            </w:r>
          </w:p>
        </w:tc>
        <w:tc>
          <w:tcPr>
            <w:tcW w:w="1080" w:type="dxa"/>
            <w:vAlign w:val="center"/>
          </w:tcPr>
          <w:p w:rsidR="006B78E2" w:rsidRPr="009378E8" w:rsidRDefault="006B78E2" w:rsidP="009378E8">
            <w:pPr>
              <w:pStyle w:val="AppendixTableText"/>
              <w:keepNext/>
              <w:rPr>
                <w:rFonts w:ascii="Tahoma" w:hAnsi="Tahoma" w:cs="Tahoma"/>
              </w:rPr>
            </w:pPr>
            <w:r w:rsidRPr="009378E8">
              <w:rPr>
                <w:rFonts w:ascii="Tahoma" w:hAnsi="Tahoma" w:cs="Tahoma"/>
                <w:lang w:val="de-DE"/>
              </w:rPr>
              <w:t>1 Nutzer-ID pro Vertrag</w:t>
            </w:r>
          </w:p>
        </w:tc>
        <w:tc>
          <w:tcPr>
            <w:tcW w:w="1325"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2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350"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3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530"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5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285"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10 Nutzer-IDs pro</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berechtigtem</w:t>
            </w:r>
          </w:p>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Beitritt</w:t>
            </w:r>
          </w:p>
        </w:tc>
        <w:tc>
          <w:tcPr>
            <w:tcW w:w="1521" w:type="dxa"/>
            <w:vAlign w:val="center"/>
          </w:tcPr>
          <w:p w:rsidR="006B78E2" w:rsidRPr="005E73C9" w:rsidRDefault="006B78E2" w:rsidP="009378E8">
            <w:pPr>
              <w:pStyle w:val="AppendixTableText"/>
              <w:keepNext/>
              <w:rPr>
                <w:rFonts w:ascii="Tahoma" w:hAnsi="Tahoma" w:cs="Tahoma"/>
                <w:lang w:val="de-DE"/>
              </w:rPr>
            </w:pPr>
            <w:r w:rsidRPr="005E73C9">
              <w:rPr>
                <w:rFonts w:ascii="Tahoma" w:hAnsi="Tahoma" w:cs="Tahoma"/>
                <w:lang w:val="de-DE"/>
              </w:rPr>
              <w:t>1 Nutzer-ID pro Beitritt/Vertrag</w:t>
            </w:r>
          </w:p>
        </w:tc>
      </w:tr>
    </w:tbl>
    <w:p w:rsidR="006B78E2" w:rsidRPr="002A1251" w:rsidRDefault="006B78E2" w:rsidP="009378E8">
      <w:pPr>
        <w:pStyle w:val="AppendixBodyText"/>
        <w:rPr>
          <w:rFonts w:ascii="Tahoma" w:hAnsi="Tahoma" w:cs="Tahoma"/>
          <w:sz w:val="14"/>
          <w:szCs w:val="14"/>
          <w:lang w:val="de-DE"/>
        </w:rPr>
      </w:pP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Die Nutzung der TechNet SA-Abonnementservices-Software durch die Kunden unterliegt den Bestimmungen ihres Lizenzvertrages.</w:t>
      </w:r>
    </w:p>
    <w:p w:rsidR="006B78E2" w:rsidRPr="002A1251" w:rsidRDefault="006B78E2" w:rsidP="009378E8">
      <w:pPr>
        <w:pStyle w:val="Heading3"/>
        <w:rPr>
          <w:rFonts w:ascii="Tahoma" w:hAnsi="Tahoma" w:cs="Tahoma"/>
          <w:sz w:val="14"/>
          <w:szCs w:val="14"/>
        </w:rPr>
      </w:pPr>
    </w:p>
    <w:p w:rsidR="006B78E2" w:rsidRPr="009378E8" w:rsidRDefault="006B78E2" w:rsidP="009378E8">
      <w:pPr>
        <w:pStyle w:val="Heading3"/>
        <w:rPr>
          <w:rFonts w:ascii="Tahoma" w:hAnsi="Tahoma" w:cs="Tahoma"/>
        </w:rPr>
      </w:pPr>
      <w:bookmarkStart w:id="920" w:name="_Toc325609217"/>
      <w:bookmarkStart w:id="921" w:name="_Toc328145963"/>
      <w:bookmarkEnd w:id="920"/>
      <w:r w:rsidRPr="009378E8">
        <w:rPr>
          <w:rFonts w:ascii="Tahoma" w:hAnsi="Tahoma" w:cs="Tahoma"/>
          <w:lang w:val="de-DE"/>
        </w:rPr>
        <w:t>TechNet Plus Direct</w:t>
      </w:r>
      <w:bookmarkEnd w:id="921"/>
      <w:r w:rsidRPr="009378E8">
        <w:rPr>
          <w:rFonts w:ascii="Tahoma" w:hAnsi="Tahoma" w:cs="Tahoma"/>
        </w:rPr>
        <w:t xml:space="preserve"> </w:t>
      </w:r>
    </w:p>
    <w:p w:rsidR="006B78E2" w:rsidRPr="002A1251" w:rsidRDefault="006B78E2" w:rsidP="009378E8">
      <w:pPr>
        <w:pStyle w:val="AppendixBodyText"/>
        <w:rPr>
          <w:rFonts w:ascii="Tahoma" w:hAnsi="Tahoma" w:cs="Tahoma"/>
          <w:sz w:val="14"/>
          <w:szCs w:val="14"/>
          <w:lang w:val="de-DE"/>
        </w:rPr>
      </w:pPr>
    </w:p>
    <w:p w:rsidR="006B78E2" w:rsidRPr="005E73C9" w:rsidRDefault="006B78E2" w:rsidP="009378E8">
      <w:pPr>
        <w:pStyle w:val="AppendixBodyText"/>
        <w:rPr>
          <w:rFonts w:ascii="Tahoma" w:hAnsi="Tahoma" w:cs="Tahoma"/>
          <w:sz w:val="18"/>
          <w:szCs w:val="18"/>
          <w:lang w:val="de-DE"/>
        </w:rPr>
      </w:pPr>
      <w:r w:rsidRPr="005E73C9">
        <w:rPr>
          <w:rFonts w:ascii="Tahoma" w:hAnsi="Tahoma" w:cs="Tahoma"/>
          <w:sz w:val="18"/>
          <w:szCs w:val="18"/>
          <w:lang w:val="de-DE"/>
        </w:rPr>
        <w:t>Kunden mit Software Assurance für qualifizierende Produkte innerhalb des Server-Pools haben während der Software Assurance-Laufzeit Anspruch auf ein TechNet Plus Direct-Abonnement.</w:t>
      </w:r>
      <w:r w:rsidR="007A4E50" w:rsidRPr="005E73C9">
        <w:rPr>
          <w:rFonts w:ascii="Tahoma" w:hAnsi="Tahoma" w:cs="Tahoma"/>
          <w:sz w:val="18"/>
          <w:szCs w:val="18"/>
          <w:lang w:val="de-DE"/>
        </w:rPr>
        <w:t xml:space="preserve"> </w:t>
      </w:r>
      <w:r w:rsidRPr="005E73C9">
        <w:rPr>
          <w:rFonts w:ascii="Tahoma" w:hAnsi="Tahoma" w:cs="Tahoma"/>
          <w:sz w:val="18"/>
          <w:szCs w:val="18"/>
          <w:lang w:val="de-DE"/>
        </w:rPr>
        <w:t xml:space="preserve">Hierdurch erhalten IT-Fachleute Zugriff auf TechNet Plus Direct-Inhalte wie z. B. die Microsoft Knowledge Base, technische Schulungen, Downloads, Sicherheitspatches, Service Packs und Anleitungen. Zusätzlich erhalten die Kunden folgende Vergünstigungen: </w:t>
      </w:r>
    </w:p>
    <w:p w:rsidR="006B78E2" w:rsidRPr="005E73C9" w:rsidRDefault="006B78E2" w:rsidP="009378E8">
      <w:pPr>
        <w:pStyle w:val="AppendixFlushBulletedList"/>
        <w:ind w:left="0" w:firstLine="0"/>
        <w:rPr>
          <w:rFonts w:ascii="Tahoma" w:hAnsi="Tahoma" w:cs="Tahoma"/>
          <w:sz w:val="18"/>
          <w:szCs w:val="18"/>
          <w:lang w:val="de-DE"/>
        </w:rPr>
      </w:pPr>
      <w:r w:rsidRPr="005E73C9">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6B78E2" w:rsidRPr="005E73C9" w:rsidRDefault="006B78E2" w:rsidP="009378E8">
      <w:pPr>
        <w:pStyle w:val="AppendixFlushBulletedList"/>
        <w:ind w:left="0" w:firstLine="0"/>
        <w:rPr>
          <w:rFonts w:ascii="Tahoma" w:hAnsi="Tahoma" w:cs="Tahoma"/>
          <w:sz w:val="18"/>
          <w:szCs w:val="18"/>
          <w:lang w:val="de-DE"/>
        </w:rPr>
      </w:pPr>
      <w:r w:rsidRPr="005E73C9">
        <w:rPr>
          <w:rFonts w:ascii="Tahoma" w:hAnsi="Tahoma" w:cs="Tahoma"/>
          <w:sz w:val="18"/>
          <w:szCs w:val="18"/>
          <w:lang w:val="de-DE"/>
        </w:rPr>
        <w:t xml:space="preserve">Zugriff zum Herunterladen von Beta-Software – Vorabversionen von Microsoft-Software </w:t>
      </w:r>
    </w:p>
    <w:p w:rsidR="006B78E2" w:rsidRPr="005E73C9" w:rsidRDefault="006B78E2" w:rsidP="009378E8">
      <w:pPr>
        <w:pStyle w:val="AppendixFlushBulletedList"/>
        <w:ind w:left="0" w:firstLine="0"/>
        <w:rPr>
          <w:rFonts w:ascii="Tahoma" w:hAnsi="Tahoma" w:cs="Tahoma"/>
          <w:sz w:val="18"/>
          <w:szCs w:val="18"/>
          <w:lang w:val="de-DE"/>
        </w:rPr>
      </w:pPr>
      <w:r w:rsidRPr="005E73C9">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6B78E2" w:rsidRPr="005E73C9" w:rsidRDefault="006B78E2" w:rsidP="009378E8">
      <w:pPr>
        <w:pStyle w:val="AppendixFlushBulletedList"/>
        <w:ind w:left="0" w:firstLine="0"/>
        <w:rPr>
          <w:rFonts w:ascii="Tahoma" w:hAnsi="Tahoma" w:cs="Tahoma"/>
          <w:sz w:val="18"/>
          <w:szCs w:val="18"/>
          <w:lang w:val="de-DE"/>
        </w:rPr>
      </w:pPr>
      <w:r w:rsidRPr="005E73C9">
        <w:rPr>
          <w:rFonts w:ascii="Tahoma" w:hAnsi="Tahoma" w:cs="Tahoma"/>
          <w:sz w:val="18"/>
          <w:szCs w:val="18"/>
          <w:lang w:val="de-DE"/>
        </w:rPr>
        <w:t xml:space="preserve">Unbegrenzter Support durch Verwaltete Newsgroups und den Online Concierge-Service. </w:t>
      </w:r>
    </w:p>
    <w:p w:rsidR="006B78E2" w:rsidRPr="002A1251" w:rsidRDefault="006B78E2" w:rsidP="009378E8">
      <w:pPr>
        <w:pStyle w:val="AppendixBodyText"/>
        <w:rPr>
          <w:rFonts w:ascii="Tahoma" w:hAnsi="Tahoma" w:cs="Tahoma"/>
          <w:sz w:val="14"/>
          <w:szCs w:val="14"/>
          <w:lang w:val="de-DE"/>
        </w:rPr>
      </w:pPr>
    </w:p>
    <w:p w:rsidR="007C7901" w:rsidRDefault="007C7901" w:rsidP="009378E8">
      <w:pPr>
        <w:pStyle w:val="AppendixBodyText"/>
        <w:rPr>
          <w:rFonts w:ascii="Tahoma" w:hAnsi="Tahoma" w:cs="Tahoma"/>
          <w:sz w:val="18"/>
          <w:lang w:val="de-DE"/>
        </w:rPr>
      </w:pPr>
    </w:p>
    <w:p w:rsidR="007C7901" w:rsidRDefault="007C7901" w:rsidP="009378E8">
      <w:pPr>
        <w:pStyle w:val="AppendixBodyText"/>
        <w:rPr>
          <w:rFonts w:ascii="Tahoma" w:hAnsi="Tahoma" w:cs="Tahoma"/>
          <w:sz w:val="18"/>
          <w:lang w:val="de-DE"/>
        </w:rPr>
      </w:pPr>
    </w:p>
    <w:p w:rsidR="007C7901" w:rsidRDefault="007C7901" w:rsidP="009378E8">
      <w:pPr>
        <w:pStyle w:val="AppendixBodyText"/>
        <w:rPr>
          <w:rFonts w:ascii="Tahoma" w:hAnsi="Tahoma" w:cs="Tahoma"/>
          <w:sz w:val="18"/>
          <w:lang w:val="de-DE"/>
        </w:rPr>
      </w:pPr>
    </w:p>
    <w:p w:rsidR="007C7901" w:rsidRDefault="007C7901" w:rsidP="009378E8">
      <w:pPr>
        <w:pStyle w:val="AppendixBodyText"/>
        <w:rPr>
          <w:rFonts w:ascii="Tahoma" w:hAnsi="Tahoma" w:cs="Tahoma"/>
          <w:sz w:val="18"/>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Berechtigte Kunden erhalten ein Abonnement pro qualifizierender Beitritt, wie nachfolgend dargestellt:</w:t>
      </w:r>
    </w:p>
    <w:p w:rsidR="006B78E2" w:rsidRPr="005942F3" w:rsidRDefault="006B78E2" w:rsidP="009378E8">
      <w:pPr>
        <w:pStyle w:val="AppendixBodyText"/>
        <w:tabs>
          <w:tab w:val="left" w:pos="1425"/>
        </w:tabs>
        <w:rPr>
          <w:rFonts w:ascii="Tahoma" w:hAnsi="Tahoma" w:cs="Tahoma"/>
          <w:lang w:val="de-DE"/>
        </w:rPr>
      </w:pPr>
    </w:p>
    <w:tbl>
      <w:tblPr>
        <w:tblW w:w="0" w:type="auto"/>
        <w:tblInd w:w="99" w:type="dxa"/>
        <w:tblCellMar>
          <w:left w:w="0" w:type="dxa"/>
          <w:right w:w="0" w:type="dxa"/>
        </w:tblCellMar>
        <w:tblLook w:val="0000" w:firstRow="0" w:lastRow="0" w:firstColumn="0" w:lastColumn="0" w:noHBand="0" w:noVBand="0"/>
      </w:tblPr>
      <w:tblGrid>
        <w:gridCol w:w="1529"/>
        <w:gridCol w:w="1621"/>
        <w:gridCol w:w="1890"/>
        <w:gridCol w:w="2160"/>
        <w:gridCol w:w="2259"/>
      </w:tblGrid>
      <w:tr w:rsidR="006B78E2" w:rsidRPr="00FD32B5" w:rsidTr="00074178">
        <w:trPr>
          <w:trHeight w:val="460"/>
        </w:trPr>
        <w:tc>
          <w:tcPr>
            <w:tcW w:w="152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6B78E2" w:rsidRPr="009378E8" w:rsidRDefault="006B78E2" w:rsidP="009378E8">
            <w:pPr>
              <w:jc w:val="center"/>
              <w:rPr>
                <w:rFonts w:cs="Tahoma"/>
                <w:b/>
                <w:bCs/>
                <w:color w:val="000000"/>
                <w:sz w:val="20"/>
                <w:szCs w:val="20"/>
                <w:highlight w:val="yellow"/>
              </w:rPr>
            </w:pPr>
            <w:r w:rsidRPr="009378E8">
              <w:rPr>
                <w:rFonts w:cs="Tahoma"/>
                <w:b/>
                <w:color w:val="000000"/>
                <w:sz w:val="20"/>
                <w:lang w:val="de-DE"/>
              </w:rPr>
              <w:t>Produkt</w:t>
            </w:r>
          </w:p>
        </w:tc>
        <w:tc>
          <w:tcPr>
            <w:tcW w:w="162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6B78E2" w:rsidRPr="009378E8" w:rsidRDefault="006B78E2" w:rsidP="009378E8">
            <w:pPr>
              <w:jc w:val="center"/>
              <w:rPr>
                <w:rFonts w:cs="Tahoma"/>
                <w:b/>
                <w:bCs/>
                <w:color w:val="000000"/>
                <w:sz w:val="20"/>
                <w:szCs w:val="20"/>
                <w:highlight w:val="yellow"/>
              </w:rPr>
            </w:pPr>
            <w:r w:rsidRPr="009378E8">
              <w:rPr>
                <w:rFonts w:cs="Tahoma"/>
                <w:b/>
                <w:color w:val="000000"/>
                <w:sz w:val="20"/>
                <w:lang w:val="de-DE"/>
              </w:rPr>
              <w:t>Open-Lizenz</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6B78E2" w:rsidRPr="009378E8" w:rsidRDefault="006B78E2" w:rsidP="009378E8">
            <w:pPr>
              <w:jc w:val="center"/>
              <w:rPr>
                <w:rFonts w:cs="Tahoma"/>
                <w:b/>
                <w:bCs/>
                <w:color w:val="000000"/>
                <w:sz w:val="20"/>
                <w:szCs w:val="20"/>
                <w:highlight w:val="yellow"/>
              </w:rPr>
            </w:pPr>
            <w:r w:rsidRPr="009378E8">
              <w:rPr>
                <w:rFonts w:cs="Tahoma"/>
                <w:b/>
                <w:color w:val="000000"/>
                <w:sz w:val="20"/>
                <w:lang w:val="de-DE"/>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6B78E2" w:rsidRPr="009378E8" w:rsidRDefault="006B78E2" w:rsidP="009378E8">
            <w:pPr>
              <w:jc w:val="center"/>
              <w:rPr>
                <w:rFonts w:cs="Tahoma"/>
                <w:b/>
                <w:bCs/>
                <w:color w:val="000000"/>
                <w:sz w:val="20"/>
                <w:szCs w:val="20"/>
              </w:rPr>
            </w:pPr>
            <w:r w:rsidRPr="009378E8">
              <w:rPr>
                <w:rFonts w:cs="Tahoma"/>
                <w:b/>
                <w:bCs/>
                <w:color w:val="000000"/>
                <w:sz w:val="20"/>
                <w:szCs w:val="20"/>
                <w:lang w:val="de-DE"/>
              </w:rPr>
              <w:t>Forschung &amp; Lehre</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6B78E2" w:rsidRPr="005942F3" w:rsidRDefault="006B78E2" w:rsidP="009378E8">
            <w:pPr>
              <w:jc w:val="center"/>
              <w:rPr>
                <w:rFonts w:cs="Tahoma"/>
                <w:b/>
                <w:bCs/>
                <w:color w:val="000000"/>
                <w:sz w:val="20"/>
                <w:szCs w:val="20"/>
                <w:highlight w:val="yellow"/>
                <w:lang w:val="de-DE"/>
              </w:rPr>
            </w:pPr>
            <w:r w:rsidRPr="009378E8">
              <w:rPr>
                <w:rFonts w:cs="Tahoma"/>
                <w:b/>
                <w:color w:val="000000"/>
                <w:sz w:val="20"/>
                <w:lang w:val="de-DE"/>
              </w:rPr>
              <w:t>Select (außer Forschung &amp; Lehre/Select Plus (außer Forschung &amp; Lehre/EA</w:t>
            </w:r>
          </w:p>
        </w:tc>
      </w:tr>
      <w:tr w:rsidR="006B78E2" w:rsidRPr="009378E8" w:rsidTr="00074178">
        <w:trPr>
          <w:trHeight w:val="50"/>
        </w:trPr>
        <w:tc>
          <w:tcPr>
            <w:tcW w:w="152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6B78E2" w:rsidRPr="009378E8" w:rsidRDefault="006B78E2" w:rsidP="009378E8">
            <w:pPr>
              <w:rPr>
                <w:rFonts w:cs="Tahoma"/>
                <w:color w:val="000000"/>
                <w:szCs w:val="18"/>
                <w:highlight w:val="yellow"/>
              </w:rPr>
            </w:pPr>
            <w:r w:rsidRPr="009378E8">
              <w:rPr>
                <w:rFonts w:cs="Tahoma"/>
                <w:b/>
                <w:color w:val="000000"/>
                <w:lang w:val="de-DE"/>
              </w:rPr>
              <w:t>Serverlizenzen</w:t>
            </w:r>
          </w:p>
        </w:tc>
        <w:tc>
          <w:tcPr>
            <w:tcW w:w="1621" w:type="dxa"/>
            <w:tcBorders>
              <w:top w:val="nil"/>
              <w:left w:val="nil"/>
              <w:bottom w:val="single" w:sz="8" w:space="0" w:color="auto"/>
              <w:right w:val="single" w:sz="8" w:space="0" w:color="auto"/>
            </w:tcBorders>
            <w:tcMar>
              <w:top w:w="0" w:type="dxa"/>
              <w:left w:w="99" w:type="dxa"/>
              <w:bottom w:w="0" w:type="dxa"/>
              <w:right w:w="99" w:type="dxa"/>
            </w:tcMar>
            <w:vAlign w:val="center"/>
          </w:tcPr>
          <w:p w:rsidR="006B78E2" w:rsidRPr="009378E8" w:rsidRDefault="006B78E2" w:rsidP="009378E8">
            <w:pPr>
              <w:jc w:val="center"/>
              <w:rPr>
                <w:rFonts w:cs="Tahoma"/>
                <w:color w:val="000000"/>
                <w:szCs w:val="18"/>
                <w:highlight w:val="yellow"/>
              </w:rPr>
            </w:pPr>
            <w:r w:rsidRPr="009378E8">
              <w:rPr>
                <w:rFonts w:cs="Tahoma"/>
                <w:color w:val="000000"/>
                <w:lang w:val="de-DE"/>
              </w:rPr>
              <w:t>n. z.</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6B78E2" w:rsidRPr="009378E8" w:rsidRDefault="006B78E2" w:rsidP="009378E8">
            <w:pPr>
              <w:jc w:val="center"/>
              <w:rPr>
                <w:rFonts w:cs="Tahoma"/>
                <w:color w:val="000000"/>
                <w:szCs w:val="18"/>
                <w:highlight w:val="yellow"/>
              </w:rPr>
            </w:pPr>
            <w:r w:rsidRPr="009378E8">
              <w:rPr>
                <w:rFonts w:cs="Tahoma"/>
                <w:color w:val="000000"/>
                <w:lang w:val="de-DE"/>
              </w:rPr>
              <w:t>1 Abonnement pro Beitritt</w:t>
            </w:r>
          </w:p>
        </w:tc>
        <w:tc>
          <w:tcPr>
            <w:tcW w:w="2160" w:type="dxa"/>
            <w:tcBorders>
              <w:top w:val="single" w:sz="8" w:space="0" w:color="auto"/>
              <w:left w:val="nil"/>
              <w:bottom w:val="single" w:sz="8" w:space="0" w:color="auto"/>
              <w:right w:val="single" w:sz="8" w:space="0" w:color="auto"/>
            </w:tcBorders>
          </w:tcPr>
          <w:p w:rsidR="006B78E2" w:rsidRPr="009378E8" w:rsidRDefault="006B78E2" w:rsidP="009378E8">
            <w:pPr>
              <w:ind w:left="360"/>
              <w:rPr>
                <w:rFonts w:cs="Tahoma"/>
                <w:color w:val="000000"/>
                <w:szCs w:val="18"/>
              </w:rPr>
            </w:pPr>
            <w:r w:rsidRPr="009378E8">
              <w:rPr>
                <w:rFonts w:cs="Tahoma"/>
                <w:color w:val="000000"/>
                <w:szCs w:val="18"/>
                <w:lang w:val="de-DE"/>
              </w:rPr>
              <w:t>1 Abonnement pro Beitritt*</w:t>
            </w:r>
            <w:r w:rsidRPr="009378E8">
              <w:rPr>
                <w:rFonts w:cs="Tahoma"/>
                <w:color w:val="000000"/>
                <w:szCs w:val="18"/>
              </w:rPr>
              <w:t xml:space="preserve"> </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6B78E2" w:rsidRPr="009378E8" w:rsidRDefault="006B78E2" w:rsidP="009378E8">
            <w:pPr>
              <w:rPr>
                <w:rFonts w:cs="Tahoma"/>
                <w:color w:val="000000"/>
                <w:szCs w:val="18"/>
              </w:rPr>
            </w:pPr>
            <w:r w:rsidRPr="009378E8">
              <w:rPr>
                <w:rFonts w:cs="Tahoma"/>
                <w:color w:val="000000"/>
                <w:szCs w:val="18"/>
                <w:lang w:val="de-DE"/>
              </w:rPr>
              <w:t>1 Abonnement pro Beitritt</w:t>
            </w:r>
          </w:p>
        </w:tc>
      </w:tr>
    </w:tbl>
    <w:p w:rsidR="006B78E2" w:rsidRPr="005942F3" w:rsidRDefault="006B78E2" w:rsidP="009378E8">
      <w:pPr>
        <w:tabs>
          <w:tab w:val="num" w:pos="0"/>
        </w:tabs>
        <w:rPr>
          <w:rFonts w:cs="Tahoma"/>
          <w:lang w:val="de-DE"/>
        </w:rPr>
      </w:pPr>
      <w:r w:rsidRPr="009378E8">
        <w:rPr>
          <w:rFonts w:cs="Tahoma"/>
          <w:i/>
          <w:color w:val="000000"/>
          <w:sz w:val="16"/>
          <w:lang w:val="de-DE"/>
        </w:rPr>
        <w:t>* Sofern der Kunde aktive Software Assurance für fünf Server-Software-Lizenzen verfügt</w:t>
      </w:r>
    </w:p>
    <w:p w:rsidR="006B78E2" w:rsidRPr="002A1251" w:rsidRDefault="006B78E2" w:rsidP="009378E8">
      <w:pPr>
        <w:pStyle w:val="AppendixFlushBulletedList"/>
        <w:tabs>
          <w:tab w:val="clear" w:pos="360"/>
          <w:tab w:val="num" w:pos="0"/>
        </w:tabs>
        <w:ind w:left="0" w:firstLine="0"/>
        <w:rPr>
          <w:rFonts w:ascii="Tahoma" w:hAnsi="Tahoma" w:cs="Tahoma"/>
          <w:sz w:val="14"/>
          <w:szCs w:val="14"/>
          <w:lang w:val="de-DE"/>
        </w:rPr>
      </w:pPr>
    </w:p>
    <w:p w:rsidR="006B78E2" w:rsidRPr="002A1251" w:rsidRDefault="006B78E2" w:rsidP="009378E8">
      <w:pPr>
        <w:pStyle w:val="AppendixFlushBulletedList"/>
        <w:tabs>
          <w:tab w:val="clear" w:pos="360"/>
          <w:tab w:val="num" w:pos="0"/>
        </w:tabs>
        <w:ind w:left="0" w:firstLine="0"/>
        <w:rPr>
          <w:rFonts w:ascii="Tahoma" w:hAnsi="Tahoma" w:cs="Tahoma"/>
          <w:sz w:val="14"/>
          <w:szCs w:val="14"/>
          <w:lang w:val="de-DE"/>
        </w:rPr>
      </w:pP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color w:val="000000"/>
          <w:sz w:val="18"/>
          <w:szCs w:val="18"/>
          <w:lang w:val="de-DE"/>
        </w:rPr>
        <w:t>Die Nutzung der TechNet SA-Software, Vorabversions-Software und Bewertungssoftware durch die Kunden unterliegt den Bestimmungen ihres Lizenzvertrages.</w:t>
      </w:r>
      <w:r w:rsidRPr="005E73C9">
        <w:rPr>
          <w:rFonts w:ascii="Tahoma" w:hAnsi="Tahoma" w:cs="Tahoma"/>
          <w:sz w:val="18"/>
          <w:szCs w:val="18"/>
          <w:lang w:val="de-DE"/>
        </w:rPr>
        <w:t xml:space="preserve"> </w:t>
      </w: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6B78E2" w:rsidRPr="002A1251" w:rsidRDefault="006B78E2" w:rsidP="009378E8">
      <w:pPr>
        <w:pStyle w:val="AppendixFlushBulletedList"/>
        <w:tabs>
          <w:tab w:val="clear" w:pos="360"/>
          <w:tab w:val="num" w:pos="0"/>
        </w:tabs>
        <w:ind w:left="0" w:firstLine="0"/>
        <w:rPr>
          <w:rFonts w:ascii="Tahoma" w:hAnsi="Tahoma" w:cs="Tahoma"/>
          <w:sz w:val="14"/>
          <w:szCs w:val="14"/>
          <w:lang w:val="de-DE"/>
        </w:rPr>
      </w:pP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Pr="005E73C9">
        <w:rPr>
          <w:rFonts w:ascii="Tahoma" w:hAnsi="Tahoma" w:cs="Tahoma"/>
          <w:sz w:val="18"/>
          <w:szCs w:val="18"/>
          <w:lang w:val="de-DE"/>
        </w:rPr>
        <w:t xml:space="preserve"> </w:t>
      </w:r>
      <w:r w:rsidRPr="005E73C9">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color w:val="000000"/>
          <w:sz w:val="18"/>
          <w:szCs w:val="18"/>
          <w:lang w:val="de-DE"/>
        </w:rPr>
        <w:t>Nicht alle TechNet Plus Direct-Services und -Vergünstigungen sind in jedem Land/in jeder Region verfügbar.</w:t>
      </w:r>
      <w:r w:rsidRPr="005E73C9">
        <w:rPr>
          <w:rFonts w:ascii="Tahoma" w:hAnsi="Tahoma" w:cs="Tahoma"/>
          <w:sz w:val="18"/>
          <w:szCs w:val="18"/>
          <w:lang w:val="de-DE"/>
        </w:rPr>
        <w:t xml:space="preserve"> </w:t>
      </w: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sz w:val="18"/>
          <w:szCs w:val="18"/>
          <w:lang w:val="de-DE"/>
        </w:rPr>
        <w:t xml:space="preserve">Weitere Informationen zur Verfügbarkeit nach Land/Region finden Sie unter </w:t>
      </w:r>
      <w:hyperlink r:id="rId22" w:history="1">
        <w:r w:rsidRPr="005E73C9">
          <w:rPr>
            <w:rStyle w:val="Hyperlink"/>
            <w:rFonts w:ascii="Tahoma" w:hAnsi="Tahoma" w:cs="Tahoma"/>
            <w:sz w:val="18"/>
            <w:szCs w:val="18"/>
            <w:lang w:val="de-DE"/>
          </w:rPr>
          <w:t>http://www.microsoft.com/technet/subscription</w:t>
        </w:r>
      </w:hyperlink>
      <w:r w:rsidRPr="005E73C9">
        <w:rPr>
          <w:rFonts w:ascii="Tahoma" w:hAnsi="Tahoma" w:cs="Tahoma"/>
          <w:color w:val="000000"/>
          <w:sz w:val="18"/>
          <w:szCs w:val="18"/>
          <w:lang w:val="de-DE"/>
        </w:rPr>
        <w:t>.</w:t>
      </w:r>
      <w:r w:rsidRPr="005E73C9">
        <w:rPr>
          <w:rFonts w:ascii="Tahoma" w:hAnsi="Tahoma" w:cs="Tahoma"/>
          <w:sz w:val="18"/>
          <w:szCs w:val="18"/>
          <w:lang w:val="de-DE"/>
        </w:rPr>
        <w:t xml:space="preserve"> </w:t>
      </w:r>
    </w:p>
    <w:p w:rsidR="006B78E2" w:rsidRPr="005E73C9" w:rsidRDefault="006B78E2" w:rsidP="009378E8">
      <w:pPr>
        <w:pStyle w:val="AppendixFlushBulletedList"/>
        <w:tabs>
          <w:tab w:val="clear" w:pos="360"/>
          <w:tab w:val="num" w:pos="0"/>
        </w:tabs>
        <w:ind w:left="0" w:firstLine="0"/>
        <w:rPr>
          <w:rFonts w:ascii="Tahoma" w:hAnsi="Tahoma" w:cs="Tahoma"/>
          <w:sz w:val="18"/>
          <w:szCs w:val="18"/>
          <w:lang w:val="de-DE"/>
        </w:rPr>
      </w:pPr>
      <w:r w:rsidRPr="005E73C9">
        <w:rPr>
          <w:rFonts w:ascii="Tahoma" w:hAnsi="Tahoma" w:cs="Tahoma"/>
          <w:color w:val="000000"/>
          <w:sz w:val="18"/>
          <w:szCs w:val="18"/>
          <w:lang w:val="de-DE"/>
        </w:rPr>
        <w:t>Das Recht der Kunden zur Nutzung der TechNet SA-Software, Vorabversions-Software und Bewertungssoftware läuft mit dem Ablauf von Software Assurance ab.</w:t>
      </w:r>
    </w:p>
    <w:p w:rsidR="006B78E2" w:rsidRPr="002A1251" w:rsidRDefault="006B78E2" w:rsidP="009378E8">
      <w:pPr>
        <w:pStyle w:val="Heading3"/>
        <w:tabs>
          <w:tab w:val="num" w:pos="0"/>
        </w:tabs>
        <w:rPr>
          <w:rFonts w:ascii="Tahoma" w:hAnsi="Tahoma" w:cs="Tahoma"/>
          <w:sz w:val="14"/>
          <w:szCs w:val="14"/>
        </w:rPr>
      </w:pPr>
    </w:p>
    <w:p w:rsidR="006B78E2" w:rsidRPr="009378E8" w:rsidRDefault="006B78E2" w:rsidP="009378E8">
      <w:pPr>
        <w:pStyle w:val="Heading3"/>
        <w:tabs>
          <w:tab w:val="num" w:pos="0"/>
        </w:tabs>
        <w:rPr>
          <w:rFonts w:ascii="Tahoma" w:hAnsi="Tahoma" w:cs="Tahoma"/>
        </w:rPr>
      </w:pPr>
      <w:bookmarkStart w:id="922" w:name="_Toc325609218"/>
      <w:bookmarkStart w:id="923" w:name="_Toc328145964"/>
      <w:bookmarkEnd w:id="922"/>
      <w:r w:rsidRPr="009378E8">
        <w:rPr>
          <w:rFonts w:ascii="Tahoma" w:hAnsi="Tahoma" w:cs="Tahoma"/>
          <w:lang w:val="de-DE"/>
        </w:rPr>
        <w:t>Lizenzmobilität durch Software Assurance</w:t>
      </w:r>
      <w:bookmarkEnd w:id="923"/>
    </w:p>
    <w:p w:rsidR="006B78E2" w:rsidRPr="009378E8" w:rsidRDefault="006B78E2" w:rsidP="009378E8">
      <w:pPr>
        <w:pStyle w:val="Heading3"/>
        <w:tabs>
          <w:tab w:val="num" w:pos="0"/>
        </w:tabs>
        <w:rPr>
          <w:rFonts w:ascii="Tahoma" w:hAnsi="Tahoma" w:cs="Tahoma"/>
        </w:rPr>
      </w:pPr>
    </w:p>
    <w:p w:rsidR="006B78E2" w:rsidRPr="005942F3" w:rsidRDefault="006B78E2" w:rsidP="009378E8">
      <w:pPr>
        <w:rPr>
          <w:rFonts w:cs="Tahoma"/>
          <w:lang w:val="de-DE"/>
        </w:rPr>
      </w:pPr>
      <w:bookmarkStart w:id="924" w:name="_Toc294048012"/>
      <w:bookmarkStart w:id="925" w:name="_Toc294048569"/>
      <w:bookmarkStart w:id="926" w:name="_Toc294092640"/>
      <w:bookmarkStart w:id="927" w:name="_Toc295819320"/>
      <w:bookmarkStart w:id="928" w:name="_Toc298795971"/>
      <w:bookmarkStart w:id="929" w:name="_Toc299369847"/>
      <w:bookmarkStart w:id="930" w:name="_Toc300391558"/>
      <w:bookmarkStart w:id="931" w:name="_Toc301939835"/>
      <w:bookmarkStart w:id="932" w:name="_Toc304801232"/>
      <w:bookmarkStart w:id="933" w:name="_Toc312399280"/>
      <w:bookmarkStart w:id="934" w:name="_Toc315289087"/>
      <w:bookmarkStart w:id="935" w:name="_Toc317591243"/>
      <w:bookmarkStart w:id="936" w:name="_Toc325313196"/>
      <w:bookmarkStart w:id="937" w:name="_Toc325609219"/>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r w:rsidRPr="009378E8">
        <w:rPr>
          <w:rFonts w:cs="Tahoma"/>
          <w:lang w:val="de-DE"/>
        </w:rPr>
        <w:t>Mit Lizenzmobilität durch Software Assurance können Sie bestimmte lokale Lizenzen mit aktiver Software Assurance auf gemeinsam genutzte Server von Dritten verschieben.</w:t>
      </w:r>
    </w:p>
    <w:p w:rsidR="006B78E2" w:rsidRPr="005942F3" w:rsidRDefault="006B78E2" w:rsidP="009378E8">
      <w:pPr>
        <w:rPr>
          <w:rFonts w:cs="Tahoma"/>
          <w:lang w:val="de-DE"/>
        </w:rPr>
      </w:pPr>
    </w:p>
    <w:p w:rsidR="006B78E2" w:rsidRPr="005942F3" w:rsidRDefault="006B78E2" w:rsidP="009378E8">
      <w:pPr>
        <w:rPr>
          <w:rFonts w:cs="Tahoma"/>
          <w:lang w:val="de-DE"/>
        </w:rPr>
      </w:pPr>
      <w:bookmarkStart w:id="938" w:name="_Toc294048013"/>
      <w:bookmarkStart w:id="939" w:name="_Toc294048570"/>
      <w:bookmarkStart w:id="940" w:name="_Toc294092641"/>
      <w:bookmarkStart w:id="941" w:name="_Toc295819321"/>
      <w:bookmarkStart w:id="942" w:name="_Toc298795972"/>
      <w:bookmarkStart w:id="943" w:name="_Toc299369848"/>
      <w:bookmarkStart w:id="944" w:name="_Toc300391559"/>
      <w:bookmarkStart w:id="945" w:name="_Toc301939836"/>
      <w:bookmarkStart w:id="946" w:name="_Toc304801233"/>
      <w:bookmarkStart w:id="947" w:name="_Toc307350402"/>
      <w:bookmarkStart w:id="948" w:name="_Toc308429813"/>
      <w:bookmarkStart w:id="949" w:name="_Toc312399281"/>
      <w:bookmarkStart w:id="950" w:name="_Toc315289088"/>
      <w:bookmarkStart w:id="951" w:name="_Toc317591244"/>
      <w:bookmarkStart w:id="952" w:name="_Toc323034197"/>
      <w:bookmarkStart w:id="953" w:name="_Toc325313197"/>
      <w:bookmarkStart w:id="954" w:name="_Toc325609220"/>
      <w:r w:rsidRPr="009378E8">
        <w:rPr>
          <w:rFonts w:cs="Tahoma"/>
          <w:lang w:val="de-DE"/>
        </w:rPr>
        <w:t>Alle Produkte, die derzeit für „Lizenzmobilität innerhalb von Serverfarmen“ wie in den Produktbenutzungsrechten (PUR) definiert berechtigt sind und über Software Assurance verfügen, sind zu Lizenzmobilität durch Software Assurance berechtigt.</w:t>
      </w:r>
      <w:r w:rsidRPr="005942F3">
        <w:rPr>
          <w:rFonts w:cs="Tahoma"/>
          <w:lang w:val="de-DE"/>
        </w:rPr>
        <w:t xml:space="preserve"> </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r w:rsidRPr="009378E8">
        <w:rPr>
          <w:rFonts w:cs="Tahoma"/>
          <w:lang w:val="de-DE"/>
        </w:rPr>
        <w:t>Darüber hinaus sind die folgende Produkte ebenfalls zu Lizenzmobilität durch Software Assurance berechtigt:</w:t>
      </w:r>
    </w:p>
    <w:p w:rsidR="006B78E2" w:rsidRPr="005942F3" w:rsidRDefault="006B78E2" w:rsidP="009378E8">
      <w:pPr>
        <w:rPr>
          <w:rFonts w:cs="Tahoma"/>
          <w:lang w:val="de-DE"/>
        </w:rPr>
      </w:pPr>
    </w:p>
    <w:p w:rsidR="006B78E2" w:rsidRPr="005942F3" w:rsidRDefault="006B78E2" w:rsidP="00F34D84">
      <w:pPr>
        <w:numPr>
          <w:ilvl w:val="0"/>
          <w:numId w:val="126"/>
        </w:numPr>
        <w:rPr>
          <w:rFonts w:cs="Tahoma"/>
          <w:lang w:val="de-DE"/>
        </w:rPr>
      </w:pPr>
      <w:bookmarkStart w:id="955" w:name="_Toc294048014"/>
      <w:bookmarkStart w:id="956" w:name="_Toc294048571"/>
      <w:bookmarkStart w:id="957" w:name="_Toc294092642"/>
      <w:bookmarkStart w:id="958" w:name="_Toc295819322"/>
      <w:bookmarkStart w:id="959" w:name="_Toc298795973"/>
      <w:bookmarkStart w:id="960" w:name="_Toc299369849"/>
      <w:bookmarkStart w:id="961" w:name="_Toc300391560"/>
      <w:bookmarkStart w:id="962" w:name="_Toc301939837"/>
      <w:bookmarkStart w:id="963" w:name="_Toc304801234"/>
      <w:bookmarkStart w:id="964" w:name="_Toc307350403"/>
      <w:bookmarkStart w:id="965" w:name="_Toc308429814"/>
      <w:bookmarkStart w:id="966" w:name="_Toc312399282"/>
      <w:bookmarkStart w:id="967" w:name="_Toc315289089"/>
      <w:bookmarkStart w:id="968" w:name="_Toc317591245"/>
      <w:bookmarkStart w:id="969" w:name="_Toc323034198"/>
      <w:bookmarkStart w:id="970" w:name="_Toc325313198"/>
      <w:bookmarkStart w:id="971" w:name="_Toc325609221"/>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r w:rsidRPr="009378E8">
        <w:rPr>
          <w:rFonts w:cs="Tahoma"/>
          <w:lang w:val="de-DE"/>
        </w:rPr>
        <w:t>SQL Server Standard – Pro Prozessor und Server/CAL (nur Prozessor- und Serverlizenzen) mit Software Assurance</w:t>
      </w:r>
    </w:p>
    <w:p w:rsidR="006B78E2" w:rsidRPr="005942F3" w:rsidRDefault="006B78E2" w:rsidP="00F34D84">
      <w:pPr>
        <w:numPr>
          <w:ilvl w:val="0"/>
          <w:numId w:val="126"/>
        </w:numPr>
        <w:rPr>
          <w:rFonts w:cs="Tahoma"/>
          <w:lang w:val="de-DE"/>
        </w:rPr>
      </w:pPr>
      <w:bookmarkStart w:id="972" w:name="_Toc294048015"/>
      <w:bookmarkStart w:id="973" w:name="_Toc294048572"/>
      <w:bookmarkStart w:id="974" w:name="_Toc294092643"/>
      <w:bookmarkStart w:id="975" w:name="_Toc295819323"/>
      <w:bookmarkStart w:id="976" w:name="_Toc298795974"/>
      <w:bookmarkStart w:id="977" w:name="_Toc299369850"/>
      <w:bookmarkStart w:id="978" w:name="_Toc300391561"/>
      <w:bookmarkStart w:id="979" w:name="_Toc301939838"/>
      <w:bookmarkStart w:id="980" w:name="_Toc304801235"/>
      <w:bookmarkStart w:id="981" w:name="_Toc307350404"/>
      <w:bookmarkStart w:id="982" w:name="_Toc308429815"/>
      <w:bookmarkStart w:id="983" w:name="_Toc312399283"/>
      <w:bookmarkStart w:id="984" w:name="_Toc315289090"/>
      <w:bookmarkStart w:id="985" w:name="_Toc317591246"/>
      <w:bookmarkStart w:id="986" w:name="_Toc323034199"/>
      <w:bookmarkStart w:id="987" w:name="_Toc325313199"/>
      <w:bookmarkStart w:id="988" w:name="_Toc325609222"/>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r w:rsidRPr="009378E8">
        <w:rPr>
          <w:rFonts w:cs="Tahoma"/>
          <w:lang w:val="de-DE"/>
        </w:rPr>
        <w:t>System Center – alle Server-Management-Lizenzen (MLs), einschließlich SMSE und SMSD mit Software Assurance und System Center 2012 Standard und Datacenter mit Software Assurance</w:t>
      </w:r>
    </w:p>
    <w:p w:rsidR="006B78E2" w:rsidRPr="005942F3" w:rsidRDefault="006B78E2" w:rsidP="009378E8">
      <w:pPr>
        <w:rPr>
          <w:rFonts w:cs="Tahoma"/>
          <w:lang w:val="de-DE"/>
        </w:rPr>
      </w:pPr>
    </w:p>
    <w:p w:rsidR="006B78E2" w:rsidRPr="005942F3" w:rsidRDefault="006B78E2" w:rsidP="009378E8">
      <w:pPr>
        <w:rPr>
          <w:rFonts w:cs="Tahoma"/>
          <w:lang w:val="de-DE"/>
        </w:rPr>
      </w:pPr>
    </w:p>
    <w:p w:rsidR="006B78E2" w:rsidRPr="005942F3" w:rsidRDefault="006B78E2" w:rsidP="009378E8">
      <w:pPr>
        <w:rPr>
          <w:rFonts w:cs="Tahoma"/>
          <w:lang w:val="de-DE"/>
        </w:rPr>
      </w:pPr>
      <w:bookmarkStart w:id="989" w:name="_Toc294048016"/>
      <w:bookmarkStart w:id="990" w:name="_Toc294048573"/>
      <w:bookmarkStart w:id="991" w:name="_Toc294092644"/>
      <w:bookmarkStart w:id="992" w:name="_Toc295819324"/>
      <w:bookmarkStart w:id="993" w:name="_Toc298795975"/>
      <w:bookmarkStart w:id="994" w:name="_Toc299369851"/>
      <w:bookmarkStart w:id="995" w:name="_Toc300391562"/>
      <w:bookmarkStart w:id="996" w:name="_Toc301939839"/>
      <w:bookmarkStart w:id="997" w:name="_Toc304801236"/>
      <w:bookmarkStart w:id="998" w:name="_Toc307350405"/>
      <w:bookmarkStart w:id="999" w:name="_Toc308429816"/>
      <w:bookmarkStart w:id="1000" w:name="_Toc312399284"/>
      <w:bookmarkStart w:id="1001" w:name="_Toc315289091"/>
      <w:bookmarkStart w:id="1002" w:name="_Toc317591247"/>
      <w:bookmarkStart w:id="1003" w:name="_Toc323034200"/>
      <w:bookmarkStart w:id="1004" w:name="_Toc325313200"/>
      <w:bookmarkStart w:id="1005" w:name="_Toc325609223"/>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r w:rsidRPr="009378E8">
        <w:rPr>
          <w:rFonts w:cs="Tahoma"/>
          <w:lang w:val="de-DE"/>
        </w:rPr>
        <w:t>Um Lizenzmobilität durch Software Assurance zu verwenden, müssen Kunden folgende Anforderungen erfüllen:</w:t>
      </w:r>
    </w:p>
    <w:p w:rsidR="006B78E2" w:rsidRPr="005942F3" w:rsidRDefault="006B78E2" w:rsidP="009378E8">
      <w:pPr>
        <w:rPr>
          <w:rFonts w:cs="Tahoma"/>
          <w:lang w:val="de-DE"/>
        </w:rPr>
      </w:pPr>
    </w:p>
    <w:p w:rsidR="006B78E2" w:rsidRPr="005942F3" w:rsidRDefault="006B78E2" w:rsidP="00F34D84">
      <w:pPr>
        <w:numPr>
          <w:ilvl w:val="0"/>
          <w:numId w:val="127"/>
        </w:numPr>
        <w:rPr>
          <w:rFonts w:cs="Tahoma"/>
          <w:lang w:val="de-DE"/>
        </w:rPr>
      </w:pPr>
      <w:bookmarkStart w:id="1006" w:name="_Toc294048017"/>
      <w:bookmarkStart w:id="1007" w:name="_Toc294048574"/>
      <w:bookmarkStart w:id="1008" w:name="_Toc294092645"/>
      <w:bookmarkStart w:id="1009" w:name="_Toc295819325"/>
      <w:bookmarkStart w:id="1010" w:name="_Toc298795976"/>
      <w:bookmarkStart w:id="1011" w:name="_Toc299369852"/>
      <w:bookmarkStart w:id="1012" w:name="_Toc300391563"/>
      <w:bookmarkStart w:id="1013" w:name="_Toc301939840"/>
      <w:bookmarkStart w:id="1014" w:name="_Toc304801237"/>
      <w:bookmarkStart w:id="1015" w:name="_Toc307350406"/>
      <w:bookmarkStart w:id="1016" w:name="_Toc308429817"/>
      <w:bookmarkStart w:id="1017" w:name="_Toc312399285"/>
      <w:bookmarkStart w:id="1018" w:name="_Toc315289092"/>
      <w:bookmarkStart w:id="1019" w:name="_Toc317591248"/>
      <w:bookmarkStart w:id="1020" w:name="_Toc323034201"/>
      <w:bookmarkStart w:id="1021" w:name="_Toc325313201"/>
      <w:bookmarkStart w:id="1022" w:name="_Toc325609224"/>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r w:rsidRPr="009378E8">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rsidR="006B78E2" w:rsidRDefault="006B78E2" w:rsidP="00F34D84">
      <w:pPr>
        <w:numPr>
          <w:ilvl w:val="0"/>
          <w:numId w:val="127"/>
        </w:numPr>
        <w:rPr>
          <w:rFonts w:cs="Tahoma"/>
          <w:lang w:val="de-DE"/>
        </w:rPr>
      </w:pPr>
      <w:bookmarkStart w:id="1023" w:name="_Toc294048018"/>
      <w:bookmarkStart w:id="1024" w:name="_Toc294048575"/>
      <w:bookmarkStart w:id="1025" w:name="_Toc294092646"/>
      <w:bookmarkStart w:id="1026" w:name="_Toc295819326"/>
      <w:bookmarkStart w:id="1027" w:name="_Toc298795977"/>
      <w:bookmarkStart w:id="1028" w:name="_Toc299369853"/>
      <w:bookmarkStart w:id="1029" w:name="_Toc300391564"/>
      <w:bookmarkStart w:id="1030" w:name="_Toc301939841"/>
      <w:bookmarkStart w:id="1031" w:name="_Toc304801238"/>
      <w:bookmarkStart w:id="1032" w:name="_Toc307350407"/>
      <w:bookmarkStart w:id="1033" w:name="_Toc308429818"/>
      <w:bookmarkStart w:id="1034" w:name="_Toc312399286"/>
      <w:bookmarkStart w:id="1035" w:name="_Toc315289093"/>
      <w:bookmarkStart w:id="1036" w:name="_Toc317591249"/>
      <w:bookmarkStart w:id="1037" w:name="_Toc323034202"/>
      <w:bookmarkStart w:id="1038" w:name="_Toc325313202"/>
      <w:bookmarkStart w:id="1039" w:name="_Toc325609225"/>
      <w:r w:rsidRPr="009378E8">
        <w:rPr>
          <w:rFonts w:cs="Tahoma"/>
          <w:lang w:val="de-DE"/>
        </w:rPr>
        <w:t>ihre Lizenzen nur mit qualifizierten Partnern für Lizenzmobilität durch Software Assurance bereitstellen.</w:t>
      </w:r>
      <w:r w:rsidRPr="005942F3">
        <w:rPr>
          <w:rFonts w:cs="Tahoma"/>
          <w:lang w:val="de-DE"/>
        </w:rPr>
        <w:t xml:space="preserve"> </w:t>
      </w:r>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r w:rsidRPr="009378E8">
        <w:rPr>
          <w:rFonts w:cs="Tahoma"/>
          <w:lang w:val="de-DE"/>
        </w:rPr>
        <w:t xml:space="preserve">Eine Liste der qualifizierten Partner für Lizenzmobilität durch Software Assurance finden Sie unter </w:t>
      </w:r>
      <w:r w:rsidRPr="007C7901">
        <w:rPr>
          <w:rFonts w:cs="Tahoma"/>
          <w:lang w:val="de-DE"/>
        </w:rPr>
        <w:t>http://www.microsoft.com/licensing/software-assurance/license-mobility</w:t>
      </w:r>
      <w:r w:rsidRPr="009378E8">
        <w:rPr>
          <w:rFonts w:cs="Tahoma"/>
          <w:lang w:val="de-DE"/>
        </w:rPr>
        <w:t>, und</w:t>
      </w:r>
    </w:p>
    <w:p w:rsidR="005E73C9" w:rsidRDefault="005E73C9" w:rsidP="005E73C9">
      <w:pPr>
        <w:rPr>
          <w:rFonts w:cs="Tahoma"/>
          <w:lang w:val="de-DE"/>
        </w:rPr>
      </w:pPr>
    </w:p>
    <w:p w:rsidR="005E73C9" w:rsidRDefault="005E73C9" w:rsidP="005E73C9">
      <w:pPr>
        <w:rPr>
          <w:rFonts w:cs="Tahoma"/>
          <w:lang w:val="de-DE"/>
        </w:rPr>
      </w:pPr>
    </w:p>
    <w:p w:rsidR="005E73C9" w:rsidRDefault="005E73C9" w:rsidP="005E73C9">
      <w:pPr>
        <w:rPr>
          <w:rFonts w:cs="Tahoma"/>
          <w:lang w:val="de-DE"/>
        </w:rPr>
      </w:pPr>
    </w:p>
    <w:p w:rsidR="005E73C9" w:rsidRPr="005942F3" w:rsidRDefault="005E73C9" w:rsidP="005E73C9">
      <w:pPr>
        <w:rPr>
          <w:rFonts w:cs="Tahoma"/>
          <w:lang w:val="de-DE"/>
        </w:rPr>
      </w:pPr>
    </w:p>
    <w:p w:rsidR="006B78E2" w:rsidRPr="005E73C9" w:rsidRDefault="006B78E2" w:rsidP="00F34D84">
      <w:pPr>
        <w:numPr>
          <w:ilvl w:val="0"/>
          <w:numId w:val="127"/>
        </w:numPr>
        <w:rPr>
          <w:rFonts w:cs="Tahoma"/>
          <w:spacing w:val="-4"/>
          <w:lang w:val="de-DE"/>
        </w:rPr>
      </w:pPr>
      <w:bookmarkStart w:id="1040" w:name="_Toc294048019"/>
      <w:bookmarkStart w:id="1041" w:name="_Toc294048576"/>
      <w:bookmarkStart w:id="1042" w:name="_Toc294092647"/>
      <w:bookmarkStart w:id="1043" w:name="_Toc295819327"/>
      <w:bookmarkStart w:id="1044" w:name="_Toc298795978"/>
      <w:bookmarkStart w:id="1045" w:name="_Toc299369854"/>
      <w:bookmarkStart w:id="1046" w:name="_Toc300391565"/>
      <w:bookmarkStart w:id="1047" w:name="_Toc301939842"/>
      <w:bookmarkStart w:id="1048" w:name="_Toc304801239"/>
      <w:bookmarkStart w:id="1049" w:name="_Toc307350408"/>
      <w:bookmarkStart w:id="1050" w:name="_Toc308429819"/>
      <w:bookmarkStart w:id="1051" w:name="_Toc312399287"/>
      <w:bookmarkStart w:id="1052" w:name="_Toc315289094"/>
      <w:bookmarkStart w:id="1053" w:name="_Toc317591250"/>
      <w:bookmarkStart w:id="1054" w:name="_Toc323034203"/>
      <w:bookmarkStart w:id="1055" w:name="_Toc325313203"/>
      <w:bookmarkStart w:id="1056" w:name="_Toc325609226"/>
      <w:r w:rsidRPr="005E73C9">
        <w:rPr>
          <w:rFonts w:cs="Tahoma"/>
          <w:spacing w:val="-4"/>
          <w:lang w:val="de-DE"/>
        </w:rPr>
        <w:t xml:space="preserve">das Formblatt zur Validierung von Lizenzmobilität ausfüllen und bei jedem Partner für Lizenzmobilität durch Software Assurance, der die lizenzierte Software der Kunden den gemeinsam genutzten Servern der Partner ausführt, einreichen. </w:t>
      </w:r>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r w:rsidRPr="005E73C9">
        <w:rPr>
          <w:rFonts w:cs="Tahoma"/>
          <w:spacing w:val="-4"/>
          <w:lang w:val="de-DE"/>
        </w:rPr>
        <w:t>Das Formblatt zur Validierung von Lizenzmobilität wird Kunden vom qualifizierten Partner für Lizenzmobilität durch Software Assurance zur Verfügung gestellt.</w:t>
      </w:r>
    </w:p>
    <w:p w:rsidR="006B78E2" w:rsidRPr="005942F3" w:rsidRDefault="006B78E2" w:rsidP="009378E8">
      <w:pPr>
        <w:rPr>
          <w:rFonts w:cs="Tahoma"/>
          <w:lang w:val="de-DE"/>
        </w:rPr>
      </w:pPr>
      <w:bookmarkStart w:id="1057" w:name="_Toc294048020"/>
      <w:bookmarkStart w:id="1058" w:name="_Toc294048577"/>
      <w:bookmarkStart w:id="1059" w:name="_Toc294092648"/>
      <w:bookmarkStart w:id="1060" w:name="_Toc295819328"/>
      <w:bookmarkStart w:id="1061" w:name="_Toc298795979"/>
      <w:bookmarkStart w:id="1062" w:name="_Toc299369855"/>
      <w:bookmarkStart w:id="1063" w:name="_Toc300391566"/>
      <w:bookmarkStart w:id="1064" w:name="_Toc301939843"/>
      <w:bookmarkStart w:id="1065" w:name="_Toc304801240"/>
      <w:bookmarkStart w:id="1066" w:name="_Toc307350409"/>
      <w:bookmarkStart w:id="1067" w:name="_Toc308429820"/>
      <w:bookmarkStart w:id="1068" w:name="_Toc312399288"/>
      <w:bookmarkStart w:id="1069" w:name="_Toc317591251"/>
      <w:bookmarkStart w:id="1070" w:name="_Toc323034204"/>
      <w:bookmarkStart w:id="1071" w:name="_Toc325313204"/>
      <w:bookmarkStart w:id="1072" w:name="_Toc325609227"/>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r w:rsidRPr="009378E8">
        <w:rPr>
          <w:rFonts w:cs="Tahoma"/>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p>
    <w:p w:rsidR="006B78E2" w:rsidRPr="0004210F" w:rsidRDefault="006B78E2" w:rsidP="009378E8">
      <w:pPr>
        <w:rPr>
          <w:rFonts w:cs="Tahoma"/>
          <w:sz w:val="16"/>
          <w:szCs w:val="16"/>
          <w:lang w:val="de-DE"/>
        </w:rPr>
      </w:pPr>
    </w:p>
    <w:p w:rsidR="006B78E2" w:rsidRPr="009378E8" w:rsidRDefault="006B78E2" w:rsidP="009378E8">
      <w:pPr>
        <w:pStyle w:val="Heading3"/>
        <w:tabs>
          <w:tab w:val="num" w:pos="0"/>
        </w:tabs>
        <w:rPr>
          <w:rFonts w:ascii="Tahoma" w:hAnsi="Tahoma" w:cs="Tahoma"/>
        </w:rPr>
      </w:pPr>
      <w:bookmarkStart w:id="1073" w:name="_Toc325609228"/>
      <w:bookmarkStart w:id="1074" w:name="_Toc328145965"/>
      <w:bookmarkEnd w:id="1073"/>
      <w:r w:rsidRPr="009378E8">
        <w:rPr>
          <w:rFonts w:ascii="Tahoma" w:hAnsi="Tahoma" w:cs="Tahoma"/>
          <w:lang w:val="de-DE"/>
        </w:rPr>
        <w:t>Windows Thin PC</w:t>
      </w:r>
      <w:bookmarkEnd w:id="1074"/>
    </w:p>
    <w:p w:rsidR="006B78E2" w:rsidRPr="00A55A39" w:rsidRDefault="006B78E2" w:rsidP="009378E8">
      <w:pPr>
        <w:pStyle w:val="Heading3"/>
        <w:rPr>
          <w:rFonts w:ascii="Tahoma" w:hAnsi="Tahoma" w:cs="Tahoma"/>
          <w:lang w:val="de-DE"/>
        </w:rPr>
      </w:pPr>
    </w:p>
    <w:p w:rsidR="006B78E2" w:rsidRPr="005942F3" w:rsidRDefault="006B78E2" w:rsidP="004B243F">
      <w:pPr>
        <w:spacing w:after="60"/>
        <w:rPr>
          <w:rFonts w:cs="Tahoma"/>
          <w:lang w:val="de-DE"/>
        </w:rPr>
      </w:pPr>
      <w:r w:rsidRPr="009378E8">
        <w:rPr>
          <w:rFonts w:cs="Tahoma"/>
          <w:lang w:val="de-DE"/>
        </w:rPr>
        <w:t>Volumenlizenzkunden mit aktiver Software Assurance für das Windows Desktop-Betriebssystem oder aktiven Lizenzen</w:t>
      </w:r>
      <w:r w:rsidR="004B243F">
        <w:rPr>
          <w:rFonts w:cs="Tahoma"/>
          <w:lang w:val="de-DE"/>
        </w:rPr>
        <w:t> </w:t>
      </w:r>
      <w:r w:rsidRPr="009378E8">
        <w:rPr>
          <w:rFonts w:cs="Tahoma"/>
          <w:lang w:val="de-DE"/>
        </w:rPr>
        <w:t>für VDA oder Windows</w:t>
      </w:r>
      <w:r w:rsidR="003026ED" w:rsidRPr="003026ED">
        <w:rPr>
          <w:rFonts w:cs="Tahoma"/>
          <w:vertAlign w:val="superscript"/>
          <w:lang w:val="de-DE"/>
        </w:rPr>
        <w:t>®</w:t>
      </w:r>
      <w:r w:rsidRPr="009378E8">
        <w:rPr>
          <w:rFonts w:cs="Tahoma"/>
          <w:lang w:val="de-DE"/>
        </w:rPr>
        <w:t xml:space="preserve"> Intune sind zu dieser Vergünstigung berechtigt.</w:t>
      </w:r>
      <w:r w:rsidRPr="005942F3">
        <w:rPr>
          <w:rFonts w:cs="Tahoma"/>
          <w:lang w:val="de-DE"/>
        </w:rPr>
        <w:t xml:space="preserve"> </w:t>
      </w:r>
      <w:r w:rsidRPr="009378E8">
        <w:rPr>
          <w:rFonts w:cs="Tahoma"/>
          <w:lang w:val="de-DE"/>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Pr="005942F3">
        <w:rPr>
          <w:rFonts w:cs="Tahoma"/>
          <w:lang w:val="de-DE"/>
        </w:rPr>
        <w:t xml:space="preserv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lang w:val="de-DE"/>
        </w:rPr>
        <w:t>Bei Windows Thin PC handelt es sich um eine kleiner dimensionierte, Windows-basierte Betriebssystemlösung für Kunden, die ihre vorhandenen Windows 7-fähigen PCs einem anderen Zweck zuführen möchten, um eine Verbindung mit einem zentralisierten Desktop herzustellen, ohne neue Thin-Client-Hardware erwerben zu müssen.</w:t>
      </w:r>
      <w:r w:rsidRPr="005942F3">
        <w:rPr>
          <w:rFonts w:cs="Tahoma"/>
          <w:lang w:val="de-DE"/>
        </w:rPr>
        <w:t xml:space="preserve"> </w:t>
      </w:r>
      <w:r w:rsidRPr="009378E8">
        <w:rPr>
          <w:rFonts w:cs="Tahoma"/>
          <w:lang w:val="de-DE"/>
        </w:rPr>
        <w:t>Berechtigte Kunden können Windows Thin PC anstelle von Instanzen des Windows Desktop-Betriebssystems nutzen, das Sie unter ihrer Windows Software Assurance oder ihren Lizenzen für VDA Intune nutzen dürfen.</w:t>
      </w:r>
      <w:r w:rsidRPr="005942F3">
        <w:rPr>
          <w:rFonts w:cs="Tahoma"/>
          <w:lang w:val="de-DE"/>
        </w:rPr>
        <w:t xml:space="preserve"> </w:t>
      </w:r>
      <w:r w:rsidRPr="009378E8">
        <w:rPr>
          <w:rFonts w:cs="Tahoma"/>
          <w:lang w:val="de-DE"/>
        </w:rPr>
        <w:t>Die Nutzung von Windows Thin PC durch Kunden unterliegt den Bestimmungen ihres Lizenzvertrages.</w:t>
      </w:r>
    </w:p>
    <w:p w:rsidR="006B78E2" w:rsidRPr="005942F3" w:rsidRDefault="006B78E2" w:rsidP="009378E8">
      <w:pPr>
        <w:rPr>
          <w:rFonts w:cs="Tahoma"/>
          <w:lang w:val="de-DE"/>
        </w:rPr>
      </w:pPr>
    </w:p>
    <w:p w:rsidR="006B78E2" w:rsidRPr="005942F3" w:rsidRDefault="006B78E2" w:rsidP="009378E8">
      <w:pPr>
        <w:outlineLvl w:val="2"/>
        <w:rPr>
          <w:rFonts w:cs="Tahoma"/>
          <w:lang w:val="de-DE"/>
        </w:rPr>
      </w:pPr>
      <w:bookmarkStart w:id="1075" w:name="_Toc291204568"/>
      <w:bookmarkEnd w:id="1075"/>
      <w:r w:rsidRPr="009378E8">
        <w:rPr>
          <w:rFonts w:cs="Tahoma"/>
          <w:b/>
          <w:sz w:val="20"/>
          <w:lang w:val="de-DE"/>
        </w:rPr>
        <w:t>Erweiterter Hotfix-Support</w:t>
      </w:r>
    </w:p>
    <w:p w:rsidR="006B78E2" w:rsidRPr="005942F3" w:rsidRDefault="006B78E2" w:rsidP="009378E8">
      <w:pPr>
        <w:outlineLvl w:val="2"/>
        <w:rPr>
          <w:rFonts w:cs="Tahoma"/>
          <w:lang w:val="de-DE"/>
        </w:rPr>
      </w:pPr>
    </w:p>
    <w:p w:rsidR="006B78E2" w:rsidRPr="005942F3" w:rsidRDefault="006B78E2" w:rsidP="009378E8">
      <w:pPr>
        <w:rPr>
          <w:rFonts w:cs="Tahoma"/>
          <w:lang w:val="de-DE"/>
        </w:rPr>
      </w:pPr>
      <w:r w:rsidRPr="009378E8">
        <w:rPr>
          <w:rFonts w:cs="Tahoma"/>
          <w:lang w:val="de-DE"/>
        </w:rPr>
        <w:t>Erweiterter Hotfix-Support ist für die folgenden Kunden verfügbar:</w:t>
      </w:r>
    </w:p>
    <w:p w:rsidR="006B78E2" w:rsidRPr="005942F3" w:rsidRDefault="006B78E2" w:rsidP="00BA40DB">
      <w:pPr>
        <w:numPr>
          <w:ilvl w:val="0"/>
          <w:numId w:val="98"/>
        </w:numPr>
        <w:spacing w:line="276" w:lineRule="auto"/>
        <w:jc w:val="both"/>
        <w:rPr>
          <w:rFonts w:cs="Tahoma"/>
          <w:lang w:val="de-DE"/>
        </w:rPr>
      </w:pPr>
      <w:r w:rsidRPr="003A728C">
        <w:rPr>
          <w:rFonts w:cs="Tahoma"/>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6B78E2" w:rsidRDefault="006B78E2" w:rsidP="00BA40DB">
      <w:pPr>
        <w:numPr>
          <w:ilvl w:val="0"/>
          <w:numId w:val="98"/>
        </w:numPr>
        <w:spacing w:line="276" w:lineRule="auto"/>
        <w:jc w:val="both"/>
        <w:rPr>
          <w:rFonts w:cs="Tahoma"/>
          <w:lang w:val="de-DE"/>
        </w:rPr>
      </w:pPr>
      <w:r w:rsidRPr="009378E8">
        <w:rPr>
          <w:rFonts w:cs="Tahoma"/>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6B78E2" w:rsidRPr="005942F3" w:rsidRDefault="006B78E2" w:rsidP="00BA40DB">
      <w:pPr>
        <w:numPr>
          <w:ilvl w:val="0"/>
          <w:numId w:val="98"/>
        </w:numPr>
        <w:spacing w:line="276" w:lineRule="auto"/>
        <w:jc w:val="both"/>
        <w:rPr>
          <w:rFonts w:cs="Tahoma"/>
          <w:lang w:val="de-DE"/>
        </w:rPr>
      </w:pPr>
      <w:r w:rsidRPr="009378E8">
        <w:rPr>
          <w:rFonts w:cs="Tahoma"/>
          <w:lang w:val="de-DE"/>
        </w:rPr>
        <w:t>Kunden mit aktiven Abonnements für Windows</w:t>
      </w:r>
      <w:r w:rsidR="003026ED" w:rsidRPr="003026ED">
        <w:rPr>
          <w:rFonts w:cs="Tahoma"/>
          <w:vertAlign w:val="superscript"/>
          <w:lang w:val="de-DE"/>
        </w:rPr>
        <w:t>®</w:t>
      </w:r>
      <w:r w:rsidRPr="009378E8">
        <w:rPr>
          <w:rFonts w:cs="Tahoma"/>
          <w:lang w:val="de-DE"/>
        </w:rPr>
        <w:t xml:space="preserve"> Intune haben Anspruch auf Erweiterten Hotfix-Support für das Windows Desktop-Betriebssystem.</w:t>
      </w:r>
    </w:p>
    <w:p w:rsidR="006B78E2" w:rsidRPr="005942F3" w:rsidRDefault="006B78E2" w:rsidP="00F34D84">
      <w:pPr>
        <w:numPr>
          <w:ilvl w:val="0"/>
          <w:numId w:val="98"/>
        </w:numPr>
        <w:spacing w:after="200" w:line="276" w:lineRule="auto"/>
        <w:contextualSpacing/>
        <w:rPr>
          <w:rFonts w:cs="Tahoma"/>
          <w:lang w:val="de-DE"/>
        </w:rPr>
      </w:pPr>
      <w:r w:rsidRPr="009378E8">
        <w:rPr>
          <w:rFonts w:eastAsia="Times New Roman" w:cs="Tahoma"/>
          <w:szCs w:val="18"/>
          <w:lang w:val="de-DE"/>
        </w:rPr>
        <w:t>Kunden (außer Forschung &amp; Lehre) mit Software Assurance für mindestens ein Serverprodukt haben Anspruch auf den Erweiterten Hotfix-Support für Serverprodukte:</w:t>
      </w:r>
      <w:r w:rsidRPr="005942F3">
        <w:rPr>
          <w:rFonts w:eastAsia="Times New Roman" w:cs="Tahoma"/>
          <w:szCs w:val="18"/>
          <w:lang w:val="de-DE"/>
        </w:rPr>
        <w:t xml:space="preserve"> </w:t>
      </w:r>
      <w:r w:rsidRPr="009378E8">
        <w:rPr>
          <w:rFonts w:eastAsia="Times New Roman" w:cs="Tahoma"/>
          <w:szCs w:val="18"/>
          <w:lang w:val="de-DE"/>
        </w:rPr>
        <w:t>Die folgenden Serverprodukte sind abgedeckt:</w:t>
      </w:r>
      <w:r w:rsidRPr="005942F3">
        <w:rPr>
          <w:rFonts w:cs="Tahoma"/>
          <w:szCs w:val="18"/>
          <w:lang w:val="de-DE"/>
        </w:rPr>
        <w:t xml:space="preserve"> </w:t>
      </w:r>
      <w:r w:rsidRPr="009378E8">
        <w:rPr>
          <w:rFonts w:cs="Tahoma"/>
          <w:color w:val="000000"/>
          <w:lang w:val="de-DE"/>
        </w:rPr>
        <w:t>Microsoft Exchange Server, Microsoft SQL Server, System Center 2012 und Windows Server.</w:t>
      </w:r>
    </w:p>
    <w:p w:rsidR="006B78E2" w:rsidRPr="0004210F" w:rsidRDefault="006B78E2" w:rsidP="009378E8">
      <w:pPr>
        <w:rPr>
          <w:rFonts w:cs="Tahoma"/>
          <w:spacing w:val="-4"/>
          <w:lang w:val="de-DE"/>
        </w:rPr>
      </w:pPr>
      <w:r w:rsidRPr="0004210F">
        <w:rPr>
          <w:rFonts w:cs="Tahoma"/>
          <w:spacing w:val="-4"/>
          <w:szCs w:val="18"/>
          <w:lang w:val="de-DE"/>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 </w:t>
      </w:r>
    </w:p>
    <w:p w:rsidR="006B78E2" w:rsidRPr="0004210F" w:rsidRDefault="006B78E2" w:rsidP="009378E8">
      <w:pPr>
        <w:rPr>
          <w:rFonts w:cs="Tahoma"/>
          <w:sz w:val="16"/>
          <w:szCs w:val="16"/>
          <w:lang w:val="de-DE"/>
        </w:rPr>
      </w:pPr>
    </w:p>
    <w:p w:rsidR="006B78E2" w:rsidRPr="005942F3" w:rsidRDefault="006B78E2" w:rsidP="009378E8">
      <w:pPr>
        <w:rPr>
          <w:rFonts w:cs="Tahoma"/>
          <w:lang w:val="de-DE"/>
        </w:rPr>
      </w:pPr>
      <w:r w:rsidRPr="005942F3">
        <w:rPr>
          <w:rFonts w:cs="Tahoma"/>
          <w:lang w:val="de-DE"/>
        </w:rPr>
        <w:t xml:space="preserve">Die Kunden sind weiterhin für die Gebühren für einzelne Hotfixes verantwortlich. </w:t>
      </w:r>
      <w:r w:rsidRPr="009378E8">
        <w:rPr>
          <w:rFonts w:cs="Tahoma"/>
          <w:lang w:val="de-DE"/>
        </w:rPr>
        <w:t>Ein Premier- oder Essential-Supportvertrag stellt eine Voraussetzung für die Berechtigung dar.</w:t>
      </w:r>
    </w:p>
    <w:p w:rsidR="007C7901" w:rsidRPr="0004210F" w:rsidRDefault="007C7901" w:rsidP="009378E8">
      <w:pPr>
        <w:pStyle w:val="Heading3"/>
        <w:rPr>
          <w:rFonts w:ascii="Tahoma" w:hAnsi="Tahoma" w:cs="Tahoma"/>
          <w:sz w:val="16"/>
          <w:szCs w:val="16"/>
          <w:lang w:val="de-DE"/>
        </w:rPr>
      </w:pPr>
      <w:bookmarkStart w:id="1076" w:name="_Toc325609229"/>
      <w:bookmarkStart w:id="1077" w:name="_Toc328145966"/>
      <w:bookmarkEnd w:id="1076"/>
    </w:p>
    <w:p w:rsidR="006B78E2" w:rsidRPr="009378E8" w:rsidRDefault="006B78E2" w:rsidP="009378E8">
      <w:pPr>
        <w:pStyle w:val="Heading3"/>
        <w:rPr>
          <w:rFonts w:ascii="Tahoma" w:hAnsi="Tahoma" w:cs="Tahoma"/>
        </w:rPr>
      </w:pPr>
      <w:r w:rsidRPr="009378E8">
        <w:rPr>
          <w:rFonts w:ascii="Tahoma" w:hAnsi="Tahoma" w:cs="Tahoma"/>
          <w:lang w:val="de-DE"/>
        </w:rPr>
        <w:t>Microsoft Desktop Optimization Pack für Software Assurance</w:t>
      </w:r>
      <w:bookmarkEnd w:id="1077"/>
    </w:p>
    <w:p w:rsidR="006B78E2" w:rsidRPr="00FD32B5" w:rsidRDefault="006B78E2" w:rsidP="009378E8">
      <w:pPr>
        <w:rPr>
          <w:rFonts w:cs="Tahoma"/>
          <w:lang w:val="de-DE"/>
        </w:rPr>
      </w:pPr>
    </w:p>
    <w:p w:rsidR="006B78E2" w:rsidRPr="005942F3" w:rsidRDefault="006B78E2" w:rsidP="009378E8">
      <w:pPr>
        <w:rPr>
          <w:rFonts w:cs="Tahoma"/>
          <w:lang w:val="de-DE"/>
        </w:rPr>
      </w:pPr>
      <w:r w:rsidRPr="009378E8">
        <w:rPr>
          <w:rFonts w:cs="Tahoma"/>
          <w:lang w:val="de-DE"/>
        </w:rPr>
        <w:t>Das Microsoft Desktop Optimization Pack für Software Assurance (MDOP) ist optional und wird nur den Kunden zum</w:t>
      </w:r>
      <w:r w:rsidR="003A728C">
        <w:rPr>
          <w:rFonts w:cs="Tahoma"/>
          <w:lang w:val="de-DE"/>
        </w:rPr>
        <w:t> </w:t>
      </w:r>
      <w:r w:rsidRPr="009378E8">
        <w:rPr>
          <w:rFonts w:cs="Tahoma"/>
          <w:lang w:val="de-DE"/>
        </w:rPr>
        <w:t>Kauf angeboten, die Folgendes besitzen:</w:t>
      </w:r>
    </w:p>
    <w:p w:rsidR="006B78E2" w:rsidRPr="002A1251" w:rsidRDefault="006B78E2" w:rsidP="009378E8">
      <w:pPr>
        <w:rPr>
          <w:rFonts w:cs="Tahoma"/>
          <w:sz w:val="12"/>
          <w:szCs w:val="12"/>
          <w:lang w:val="de-DE"/>
        </w:rPr>
      </w:pPr>
    </w:p>
    <w:p w:rsidR="006B78E2" w:rsidRPr="005942F3" w:rsidRDefault="006B78E2" w:rsidP="00F34D84">
      <w:pPr>
        <w:numPr>
          <w:ilvl w:val="0"/>
          <w:numId w:val="97"/>
        </w:numPr>
        <w:spacing w:after="200" w:line="276" w:lineRule="auto"/>
        <w:ind w:left="1080" w:hanging="270"/>
        <w:rPr>
          <w:rFonts w:cs="Tahoma"/>
          <w:lang w:val="de-DE"/>
        </w:rPr>
      </w:pPr>
      <w:r w:rsidRPr="009378E8">
        <w:rPr>
          <w:rFonts w:cs="Tahoma"/>
          <w:lang w:val="de-DE"/>
        </w:rPr>
        <w:t>aktive Software Assurance für ihre Windows Desktop-Betriebssystemlizenzen,</w:t>
      </w:r>
    </w:p>
    <w:p w:rsidR="006B78E2" w:rsidRPr="005942F3" w:rsidRDefault="006B78E2" w:rsidP="00F34D84">
      <w:pPr>
        <w:numPr>
          <w:ilvl w:val="0"/>
          <w:numId w:val="97"/>
        </w:numPr>
        <w:spacing w:after="200" w:line="276" w:lineRule="auto"/>
        <w:ind w:left="1080" w:hanging="270"/>
        <w:rPr>
          <w:rFonts w:cs="Tahoma"/>
          <w:lang w:val="de-DE"/>
        </w:rPr>
      </w:pPr>
      <w:r w:rsidRPr="009378E8">
        <w:rPr>
          <w:rFonts w:cs="Tahoma"/>
          <w:lang w:val="de-DE"/>
        </w:rPr>
        <w:t>aktive Abonnements für Windows Virtual Desktop Access oder</w:t>
      </w:r>
    </w:p>
    <w:p w:rsidR="006B78E2" w:rsidRPr="005942F3" w:rsidRDefault="006B78E2" w:rsidP="00F34D84">
      <w:pPr>
        <w:numPr>
          <w:ilvl w:val="0"/>
          <w:numId w:val="97"/>
        </w:numPr>
        <w:spacing w:after="200" w:line="276" w:lineRule="auto"/>
        <w:ind w:left="1080" w:hanging="270"/>
        <w:rPr>
          <w:rFonts w:cs="Tahoma"/>
          <w:lang w:val="de-DE"/>
        </w:rPr>
      </w:pPr>
      <w:r w:rsidRPr="009378E8">
        <w:rPr>
          <w:rFonts w:cs="Tahoma"/>
          <w:lang w:val="de-DE"/>
        </w:rPr>
        <w:t>aktive Abonnements für Windows</w:t>
      </w:r>
      <w:r w:rsidR="003026ED" w:rsidRPr="003026ED">
        <w:rPr>
          <w:rFonts w:cs="Tahoma"/>
          <w:vertAlign w:val="superscript"/>
          <w:lang w:val="de-DE"/>
        </w:rPr>
        <w:t>®</w:t>
      </w:r>
      <w:r w:rsidRPr="009378E8">
        <w:rPr>
          <w:rFonts w:cs="Tahoma"/>
          <w:lang w:val="de-DE"/>
        </w:rPr>
        <w:t xml:space="preserve"> Intune.</w:t>
      </w:r>
    </w:p>
    <w:p w:rsidR="006B78E2" w:rsidRPr="0004210F" w:rsidRDefault="006B78E2" w:rsidP="009378E8">
      <w:pPr>
        <w:rPr>
          <w:rFonts w:cs="Tahoma"/>
          <w:szCs w:val="18"/>
          <w:lang w:val="de-DE"/>
        </w:rPr>
      </w:pPr>
    </w:p>
    <w:p w:rsidR="006B78E2" w:rsidRPr="005942F3" w:rsidRDefault="006B78E2" w:rsidP="009378E8">
      <w:pPr>
        <w:rPr>
          <w:rFonts w:cs="Tahoma"/>
          <w:lang w:val="de-DE"/>
        </w:rPr>
      </w:pPr>
      <w:r w:rsidRPr="009378E8">
        <w:rPr>
          <w:rFonts w:eastAsia="MS PGothic" w:cs="Tahoma"/>
          <w:color w:val="000000"/>
          <w:szCs w:val="18"/>
          <w:lang w:val="de-DE"/>
        </w:rPr>
        <w:t>Mehr Informationen über dieses Produkt stehen in den Produkthinweisen im Abschnitt über den Systempool in diesem Dokument zu Verfügung.</w:t>
      </w:r>
      <w:r w:rsidRPr="005942F3">
        <w:rPr>
          <w:rFonts w:eastAsia="MS PGothic" w:cs="Tahoma"/>
          <w:color w:val="000000"/>
          <w:szCs w:val="18"/>
          <w:lang w:val="de-DE"/>
        </w:rPr>
        <w:t xml:space="preserve"> </w:t>
      </w:r>
    </w:p>
    <w:p w:rsidR="0004210F" w:rsidRPr="00BE5082" w:rsidRDefault="0004210F" w:rsidP="0004210F">
      <w:pPr>
        <w:rPr>
          <w:rFonts w:cs="Tahoma"/>
          <w:color w:val="000000"/>
          <w:szCs w:val="18"/>
          <w:lang w:val="de-DE"/>
        </w:rPr>
      </w:pPr>
    </w:p>
    <w:p w:rsidR="0004210F" w:rsidRDefault="0004210F" w:rsidP="0004210F">
      <w:pPr>
        <w:pStyle w:val="Heading3"/>
        <w:rPr>
          <w:rFonts w:ascii="Tahoma" w:hAnsi="Tahoma"/>
          <w:color w:val="000000"/>
        </w:rPr>
      </w:pPr>
    </w:p>
    <w:p w:rsidR="006B78E2" w:rsidRPr="005942F3" w:rsidRDefault="006B78E2" w:rsidP="009378E8">
      <w:pPr>
        <w:rPr>
          <w:rFonts w:cs="Tahoma"/>
          <w:lang w:val="de-DE"/>
        </w:rPr>
      </w:pPr>
      <w:r w:rsidRPr="009378E8">
        <w:rPr>
          <w:rFonts w:cs="Tahoma"/>
          <w:b/>
          <w:color w:val="000000"/>
          <w:sz w:val="20"/>
          <w:lang w:val="de-DE"/>
        </w:rPr>
        <w:t>Virtualisierungsrechte für Windows-lizenzierte Desktops</w:t>
      </w:r>
    </w:p>
    <w:p w:rsidR="006B78E2" w:rsidRPr="007C7901" w:rsidRDefault="006B78E2" w:rsidP="009378E8">
      <w:pPr>
        <w:rPr>
          <w:rFonts w:cs="Tahoma"/>
          <w:szCs w:val="18"/>
          <w:lang w:val="de-DE"/>
        </w:rPr>
      </w:pPr>
    </w:p>
    <w:p w:rsidR="006B78E2" w:rsidRPr="005942F3" w:rsidRDefault="006B78E2" w:rsidP="009378E8">
      <w:pPr>
        <w:rPr>
          <w:rFonts w:cs="Tahoma"/>
          <w:lang w:val="de-DE"/>
        </w:rPr>
      </w:pPr>
      <w:r w:rsidRPr="009378E8">
        <w:rPr>
          <w:rFonts w:cs="Tahoma"/>
          <w:color w:val="000000"/>
          <w:lang w:val="de-DE"/>
        </w:rPr>
        <w:t>Kunden mit Volumenlizenz sind in Bezug auf den Einsatz von Windows 7 auf unternehmensübergreifender Basis relativ flexibel.</w:t>
      </w:r>
      <w:r w:rsidRPr="005942F3">
        <w:rPr>
          <w:rFonts w:cs="Tahoma"/>
          <w:lang w:val="de-DE"/>
        </w:rPr>
        <w:t xml:space="preserve"> </w:t>
      </w:r>
    </w:p>
    <w:p w:rsidR="006B78E2" w:rsidRPr="005942F3" w:rsidRDefault="006B78E2" w:rsidP="009378E8">
      <w:pPr>
        <w:jc w:val="both"/>
        <w:rPr>
          <w:rFonts w:cs="Tahoma"/>
          <w:lang w:val="de-DE"/>
        </w:rPr>
      </w:pPr>
      <w:r w:rsidRPr="009378E8">
        <w:rPr>
          <w:rFonts w:cs="Tahoma"/>
          <w:lang w:val="de-DE"/>
        </w:rPr>
        <w:t>Kunden mit einem oder beiden der folgenden Produkte sind berechtigt, Virtualisierungsnutzungsrechte zu</w:t>
      </w:r>
      <w:r w:rsidR="003A728C">
        <w:rPr>
          <w:rFonts w:cs="Tahoma"/>
          <w:lang w:val="de-DE"/>
        </w:rPr>
        <w:t> </w:t>
      </w:r>
      <w:r w:rsidRPr="009378E8">
        <w:rPr>
          <w:rFonts w:cs="Tahoma"/>
          <w:lang w:val="de-DE"/>
        </w:rPr>
        <w:t>verwenden:</w:t>
      </w:r>
    </w:p>
    <w:p w:rsidR="006B78E2" w:rsidRPr="007C7901" w:rsidRDefault="006B78E2" w:rsidP="009378E8">
      <w:pPr>
        <w:jc w:val="both"/>
        <w:rPr>
          <w:rFonts w:cs="Tahoma"/>
          <w:szCs w:val="18"/>
          <w:lang w:val="de-DE"/>
        </w:rPr>
      </w:pPr>
    </w:p>
    <w:p w:rsidR="006B78E2" w:rsidRPr="005942F3" w:rsidRDefault="006B78E2" w:rsidP="00F34D84">
      <w:pPr>
        <w:numPr>
          <w:ilvl w:val="0"/>
          <w:numId w:val="85"/>
        </w:numPr>
        <w:spacing w:after="200" w:line="276" w:lineRule="auto"/>
        <w:rPr>
          <w:rFonts w:cs="Tahoma"/>
          <w:lang w:val="de-DE"/>
        </w:rPr>
      </w:pPr>
      <w:r w:rsidRPr="009378E8">
        <w:rPr>
          <w:rFonts w:cs="Tahoma"/>
          <w:lang w:val="de-DE"/>
        </w:rPr>
        <w:t>aktive Software Assurance für ihre Windows Desktop-Betriebssystemlizenzen,</w:t>
      </w:r>
    </w:p>
    <w:p w:rsidR="006B78E2" w:rsidRPr="005942F3" w:rsidRDefault="006B78E2" w:rsidP="00F34D84">
      <w:pPr>
        <w:numPr>
          <w:ilvl w:val="0"/>
          <w:numId w:val="85"/>
        </w:numPr>
        <w:spacing w:after="200" w:line="276" w:lineRule="auto"/>
        <w:jc w:val="both"/>
        <w:rPr>
          <w:rFonts w:cs="Tahoma"/>
          <w:lang w:val="de-DE"/>
        </w:rPr>
      </w:pPr>
      <w:r w:rsidRPr="005942F3">
        <w:rPr>
          <w:rFonts w:cs="Tahoma"/>
          <w:lang w:val="de-DE"/>
        </w:rPr>
        <w:t>Onlinedienste-Vergünstigung, die den Windows</w:t>
      </w:r>
      <w:r w:rsidR="003026ED" w:rsidRPr="003026ED">
        <w:rPr>
          <w:rFonts w:cs="Tahoma"/>
          <w:vertAlign w:val="superscript"/>
          <w:lang w:val="de-DE"/>
        </w:rPr>
        <w:t>®</w:t>
      </w:r>
      <w:r w:rsidRPr="005942F3">
        <w:rPr>
          <w:rFonts w:cs="Tahoma"/>
          <w:lang w:val="de-DE"/>
        </w:rPr>
        <w:t xml:space="preserve"> Intune-Erwerb begleitet</w:t>
      </w:r>
    </w:p>
    <w:p w:rsidR="006B78E2" w:rsidRPr="009378E8" w:rsidRDefault="006B78E2" w:rsidP="00F34D84">
      <w:pPr>
        <w:numPr>
          <w:ilvl w:val="0"/>
          <w:numId w:val="85"/>
        </w:numPr>
        <w:spacing w:after="200" w:line="276" w:lineRule="auto"/>
        <w:jc w:val="both"/>
        <w:rPr>
          <w:rFonts w:cs="Tahoma"/>
        </w:rPr>
      </w:pPr>
      <w:r w:rsidRPr="009378E8">
        <w:rPr>
          <w:rFonts w:cs="Tahoma"/>
        </w:rPr>
        <w:t>aktive Abonnements für Windows</w:t>
      </w:r>
      <w:r w:rsidR="003026ED" w:rsidRPr="003026ED">
        <w:rPr>
          <w:rFonts w:cs="Tahoma"/>
          <w:vertAlign w:val="superscript"/>
        </w:rPr>
        <w:t>®</w:t>
      </w:r>
      <w:r w:rsidRPr="009378E8">
        <w:rPr>
          <w:rFonts w:cs="Tahoma"/>
        </w:rPr>
        <w:t xml:space="preserve"> Intune</w:t>
      </w:r>
    </w:p>
    <w:p w:rsidR="006B78E2" w:rsidRPr="002A1251" w:rsidRDefault="006B78E2" w:rsidP="009378E8">
      <w:pPr>
        <w:rPr>
          <w:rFonts w:cs="Tahoma"/>
          <w:sz w:val="12"/>
          <w:szCs w:val="12"/>
        </w:rPr>
      </w:pPr>
    </w:p>
    <w:p w:rsidR="006B78E2" w:rsidRPr="005942F3" w:rsidRDefault="006B78E2" w:rsidP="009378E8">
      <w:pPr>
        <w:rPr>
          <w:rFonts w:cs="Tahoma"/>
          <w:lang w:val="de-DE"/>
        </w:rPr>
      </w:pPr>
      <w:r w:rsidRPr="009378E8">
        <w:rPr>
          <w:rFonts w:cs="Tahoma"/>
          <w:color w:val="000000"/>
          <w:lang w:val="de-DE"/>
        </w:rPr>
        <w:t>Dieses Nutzungsrecht erlaubt das Ausführen der Software auf bis zu vier lokalen virtuellen Computern.</w:t>
      </w:r>
      <w:r w:rsidRPr="005942F3">
        <w:rPr>
          <w:rFonts w:cs="Tahoma"/>
          <w:lang w:val="de-DE"/>
        </w:rPr>
        <w:t xml:space="preserve"> </w:t>
      </w:r>
      <w:r w:rsidRPr="009378E8">
        <w:rPr>
          <w:rFonts w:cs="Tahoma"/>
          <w:color w:val="000000"/>
          <w:lang w:val="de-DE"/>
        </w:rPr>
        <w:t>Während das Nutzungsrecht eines Kunden für Windows 7 Enterprise nach Ablauf von Software Assurance fortbestehen kann, ist das beim Virtualisierungsnutzungsrecht nicht möglich.</w:t>
      </w:r>
      <w:r w:rsidRPr="005942F3">
        <w:rPr>
          <w:rFonts w:cs="Tahoma"/>
          <w:lang w:val="de-DE"/>
        </w:rPr>
        <w:t xml:space="preserve"> </w:t>
      </w:r>
      <w:r w:rsidRPr="009378E8">
        <w:rPr>
          <w:rFonts w:cs="Tahoma"/>
          <w:color w:val="000000"/>
          <w:lang w:val="de-DE"/>
        </w:rPr>
        <w:t>Mehr Informationen zu diesem Nutzungsrecht finden Sie in den Produktbenutzungsrechten.</w:t>
      </w:r>
    </w:p>
    <w:p w:rsidR="006B78E2" w:rsidRPr="005942F3" w:rsidRDefault="006B78E2" w:rsidP="009378E8">
      <w:pPr>
        <w:rPr>
          <w:rFonts w:cs="Tahoma"/>
          <w:lang w:val="de-DE"/>
        </w:rPr>
      </w:pPr>
    </w:p>
    <w:p w:rsidR="006B78E2" w:rsidRPr="00FD32B5" w:rsidRDefault="006B78E2" w:rsidP="009378E8">
      <w:pPr>
        <w:pStyle w:val="Heading3"/>
        <w:rPr>
          <w:rFonts w:ascii="Tahoma" w:hAnsi="Tahoma" w:cs="Tahoma"/>
          <w:sz w:val="18"/>
          <w:szCs w:val="18"/>
          <w:lang w:val="de-DE"/>
        </w:rPr>
      </w:pPr>
      <w:bookmarkStart w:id="1078" w:name="_Toc257907651"/>
      <w:bookmarkStart w:id="1079" w:name="_Toc233026785"/>
    </w:p>
    <w:p w:rsidR="006B78E2" w:rsidRPr="009378E8" w:rsidRDefault="006B78E2" w:rsidP="009378E8">
      <w:pPr>
        <w:pStyle w:val="Heading3"/>
        <w:rPr>
          <w:rFonts w:ascii="Tahoma" w:hAnsi="Tahoma" w:cs="Tahoma"/>
        </w:rPr>
      </w:pPr>
      <w:bookmarkStart w:id="1080" w:name="_Toc325609230"/>
      <w:bookmarkStart w:id="1081" w:name="_Toc328145967"/>
      <w:bookmarkEnd w:id="1078"/>
      <w:bookmarkEnd w:id="1080"/>
      <w:r w:rsidRPr="005942F3">
        <w:rPr>
          <w:rFonts w:ascii="Tahoma" w:hAnsi="Tahoma" w:cs="Tahoma"/>
          <w:color w:val="000000"/>
          <w:lang w:val="en-US"/>
        </w:rPr>
        <w:t>Windows Virtual Desktop Access (VDA)</w:t>
      </w:r>
      <w:bookmarkEnd w:id="1081"/>
    </w:p>
    <w:p w:rsidR="006B78E2" w:rsidRPr="007C7901" w:rsidRDefault="006B78E2" w:rsidP="009378E8">
      <w:pPr>
        <w:rPr>
          <w:rFonts w:cs="Tahoma"/>
          <w:sz w:val="20"/>
          <w:szCs w:val="20"/>
        </w:rPr>
      </w:pPr>
    </w:p>
    <w:p w:rsidR="006B78E2" w:rsidRPr="005942F3" w:rsidRDefault="006B78E2" w:rsidP="009378E8">
      <w:pPr>
        <w:rPr>
          <w:rFonts w:cs="Tahoma"/>
          <w:lang w:val="de-DE"/>
        </w:rPr>
      </w:pPr>
      <w:r w:rsidRPr="009378E8">
        <w:rPr>
          <w:rFonts w:cs="Tahoma"/>
          <w:color w:val="000000"/>
          <w:lang w:val="de-DE"/>
        </w:rPr>
        <w:t>Windows VDA ist für Kunden mit aktiver Software Assurance für das Windows Desktop-Betriebssystem und Kunden mit Lizenzen für Windows</w:t>
      </w:r>
      <w:r w:rsidR="003026ED" w:rsidRPr="003026ED">
        <w:rPr>
          <w:rFonts w:cs="Tahoma"/>
          <w:color w:val="000000"/>
          <w:vertAlign w:val="superscript"/>
          <w:lang w:val="de-DE"/>
        </w:rPr>
        <w:t>®</w:t>
      </w:r>
      <w:r w:rsidRPr="009378E8">
        <w:rPr>
          <w:rFonts w:cs="Tahoma"/>
          <w:color w:val="000000"/>
          <w:lang w:val="de-DE"/>
        </w:rPr>
        <w:t xml:space="preserve"> Intune sowie als separate Abonnementlizenz verfügbar.</w:t>
      </w:r>
      <w:r w:rsidRPr="005942F3">
        <w:rPr>
          <w:rFonts w:cs="Tahoma"/>
          <w:lang w:val="de-DE"/>
        </w:rPr>
        <w:t xml:space="preserve"> </w:t>
      </w:r>
      <w:r w:rsidRPr="005942F3">
        <w:rPr>
          <w:rFonts w:cs="Tahoma"/>
          <w:color w:val="000000"/>
          <w:lang w:val="de-DE"/>
        </w:rPr>
        <w:t>Die Abonnementlizenz für Windows VDA wird Kunden zum Kauf angeboten, die Windows mithilfe von Thin Client-Geräten (normalerweise bei einem eingebetteten Betriebssystem vorinstalliert) bereitstellen möchten.</w:t>
      </w:r>
      <w:r w:rsidRPr="005942F3">
        <w:rPr>
          <w:rFonts w:cs="Tahoma"/>
          <w:lang w:val="de-DE"/>
        </w:rPr>
        <w:t xml:space="preserve"> </w:t>
      </w:r>
      <w:r w:rsidRPr="009378E8">
        <w:rPr>
          <w:rFonts w:cs="Tahoma"/>
          <w:color w:val="000000"/>
          <w:lang w:val="de-DE"/>
        </w:rPr>
        <w:t>Die VDA-Abonnementlizenz berechtigt die Kunden, die neueste Version des Windows Desktop-Betriebssystems, das während ihrer Abonnement-Laufzeit zur Verfügung gestellt wurde, auszuführen.</w:t>
      </w:r>
    </w:p>
    <w:p w:rsidR="006B78E2" w:rsidRPr="007C7901" w:rsidRDefault="006B78E2" w:rsidP="009378E8">
      <w:pPr>
        <w:rPr>
          <w:rFonts w:cs="Tahoma"/>
          <w:sz w:val="20"/>
          <w:szCs w:val="20"/>
          <w:lang w:val="de-DE"/>
        </w:rPr>
      </w:pPr>
    </w:p>
    <w:p w:rsidR="006B78E2" w:rsidRPr="005942F3" w:rsidRDefault="006B78E2" w:rsidP="009378E8">
      <w:pPr>
        <w:jc w:val="both"/>
        <w:rPr>
          <w:rFonts w:cs="Tahoma"/>
          <w:lang w:val="de-DE"/>
        </w:rPr>
      </w:pPr>
      <w:r w:rsidRPr="009378E8">
        <w:rPr>
          <w:rFonts w:cs="Tahoma"/>
          <w:color w:val="000000"/>
          <w:lang w:val="de-DE"/>
        </w:rPr>
        <w:t xml:space="preserve">Alle Kunden mit aktiven Abonnementlizenzen für VECD sind berechtigt, die Software unter den Windows </w:t>
      </w:r>
      <w:r w:rsidR="003A728C">
        <w:rPr>
          <w:rFonts w:cs="Tahoma"/>
          <w:color w:val="000000"/>
          <w:lang w:val="de-DE"/>
        </w:rPr>
        <w:br/>
      </w:r>
      <w:r w:rsidRPr="009378E8">
        <w:rPr>
          <w:rFonts w:cs="Tahoma"/>
          <w:color w:val="000000"/>
          <w:lang w:val="de-DE"/>
        </w:rPr>
        <w:t>VDA-Nutzungsrechten zu nutzen.</w:t>
      </w:r>
    </w:p>
    <w:p w:rsidR="006B78E2" w:rsidRPr="007C7901" w:rsidRDefault="006B78E2" w:rsidP="009378E8">
      <w:pPr>
        <w:jc w:val="both"/>
        <w:rPr>
          <w:rFonts w:cs="Tahoma"/>
          <w:sz w:val="20"/>
          <w:szCs w:val="20"/>
          <w:lang w:val="de-DE"/>
        </w:rPr>
      </w:pPr>
    </w:p>
    <w:p w:rsidR="006B78E2" w:rsidRPr="005942F3" w:rsidRDefault="006B78E2" w:rsidP="009378E8">
      <w:pPr>
        <w:rPr>
          <w:rFonts w:cs="Tahoma"/>
          <w:lang w:val="de-DE"/>
        </w:rPr>
      </w:pPr>
      <w:r w:rsidRPr="009378E8">
        <w:rPr>
          <w:rFonts w:cs="Tahoma"/>
          <w:color w:val="000000"/>
          <w:lang w:val="de-DE"/>
        </w:rPr>
        <w:t>Weitere Informationen über VDA finden Sie unter den Produktbenutzungsrechten.</w:t>
      </w:r>
    </w:p>
    <w:bookmarkEnd w:id="1079"/>
    <w:p w:rsidR="006B78E2" w:rsidRPr="007C7901" w:rsidRDefault="006B78E2" w:rsidP="009378E8">
      <w:pPr>
        <w:rPr>
          <w:rFonts w:cs="Tahoma"/>
          <w:sz w:val="20"/>
          <w:szCs w:val="20"/>
          <w:lang w:val="de-DE"/>
        </w:rPr>
      </w:pPr>
    </w:p>
    <w:p w:rsidR="006B78E2" w:rsidRPr="005942F3" w:rsidRDefault="006B78E2" w:rsidP="009378E8">
      <w:pPr>
        <w:rPr>
          <w:rFonts w:cs="Tahoma"/>
          <w:lang w:val="de-DE"/>
        </w:rPr>
      </w:pPr>
      <w:bookmarkStart w:id="1082" w:name="_Toc325609231"/>
      <w:bookmarkStart w:id="1083" w:name="_Toc328145968"/>
      <w:bookmarkEnd w:id="1082"/>
      <w:r w:rsidRPr="005942F3">
        <w:rPr>
          <w:rStyle w:val="Heading3Char"/>
          <w:rFonts w:ascii="Tahoma" w:hAnsi="Tahoma" w:cs="Tahoma"/>
          <w:lang w:val="de-DE"/>
        </w:rPr>
        <w:t>Step Up-Lizenzverfügbarkeit</w:t>
      </w:r>
      <w:bookmarkEnd w:id="1083"/>
      <w:r w:rsidRPr="005942F3">
        <w:rPr>
          <w:rFonts w:cs="Tahoma"/>
          <w:b/>
          <w:sz w:val="20"/>
          <w:lang w:val="de-DE"/>
        </w:rPr>
        <w:t>*</w:t>
      </w:r>
    </w:p>
    <w:p w:rsidR="006B78E2" w:rsidRPr="005942F3" w:rsidRDefault="006B78E2" w:rsidP="009378E8">
      <w:pPr>
        <w:rPr>
          <w:rFonts w:cs="Tahoma"/>
          <w:lang w:val="de-DE"/>
        </w:rPr>
      </w:pPr>
    </w:p>
    <w:p w:rsidR="006B78E2" w:rsidRPr="005942F3" w:rsidRDefault="006B78E2" w:rsidP="00757165">
      <w:pPr>
        <w:rPr>
          <w:rFonts w:cs="Tahoma"/>
          <w:lang w:val="de-DE"/>
        </w:rPr>
      </w:pPr>
      <w:r w:rsidRPr="009378E8">
        <w:rPr>
          <w:rFonts w:cs="Tahoma"/>
          <w:lang w:val="de-DE"/>
        </w:rPr>
        <w:t>Kunden können bei bestimmten Produkten mit einer Step Up-Lizenz von einer niedrigeren Edition zu einer höheren Edition migrieren.</w:t>
      </w:r>
      <w:r w:rsidRPr="005942F3">
        <w:rPr>
          <w:rFonts w:cs="Tahoma"/>
          <w:lang w:val="de-DE"/>
        </w:rPr>
        <w:t xml:space="preserve"> Um eine Step Up-Lizenz erwerben zu können, müssen die Kunden über eine Lizenz mit aktiver Software Assurance für das qualifizierende Produkt verfügen. Die Step Up-Lizenz muss unter demselben Volumenlizenzprogramm-Vertrag und -Beitritt (sofern vorhanden) erworben werden, unter dem bzw. denen Software Assurance für das qualifizierende Produkt ursprünglich erworben wurde. </w:t>
      </w:r>
      <w:r w:rsidRPr="009378E8">
        <w:rPr>
          <w:rFonts w:cs="Tahoma"/>
          <w:lang w:val="de-DE"/>
        </w:rPr>
        <w:t>Das Recht des Kunden, Software unter einer Step Up-Lizenz zu nutzen, setzt voraus, dass der Kunde eine Lizenz für das qualifizierende Produkt besitzt und diese</w:t>
      </w:r>
      <w:r w:rsidR="00757165">
        <w:rPr>
          <w:rFonts w:cs="Tahoma"/>
          <w:lang w:val="de-DE"/>
        </w:rPr>
        <w:t> </w:t>
      </w:r>
      <w:r w:rsidRPr="009378E8">
        <w:rPr>
          <w:rFonts w:cs="Tahoma"/>
          <w:lang w:val="de-DE"/>
        </w:rPr>
        <w:t>behält.</w:t>
      </w:r>
      <w:r w:rsidRPr="005942F3">
        <w:rPr>
          <w:rFonts w:cs="Tahoma"/>
          <w:lang w:val="de-DE"/>
        </w:rPr>
        <w:t xml:space="preserve"> </w:t>
      </w:r>
      <w:r w:rsidRPr="009378E8">
        <w:rPr>
          <w:rFonts w:cs="Tahoma"/>
          <w:lang w:val="de-DE"/>
        </w:rPr>
        <w:t>Die Kunden können die Lizenz für das qualifizierende Produkt nicht separat von der Step Up-Lizenz übertragen.</w:t>
      </w:r>
      <w:r w:rsidRPr="005942F3">
        <w:rPr>
          <w:rFonts w:cs="Tahoma"/>
          <w:lang w:val="de-DE"/>
        </w:rPr>
        <w:t xml:space="preserve"> </w:t>
      </w:r>
      <w:r w:rsidRPr="009378E8">
        <w:rPr>
          <w:rFonts w:cs="Tahoma"/>
          <w:lang w:val="de-DE"/>
        </w:rPr>
        <w:t>Die zeitlich unbeschränkten Rechte im Rahmen einer Step Up-Lizenz haben Vorrang vor der und ersetzen</w:t>
      </w:r>
      <w:r w:rsidR="00757165">
        <w:rPr>
          <w:rFonts w:cs="Tahoma"/>
          <w:lang w:val="de-DE"/>
        </w:rPr>
        <w:t> </w:t>
      </w:r>
      <w:r w:rsidRPr="009378E8">
        <w:rPr>
          <w:rFonts w:cs="Tahoma"/>
          <w:lang w:val="de-DE"/>
        </w:rPr>
        <w:t>die zugrunde liegende Lizenz für das qualifizierende Produkt.</w:t>
      </w:r>
      <w:r w:rsidRPr="005942F3">
        <w:rPr>
          <w:rFonts w:cs="Tahoma"/>
          <w:lang w:val="de-DE"/>
        </w:rPr>
        <w:t xml:space="preserve"> </w:t>
      </w:r>
      <w:r w:rsidRPr="009378E8">
        <w:rPr>
          <w:rFonts w:cs="Tahoma"/>
          <w:lang w:val="de-DE"/>
        </w:rPr>
        <w:t>Weitere Informationen erhalten Sie in der Volumenlizenz-Kurzdarstellung zu Step Up-Lizenzen für Enterprise Edition:</w:t>
      </w:r>
      <w:r w:rsidRPr="005942F3">
        <w:rPr>
          <w:rFonts w:cs="Tahoma"/>
          <w:szCs w:val="18"/>
          <w:lang w:val="de-DE"/>
        </w:rPr>
        <w:t xml:space="preserve"> </w:t>
      </w:r>
      <w:hyperlink r:id="rId23" w:history="1">
        <w:r w:rsidRPr="00FC7B40">
          <w:rPr>
            <w:rStyle w:val="Hyperlink"/>
            <w:rFonts w:cs="Tahoma"/>
            <w:lang w:val="de-DE"/>
          </w:rPr>
          <w:t>http://</w:t>
        </w:r>
        <w:r w:rsidR="00074178" w:rsidRPr="00FC7B40">
          <w:rPr>
            <w:rStyle w:val="Hyperlink"/>
            <w:rFonts w:cs="Tahoma"/>
            <w:lang w:val="de-DE"/>
          </w:rPr>
          <w:t>www.microsoft.com/licensing</w:t>
        </w:r>
      </w:hyperlink>
      <w:r w:rsidRPr="005942F3">
        <w:rPr>
          <w:rFonts w:cs="Tahoma"/>
          <w:lang w:val="de-DE"/>
        </w:rPr>
        <w:t xml:space="preserve">. </w:t>
      </w:r>
    </w:p>
    <w:p w:rsidR="006B78E2" w:rsidRPr="005942F3" w:rsidRDefault="006B78E2" w:rsidP="009378E8">
      <w:pPr>
        <w:rPr>
          <w:rFonts w:cs="Tahoma"/>
          <w:lang w:val="de-DE"/>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6B78E2" w:rsidRPr="009378E8" w:rsidTr="00CE7DB9">
        <w:trPr>
          <w:tblHeader/>
        </w:trPr>
        <w:tc>
          <w:tcPr>
            <w:tcW w:w="4230" w:type="dxa"/>
            <w:tcBorders>
              <w:top w:val="single" w:sz="12" w:space="0" w:color="auto"/>
            </w:tcBorders>
            <w:shd w:val="clear" w:color="auto" w:fill="FABF8F"/>
            <w:tcMar>
              <w:top w:w="0" w:type="dxa"/>
              <w:left w:w="108" w:type="dxa"/>
              <w:bottom w:w="0" w:type="dxa"/>
              <w:right w:w="108" w:type="dxa"/>
            </w:tcMar>
          </w:tcPr>
          <w:p w:rsidR="006B78E2" w:rsidRPr="009378E8" w:rsidRDefault="006B78E2" w:rsidP="009378E8">
            <w:pPr>
              <w:jc w:val="center"/>
              <w:rPr>
                <w:rFonts w:eastAsia="Times New Roman" w:cs="Tahoma"/>
                <w:b/>
                <w:sz w:val="20"/>
                <w:szCs w:val="20"/>
              </w:rPr>
            </w:pPr>
            <w:r w:rsidRPr="009378E8">
              <w:rPr>
                <w:rFonts w:cs="Tahoma"/>
                <w:b/>
                <w:sz w:val="20"/>
                <w:lang w:val="de-DE"/>
              </w:rPr>
              <w:t>Step Up von</w:t>
            </w:r>
          </w:p>
        </w:tc>
        <w:tc>
          <w:tcPr>
            <w:tcW w:w="4230" w:type="dxa"/>
            <w:tcBorders>
              <w:top w:val="single" w:sz="12" w:space="0" w:color="auto"/>
            </w:tcBorders>
            <w:shd w:val="clear" w:color="auto" w:fill="FABF8F"/>
            <w:tcMar>
              <w:top w:w="0" w:type="dxa"/>
              <w:left w:w="108" w:type="dxa"/>
              <w:bottom w:w="0" w:type="dxa"/>
              <w:right w:w="108" w:type="dxa"/>
            </w:tcMar>
          </w:tcPr>
          <w:p w:rsidR="006B78E2" w:rsidRPr="009378E8" w:rsidRDefault="006B78E2" w:rsidP="009378E8">
            <w:pPr>
              <w:jc w:val="center"/>
              <w:rPr>
                <w:rFonts w:eastAsia="Times New Roman" w:cs="Tahoma"/>
                <w:b/>
                <w:sz w:val="20"/>
                <w:szCs w:val="20"/>
              </w:rPr>
            </w:pPr>
            <w:r w:rsidRPr="009378E8">
              <w:rPr>
                <w:rFonts w:cs="Tahoma"/>
                <w:b/>
                <w:sz w:val="20"/>
                <w:lang w:val="de-DE"/>
              </w:rPr>
              <w:t>Step Up zu</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BizTalk</w:t>
            </w:r>
            <w:r w:rsidR="003026ED" w:rsidRPr="003026ED">
              <w:rPr>
                <w:rFonts w:cs="Tahoma"/>
                <w:vertAlign w:val="superscript"/>
                <w:lang w:val="de-DE"/>
              </w:rPr>
              <w:t>®</w:t>
            </w:r>
            <w:r w:rsidRPr="009378E8">
              <w:rPr>
                <w:rFonts w:cs="Tahoma"/>
                <w:lang w:val="de-DE"/>
              </w:rPr>
              <w:t xml:space="preserve"> Server Branch</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BizTalk</w:t>
            </w:r>
            <w:r w:rsidR="003026ED" w:rsidRPr="003026ED">
              <w:rPr>
                <w:rFonts w:cs="Tahoma"/>
                <w:vertAlign w:val="superscript"/>
                <w:lang w:val="de-DE"/>
              </w:rPr>
              <w:t>®</w:t>
            </w:r>
            <w:r w:rsidRPr="009378E8">
              <w:rPr>
                <w:rFonts w:cs="Tahoma"/>
                <w:lang w:val="de-DE"/>
              </w:rPr>
              <w:t xml:space="preserve"> Server Standard</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BizTalk</w:t>
            </w:r>
            <w:r w:rsidR="003026ED" w:rsidRPr="003026ED">
              <w:rPr>
                <w:rFonts w:cs="Tahoma"/>
                <w:vertAlign w:val="superscript"/>
                <w:lang w:val="de-DE"/>
              </w:rPr>
              <w:t>®</w:t>
            </w:r>
            <w:r w:rsidRPr="009378E8">
              <w:rPr>
                <w:rFonts w:cs="Tahoma"/>
                <w:lang w:val="de-DE"/>
              </w:rPr>
              <w:t xml:space="preserve"> Server Branch</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BizTalk</w:t>
            </w:r>
            <w:r w:rsidR="003026ED" w:rsidRPr="003026ED">
              <w:rPr>
                <w:rFonts w:cs="Tahoma"/>
                <w:vertAlign w:val="superscript"/>
                <w:lang w:val="de-DE"/>
              </w:rPr>
              <w:t>®</w:t>
            </w:r>
            <w:r w:rsidRPr="009378E8">
              <w:rPr>
                <w:rFonts w:cs="Tahoma"/>
                <w:lang w:val="de-DE"/>
              </w:rPr>
              <w:t xml:space="preserve"> Server Enterprise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BizTalk</w:t>
            </w:r>
            <w:r w:rsidR="003026ED" w:rsidRPr="003026ED">
              <w:rPr>
                <w:rFonts w:cs="Tahoma"/>
                <w:vertAlign w:val="superscript"/>
                <w:lang w:val="de-DE"/>
              </w:rPr>
              <w:t>®</w:t>
            </w:r>
            <w:r w:rsidRPr="009378E8">
              <w:rPr>
                <w:rFonts w:cs="Tahoma"/>
                <w:lang w:val="de-DE"/>
              </w:rPr>
              <w:t xml:space="preserve"> Server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BizTalk</w:t>
            </w:r>
            <w:r w:rsidR="003026ED" w:rsidRPr="003026ED">
              <w:rPr>
                <w:rFonts w:cs="Tahoma"/>
                <w:vertAlign w:val="superscript"/>
                <w:lang w:val="de-DE"/>
              </w:rPr>
              <w:t>®</w:t>
            </w:r>
            <w:r w:rsidRPr="009378E8">
              <w:rPr>
                <w:rFonts w:cs="Tahoma"/>
                <w:lang w:val="de-DE"/>
              </w:rPr>
              <w:t xml:space="preserve"> Server Enterprise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Commerce Server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Commerce Server Enterprise</w:t>
            </w:r>
          </w:p>
        </w:tc>
      </w:tr>
      <w:tr w:rsidR="006B78E2" w:rsidRPr="009378E8" w:rsidTr="00CE7DB9">
        <w:trPr>
          <w:trHeight w:val="238"/>
        </w:trPr>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Core-CAL-Suite</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Enterprise-CAL-Suite</w:t>
            </w:r>
          </w:p>
        </w:tc>
      </w:tr>
      <w:tr w:rsidR="006B78E2" w:rsidRPr="009378E8" w:rsidTr="00CE7DB9">
        <w:trPr>
          <w:trHeight w:val="247"/>
        </w:trPr>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9378E8">
              <w:rPr>
                <w:rFonts w:cs="Tahoma"/>
                <w:color w:val="000000"/>
                <w:szCs w:val="18"/>
                <w:lang w:val="de-DE"/>
              </w:rPr>
              <w:t>Core CAL Suite Bridge für Office 365</w:t>
            </w:r>
          </w:p>
        </w:tc>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9378E8">
              <w:rPr>
                <w:rFonts w:cs="Tahoma"/>
                <w:color w:val="000000"/>
                <w:lang w:val="de-DE"/>
              </w:rPr>
              <w:t>Enterprise CAL Suite Bridge für Office 365</w:t>
            </w:r>
          </w:p>
        </w:tc>
      </w:tr>
      <w:tr w:rsidR="006B78E2" w:rsidRPr="009378E8" w:rsidTr="00CE7DB9">
        <w:trPr>
          <w:trHeight w:val="247"/>
        </w:trPr>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9378E8">
              <w:rPr>
                <w:rFonts w:cs="Tahoma"/>
                <w:color w:val="000000"/>
                <w:lang w:val="de-DE"/>
              </w:rPr>
              <w:t>Core CAL Suite Bridge für Windows</w:t>
            </w:r>
            <w:r w:rsidR="003026ED" w:rsidRPr="003026ED">
              <w:rPr>
                <w:rFonts w:cs="Tahoma"/>
                <w:color w:val="000000"/>
                <w:vertAlign w:val="superscript"/>
                <w:lang w:val="de-DE"/>
              </w:rPr>
              <w:t>®</w:t>
            </w:r>
            <w:r w:rsidRPr="009378E8">
              <w:rPr>
                <w:rFonts w:cs="Tahoma"/>
                <w:color w:val="000000"/>
                <w:lang w:val="de-DE"/>
              </w:rPr>
              <w:t xml:space="preserve"> Intune</w:t>
            </w:r>
          </w:p>
        </w:tc>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9378E8">
              <w:rPr>
                <w:rFonts w:cs="Tahoma"/>
                <w:color w:val="000000"/>
                <w:lang w:val="de-DE"/>
              </w:rPr>
              <w:t>Enterprise CAL Suite Bridge für Windows</w:t>
            </w:r>
            <w:r w:rsidR="003026ED" w:rsidRPr="003026ED">
              <w:rPr>
                <w:rFonts w:cs="Tahoma"/>
                <w:color w:val="000000"/>
                <w:vertAlign w:val="superscript"/>
                <w:lang w:val="de-DE"/>
              </w:rPr>
              <w:t>®</w:t>
            </w:r>
            <w:r w:rsidRPr="009378E8">
              <w:rPr>
                <w:rFonts w:cs="Tahoma"/>
                <w:color w:val="000000"/>
                <w:lang w:val="de-DE"/>
              </w:rPr>
              <w:t xml:space="preserve"> Intune</w:t>
            </w:r>
          </w:p>
        </w:tc>
      </w:tr>
      <w:tr w:rsidR="006B78E2" w:rsidRPr="009378E8" w:rsidTr="00CE7DB9">
        <w:trPr>
          <w:trHeight w:val="247"/>
        </w:trPr>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5942F3">
              <w:rPr>
                <w:rFonts w:cs="Tahoma"/>
                <w:color w:val="000000"/>
              </w:rPr>
              <w:t>Core CAL Suite Bridge für Office 365 und Windows</w:t>
            </w:r>
            <w:r w:rsidR="003026ED" w:rsidRPr="003026ED">
              <w:rPr>
                <w:rFonts w:cs="Tahoma"/>
                <w:color w:val="000000"/>
                <w:vertAlign w:val="superscript"/>
              </w:rPr>
              <w:t>®</w:t>
            </w:r>
            <w:r w:rsidRPr="005942F3">
              <w:rPr>
                <w:rFonts w:cs="Tahoma"/>
                <w:color w:val="000000"/>
              </w:rPr>
              <w:t xml:space="preserve"> Intune</w:t>
            </w:r>
          </w:p>
        </w:tc>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9378E8">
              <w:rPr>
                <w:rFonts w:cs="Tahoma"/>
              </w:rPr>
              <w:t>Enterprise CAL Suite Bridge für Office 365 und Windows</w:t>
            </w:r>
            <w:r w:rsidR="003026ED" w:rsidRPr="003026ED">
              <w:rPr>
                <w:rFonts w:cs="Tahoma"/>
                <w:vertAlign w:val="superscript"/>
              </w:rPr>
              <w:t>®</w:t>
            </w:r>
            <w:r w:rsidRPr="009378E8">
              <w:rPr>
                <w:rFonts w:cs="Tahoma"/>
              </w:rPr>
              <w:t xml:space="preserve"> Intune</w:t>
            </w:r>
          </w:p>
        </w:tc>
      </w:tr>
      <w:tr w:rsidR="006B78E2" w:rsidRPr="00FD32B5" w:rsidTr="00CE7DB9">
        <w:trPr>
          <w:trHeight w:val="247"/>
        </w:trPr>
        <w:tc>
          <w:tcPr>
            <w:tcW w:w="4230" w:type="dxa"/>
            <w:tcMar>
              <w:top w:w="0" w:type="dxa"/>
              <w:left w:w="108" w:type="dxa"/>
              <w:bottom w:w="0" w:type="dxa"/>
              <w:right w:w="108" w:type="dxa"/>
            </w:tcMar>
          </w:tcPr>
          <w:p w:rsidR="006B78E2" w:rsidRPr="005942F3" w:rsidRDefault="006B78E2" w:rsidP="009378E8">
            <w:pPr>
              <w:rPr>
                <w:rFonts w:cs="Tahoma"/>
                <w:szCs w:val="18"/>
                <w:lang w:val="fr-FR"/>
              </w:rPr>
            </w:pPr>
            <w:r w:rsidRPr="005942F3">
              <w:rPr>
                <w:rFonts w:cs="Tahoma"/>
                <w:color w:val="000000"/>
                <w:lang w:val="fr-FR"/>
              </w:rPr>
              <w:t>Core Infrastructure Server Suite Standard</w:t>
            </w:r>
          </w:p>
        </w:tc>
        <w:tc>
          <w:tcPr>
            <w:tcW w:w="4230" w:type="dxa"/>
            <w:tcMar>
              <w:top w:w="0" w:type="dxa"/>
              <w:left w:w="108" w:type="dxa"/>
              <w:bottom w:w="0" w:type="dxa"/>
              <w:right w:w="108" w:type="dxa"/>
            </w:tcMar>
          </w:tcPr>
          <w:p w:rsidR="006B78E2" w:rsidRPr="005942F3" w:rsidRDefault="006B78E2" w:rsidP="009378E8">
            <w:pPr>
              <w:rPr>
                <w:rFonts w:cs="Tahoma"/>
                <w:szCs w:val="18"/>
                <w:lang w:val="fr-FR"/>
              </w:rPr>
            </w:pPr>
            <w:r w:rsidRPr="005942F3">
              <w:rPr>
                <w:rFonts w:cs="Tahoma"/>
                <w:color w:val="000000"/>
                <w:lang w:val="fr-FR"/>
              </w:rPr>
              <w:t>Core Infrastructure Server Suite Enterprise</w:t>
            </w:r>
          </w:p>
        </w:tc>
      </w:tr>
      <w:tr w:rsidR="006B78E2" w:rsidRPr="00FD32B5" w:rsidTr="00CE7DB9">
        <w:trPr>
          <w:trHeight w:val="247"/>
        </w:trPr>
        <w:tc>
          <w:tcPr>
            <w:tcW w:w="4230" w:type="dxa"/>
            <w:tcMar>
              <w:top w:w="0" w:type="dxa"/>
              <w:left w:w="108" w:type="dxa"/>
              <w:bottom w:w="0" w:type="dxa"/>
              <w:right w:w="108" w:type="dxa"/>
            </w:tcMar>
          </w:tcPr>
          <w:p w:rsidR="006B78E2" w:rsidRPr="005942F3" w:rsidRDefault="006B78E2" w:rsidP="009378E8">
            <w:pPr>
              <w:rPr>
                <w:rFonts w:cs="Tahoma"/>
                <w:szCs w:val="18"/>
                <w:lang w:val="fr-FR"/>
              </w:rPr>
            </w:pPr>
            <w:r w:rsidRPr="005942F3">
              <w:rPr>
                <w:rFonts w:cs="Tahoma"/>
                <w:color w:val="000000"/>
                <w:lang w:val="fr-FR"/>
              </w:rPr>
              <w:t>Core Infrastructure Server Suite Enterprise</w:t>
            </w:r>
          </w:p>
        </w:tc>
        <w:tc>
          <w:tcPr>
            <w:tcW w:w="4230" w:type="dxa"/>
            <w:tcMar>
              <w:top w:w="0" w:type="dxa"/>
              <w:left w:w="108" w:type="dxa"/>
              <w:bottom w:w="0" w:type="dxa"/>
              <w:right w:w="108" w:type="dxa"/>
            </w:tcMar>
          </w:tcPr>
          <w:p w:rsidR="006B78E2" w:rsidRPr="005942F3" w:rsidRDefault="006B78E2" w:rsidP="009378E8">
            <w:pPr>
              <w:rPr>
                <w:rFonts w:cs="Tahoma"/>
                <w:szCs w:val="18"/>
                <w:lang w:val="fr-FR"/>
              </w:rPr>
            </w:pPr>
            <w:r w:rsidRPr="005942F3">
              <w:rPr>
                <w:rFonts w:cs="Tahoma"/>
                <w:color w:val="000000"/>
                <w:lang w:val="fr-FR"/>
              </w:rPr>
              <w:t>Core Infrastructure Server Suite Datacenter</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FD32B5">
              <w:rPr>
                <w:rFonts w:cs="Tahoma"/>
              </w:rPr>
              <w:t>Desktop Education mit Core CAL</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Desktop Education mit ECAL</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5942F3">
              <w:rPr>
                <w:rFonts w:cs="Tahoma"/>
              </w:rPr>
              <w:t>Desktop School mit Core CAL</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Desktop School mit ECAL</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lang w:val="fr-FR"/>
              </w:rPr>
            </w:pPr>
            <w:r w:rsidRPr="009378E8">
              <w:rPr>
                <w:rFonts w:cs="Tahoma"/>
                <w:lang w:val="de-DE"/>
              </w:rPr>
              <w:t>Exchange Server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Exchange Server Enterprise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cs="Tahoma"/>
                <w:szCs w:val="18"/>
              </w:rPr>
            </w:pPr>
            <w:r w:rsidRPr="009378E8">
              <w:rPr>
                <w:rFonts w:cs="Tahoma"/>
                <w:lang w:val="de-DE"/>
              </w:rPr>
              <w:t>Forefront TMG Standard</w:t>
            </w:r>
          </w:p>
        </w:tc>
        <w:tc>
          <w:tcPr>
            <w:tcW w:w="4230" w:type="dxa"/>
            <w:tcMar>
              <w:top w:w="0" w:type="dxa"/>
              <w:left w:w="108" w:type="dxa"/>
              <w:bottom w:w="0" w:type="dxa"/>
              <w:right w:w="108" w:type="dxa"/>
            </w:tcMar>
          </w:tcPr>
          <w:p w:rsidR="006B78E2" w:rsidRPr="009378E8" w:rsidRDefault="006B78E2" w:rsidP="009378E8">
            <w:pPr>
              <w:rPr>
                <w:rFonts w:cs="Tahoma"/>
                <w:szCs w:val="18"/>
              </w:rPr>
            </w:pPr>
            <w:r w:rsidRPr="009378E8">
              <w:rPr>
                <w:rFonts w:cs="Tahoma"/>
                <w:lang w:val="de-DE"/>
              </w:rPr>
              <w:t>Forefront TMG Enterprise</w:t>
            </w:r>
          </w:p>
        </w:tc>
      </w:tr>
      <w:tr w:rsidR="006B78E2" w:rsidRPr="009378E8" w:rsidTr="00CE7DB9">
        <w:tc>
          <w:tcPr>
            <w:tcW w:w="4230" w:type="dxa"/>
            <w:tcMar>
              <w:top w:w="0" w:type="dxa"/>
              <w:left w:w="108" w:type="dxa"/>
              <w:bottom w:w="0" w:type="dxa"/>
              <w:right w:w="108" w:type="dxa"/>
            </w:tcMar>
          </w:tcPr>
          <w:p w:rsidR="006B78E2" w:rsidRPr="009378E8" w:rsidRDefault="006B78E2" w:rsidP="00FC7B40">
            <w:pPr>
              <w:rPr>
                <w:rFonts w:eastAsia="Times New Roman" w:cs="Tahoma"/>
                <w:szCs w:val="18"/>
              </w:rPr>
            </w:pPr>
            <w:r w:rsidRPr="005942F3">
              <w:rPr>
                <w:rFonts w:cs="Tahoma"/>
              </w:rPr>
              <w:t>Internet Security and Acceleration (ISA) Standard</w:t>
            </w:r>
            <w:r w:rsidR="00FC7B40">
              <w:rPr>
                <w:rFonts w:cs="Tahoma"/>
              </w:rPr>
              <w:t> </w:t>
            </w:r>
            <w:r w:rsidRPr="005942F3">
              <w:rPr>
                <w:rFonts w:cs="Tahoma"/>
              </w:rPr>
              <w:t>Server</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5942F3">
              <w:rPr>
                <w:rFonts w:cs="Tahoma"/>
              </w:rPr>
              <w:t>Internet Security and Acceleration (ISA) Enterprise Server</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Lync Server 2010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Lync Server 2010 Enterprise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cs="Tahoma"/>
                <w:szCs w:val="18"/>
              </w:rPr>
            </w:pPr>
            <w:r w:rsidRPr="009378E8">
              <w:rPr>
                <w:rFonts w:cs="Tahoma"/>
                <w:lang w:val="de-DE"/>
              </w:rPr>
              <w:t>Microsoft Dynamics CRM Workgroup Server 2011</w:t>
            </w:r>
          </w:p>
        </w:tc>
        <w:tc>
          <w:tcPr>
            <w:tcW w:w="4230" w:type="dxa"/>
            <w:tcMar>
              <w:top w:w="0" w:type="dxa"/>
              <w:left w:w="108" w:type="dxa"/>
              <w:bottom w:w="0" w:type="dxa"/>
              <w:right w:w="108" w:type="dxa"/>
            </w:tcMar>
          </w:tcPr>
          <w:p w:rsidR="006B78E2" w:rsidRPr="009378E8" w:rsidRDefault="006B78E2" w:rsidP="009378E8">
            <w:pPr>
              <w:rPr>
                <w:rFonts w:cs="Tahoma"/>
                <w:szCs w:val="18"/>
              </w:rPr>
            </w:pPr>
            <w:r w:rsidRPr="009378E8">
              <w:rPr>
                <w:rFonts w:cs="Tahoma"/>
                <w:lang w:val="de-DE"/>
              </w:rPr>
              <w:t>Microsoft Dynamics CRM Server 2011</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Office Standard</w:t>
            </w:r>
            <w:r w:rsidRPr="009378E8">
              <w:rPr>
                <w:rFonts w:cs="Tahoma"/>
              </w:rPr>
              <w:t xml:space="preserve"> </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lang w:val="fr-FR"/>
              </w:rPr>
            </w:pPr>
            <w:r w:rsidRPr="009378E8">
              <w:rPr>
                <w:rFonts w:cs="Tahoma"/>
                <w:lang w:val="de-DE"/>
              </w:rPr>
              <w:t>Office Professional Plus</w:t>
            </w:r>
            <w:r w:rsidRPr="009378E8">
              <w:rPr>
                <w:rFonts w:cs="Tahoma"/>
              </w:rPr>
              <w:t xml:space="preserve"> </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Professional Desktop</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Enterprise Desktop</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cs="Tahoma"/>
                <w:color w:val="000000"/>
                <w:szCs w:val="18"/>
              </w:rPr>
            </w:pPr>
            <w:bookmarkStart w:id="1084" w:name="_Toc236810936"/>
            <w:bookmarkEnd w:id="1084"/>
            <w:r w:rsidRPr="005942F3">
              <w:rPr>
                <w:rFonts w:cs="Tahoma"/>
                <w:color w:val="000000"/>
                <w:szCs w:val="18"/>
              </w:rPr>
              <w:t>Professional Desktop mit Microsoft Desktop Optimization Pack</w:t>
            </w:r>
            <w:r w:rsidRPr="009378E8">
              <w:rPr>
                <w:rFonts w:cs="Tahoma"/>
                <w:color w:val="000000"/>
                <w:szCs w:val="18"/>
              </w:rPr>
              <w:t xml:space="preserve"> </w:t>
            </w:r>
          </w:p>
        </w:tc>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5942F3">
              <w:rPr>
                <w:rFonts w:cs="Tahoma"/>
                <w:color w:val="000000"/>
                <w:szCs w:val="18"/>
              </w:rPr>
              <w:t>Enterprise Desktop mit Microsoft Desktop Optimization Pack</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Project Standard</w:t>
            </w:r>
            <w:r w:rsidRPr="009378E8">
              <w:rPr>
                <w:rFonts w:cs="Tahoma"/>
              </w:rPr>
              <w:t xml:space="preserve"> </w:t>
            </w:r>
          </w:p>
        </w:tc>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Project Professional</w:t>
            </w:r>
            <w:r w:rsidRPr="009378E8">
              <w:rPr>
                <w:rFonts w:cs="Tahoma"/>
              </w:rPr>
              <w:t xml:space="preserve"> </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FD32B5">
              <w:rPr>
                <w:rFonts w:cs="Tahoma"/>
                <w:color w:val="000000"/>
              </w:rPr>
              <w:t>SharePoint™ Server 2010 for Internet Sites Standard</w:t>
            </w:r>
            <w:r w:rsidR="007A4E50" w:rsidRPr="009378E8">
              <w:rPr>
                <w:rFonts w:cs="Tahoma"/>
              </w:rPr>
              <w:t xml:space="preserve"> </w:t>
            </w:r>
          </w:p>
        </w:tc>
        <w:tc>
          <w:tcPr>
            <w:tcW w:w="4230" w:type="dxa"/>
            <w:tcMar>
              <w:top w:w="0" w:type="dxa"/>
              <w:left w:w="108" w:type="dxa"/>
              <w:bottom w:w="0" w:type="dxa"/>
              <w:right w:w="108" w:type="dxa"/>
            </w:tcMar>
          </w:tcPr>
          <w:p w:rsidR="006B78E2" w:rsidRPr="009378E8" w:rsidRDefault="006B78E2" w:rsidP="009378E8">
            <w:pPr>
              <w:rPr>
                <w:rFonts w:cs="Tahoma"/>
                <w:color w:val="000000"/>
                <w:szCs w:val="18"/>
              </w:rPr>
            </w:pPr>
            <w:r w:rsidRPr="009378E8">
              <w:rPr>
                <w:rFonts w:cs="Tahoma"/>
                <w:color w:val="000000"/>
                <w:lang w:val="de-DE"/>
              </w:rPr>
              <w:t>SharePoint™ Server 2010 for Internet Sites Enterprise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SQL Server ™ Standard Core</w:t>
            </w:r>
          </w:p>
        </w:tc>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SQL Server™ Enterprise Core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SQL Server™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SQL Server™ Business Intelligence</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System Center 2012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System Center 2012 Datacenter</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Standard</w:t>
            </w:r>
          </w:p>
        </w:tc>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szCs w:val="18"/>
              </w:rPr>
              <w:t xml:space="preserve"> </w:t>
            </w: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Professional</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Professional</w:t>
            </w:r>
          </w:p>
        </w:tc>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Visio</w:t>
            </w:r>
            <w:r w:rsidR="003026ED" w:rsidRPr="003026ED">
              <w:rPr>
                <w:rFonts w:cs="Tahoma"/>
                <w:color w:val="000000"/>
                <w:vertAlign w:val="superscript"/>
                <w:lang w:val="de-DE"/>
              </w:rPr>
              <w:t>®</w:t>
            </w:r>
            <w:r w:rsidRPr="009378E8">
              <w:rPr>
                <w:rFonts w:cs="Tahoma"/>
                <w:color w:val="000000"/>
                <w:lang w:val="de-DE"/>
              </w:rPr>
              <w:t xml:space="preserve"> Premium</w:t>
            </w:r>
          </w:p>
        </w:tc>
      </w:tr>
      <w:tr w:rsidR="006B78E2" w:rsidRPr="009378E8" w:rsidTr="00CE7DB9">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Visual Studio Professional mit MSDN</w:t>
            </w:r>
          </w:p>
        </w:tc>
        <w:tc>
          <w:tcPr>
            <w:tcW w:w="4230" w:type="dxa"/>
            <w:tcMar>
              <w:top w:w="0" w:type="dxa"/>
              <w:left w:w="108" w:type="dxa"/>
              <w:bottom w:w="0" w:type="dxa"/>
              <w:right w:w="108" w:type="dxa"/>
            </w:tcMar>
          </w:tcPr>
          <w:p w:rsidR="006B78E2" w:rsidRPr="009378E8" w:rsidRDefault="006B78E2" w:rsidP="009378E8">
            <w:pPr>
              <w:rPr>
                <w:rFonts w:eastAsia="Times New Roman" w:cs="Tahoma"/>
                <w:color w:val="000000"/>
                <w:szCs w:val="18"/>
              </w:rPr>
            </w:pPr>
            <w:r w:rsidRPr="009378E8">
              <w:rPr>
                <w:rFonts w:cs="Tahoma"/>
                <w:color w:val="000000"/>
                <w:lang w:val="de-DE"/>
              </w:rPr>
              <w:t>Visual Studio Premium mit MSDN</w:t>
            </w:r>
          </w:p>
        </w:tc>
      </w:tr>
      <w:tr w:rsidR="006B78E2" w:rsidRPr="00FD32B5"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9378E8">
              <w:rPr>
                <w:rFonts w:cs="Tahoma"/>
                <w:lang w:val="de-DE"/>
              </w:rPr>
              <w:t>Visual Studio Premium mit MSDN</w:t>
            </w:r>
          </w:p>
        </w:tc>
        <w:tc>
          <w:tcPr>
            <w:tcW w:w="4230" w:type="dxa"/>
            <w:tcMar>
              <w:top w:w="0" w:type="dxa"/>
              <w:left w:w="108" w:type="dxa"/>
              <w:bottom w:w="0" w:type="dxa"/>
              <w:right w:w="108" w:type="dxa"/>
            </w:tcMar>
          </w:tcPr>
          <w:p w:rsidR="006B78E2" w:rsidRPr="00FD32B5" w:rsidRDefault="006B78E2" w:rsidP="009378E8">
            <w:pPr>
              <w:rPr>
                <w:rFonts w:eastAsia="Times New Roman" w:cs="Tahoma"/>
                <w:szCs w:val="18"/>
                <w:lang w:val="it-IT"/>
              </w:rPr>
            </w:pPr>
            <w:r w:rsidRPr="00FD32B5">
              <w:rPr>
                <w:rFonts w:cs="Tahoma"/>
                <w:lang w:val="it-IT"/>
              </w:rPr>
              <w:t>Visual Studio Ultimate mit MSDN</w:t>
            </w:r>
          </w:p>
        </w:tc>
      </w:tr>
      <w:tr w:rsidR="006B78E2" w:rsidRPr="00FD32B5"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5942F3">
              <w:rPr>
                <w:rFonts w:cs="Tahoma"/>
              </w:rPr>
              <w:t>Visual Studio Test Professional mit MSDN</w:t>
            </w:r>
          </w:p>
        </w:tc>
        <w:tc>
          <w:tcPr>
            <w:tcW w:w="4230" w:type="dxa"/>
            <w:tcMar>
              <w:top w:w="0" w:type="dxa"/>
              <w:left w:w="108" w:type="dxa"/>
              <w:bottom w:w="0" w:type="dxa"/>
              <w:right w:w="108" w:type="dxa"/>
            </w:tcMar>
          </w:tcPr>
          <w:p w:rsidR="006B78E2" w:rsidRPr="00FD32B5" w:rsidRDefault="006B78E2" w:rsidP="009378E8">
            <w:pPr>
              <w:rPr>
                <w:rFonts w:eastAsia="Times New Roman" w:cs="Tahoma"/>
                <w:szCs w:val="18"/>
                <w:lang w:val="it-IT"/>
              </w:rPr>
            </w:pPr>
            <w:r w:rsidRPr="00FD32B5">
              <w:rPr>
                <w:rFonts w:cs="Tahoma"/>
                <w:lang w:val="it-IT"/>
              </w:rPr>
              <w:t>Visual Studio Ultimate mit MSDN</w:t>
            </w:r>
          </w:p>
        </w:tc>
      </w:tr>
      <w:tr w:rsidR="006B78E2" w:rsidRPr="00FD32B5" w:rsidTr="00CE7DB9">
        <w:tc>
          <w:tcPr>
            <w:tcW w:w="4230" w:type="dxa"/>
            <w:tcMar>
              <w:top w:w="0" w:type="dxa"/>
              <w:left w:w="108" w:type="dxa"/>
              <w:bottom w:w="0" w:type="dxa"/>
              <w:right w:w="108" w:type="dxa"/>
            </w:tcMar>
          </w:tcPr>
          <w:p w:rsidR="006B78E2" w:rsidRPr="009378E8" w:rsidRDefault="006B78E2" w:rsidP="009378E8">
            <w:pPr>
              <w:rPr>
                <w:rFonts w:eastAsia="Times New Roman" w:cs="Tahoma"/>
                <w:szCs w:val="18"/>
              </w:rPr>
            </w:pPr>
            <w:r w:rsidRPr="005942F3">
              <w:rPr>
                <w:rFonts w:cs="Tahoma"/>
              </w:rPr>
              <w:t>CAL-Suite für Windows</w:t>
            </w:r>
            <w:r w:rsidR="003026ED" w:rsidRPr="003026ED">
              <w:rPr>
                <w:rFonts w:cs="Tahoma"/>
                <w:vertAlign w:val="superscript"/>
              </w:rPr>
              <w:t>®</w:t>
            </w:r>
            <w:r w:rsidRPr="005942F3">
              <w:rPr>
                <w:rFonts w:cs="Tahoma"/>
              </w:rPr>
              <w:t xml:space="preserve"> Essential Business Server</w:t>
            </w:r>
            <w:r w:rsidRPr="009378E8">
              <w:rPr>
                <w:rFonts w:cs="Tahoma"/>
              </w:rPr>
              <w:t xml:space="preserve"> </w:t>
            </w:r>
          </w:p>
        </w:tc>
        <w:tc>
          <w:tcPr>
            <w:tcW w:w="4230" w:type="dxa"/>
            <w:tcMar>
              <w:top w:w="0" w:type="dxa"/>
              <w:left w:w="108" w:type="dxa"/>
              <w:bottom w:w="0" w:type="dxa"/>
              <w:right w:w="108" w:type="dxa"/>
            </w:tcMar>
          </w:tcPr>
          <w:p w:rsidR="006B78E2" w:rsidRPr="005942F3" w:rsidRDefault="006B78E2" w:rsidP="009378E8">
            <w:pPr>
              <w:rPr>
                <w:rFonts w:eastAsia="Times New Roman" w:cs="Tahoma"/>
                <w:szCs w:val="18"/>
                <w:lang w:val="de-DE"/>
              </w:rPr>
            </w:pPr>
            <w:r w:rsidRPr="009378E8">
              <w:rPr>
                <w:rFonts w:cs="Tahoma"/>
                <w:lang w:val="de-DE"/>
              </w:rPr>
              <w:t xml:space="preserve">CAL-Suite für Windows EBS für Premium-Nutzer oder </w:t>
            </w:r>
            <w:r w:rsidRPr="009378E8">
              <w:rPr>
                <w:rFonts w:cs="Tahoma"/>
                <w:lang w:val="de-DE"/>
              </w:rPr>
              <w:noBreakHyphen/>
              <w:t>Geräte</w:t>
            </w:r>
          </w:p>
        </w:tc>
      </w:tr>
      <w:tr w:rsidR="006B78E2" w:rsidRPr="009378E8" w:rsidTr="00CE7DB9">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5942F3">
              <w:rPr>
                <w:rFonts w:cs="Tahoma"/>
              </w:rPr>
              <w:t>Windows</w:t>
            </w:r>
            <w:r w:rsidR="003026ED" w:rsidRPr="003026ED">
              <w:rPr>
                <w:rFonts w:cs="Tahoma"/>
                <w:vertAlign w:val="superscript"/>
              </w:rPr>
              <w:t>®</w:t>
            </w:r>
            <w:r w:rsidRPr="005942F3">
              <w:rPr>
                <w:rFonts w:cs="Tahoma"/>
              </w:rPr>
              <w:t xml:space="preserve"> Essential Business Server Standard</w:t>
            </w:r>
          </w:p>
        </w:tc>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5942F3">
              <w:rPr>
                <w:rFonts w:cs="Tahoma"/>
              </w:rPr>
              <w:t>Windows</w:t>
            </w:r>
            <w:r w:rsidR="003026ED" w:rsidRPr="003026ED">
              <w:rPr>
                <w:rFonts w:cs="Tahoma"/>
                <w:vertAlign w:val="superscript"/>
              </w:rPr>
              <w:t>®</w:t>
            </w:r>
            <w:r w:rsidRPr="005942F3">
              <w:rPr>
                <w:rFonts w:cs="Tahoma"/>
              </w:rPr>
              <w:t xml:space="preserve"> Essential Business Server Premium</w:t>
            </w:r>
          </w:p>
        </w:tc>
      </w:tr>
      <w:tr w:rsidR="006B78E2" w:rsidRPr="009378E8" w:rsidTr="00CE7DB9">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Standard</w:t>
            </w:r>
          </w:p>
        </w:tc>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Enterprise</w:t>
            </w:r>
          </w:p>
        </w:tc>
      </w:tr>
      <w:tr w:rsidR="006B78E2" w:rsidRPr="009378E8" w:rsidTr="00CE7DB9">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Standard</w:t>
            </w:r>
          </w:p>
        </w:tc>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Datacenter</w:t>
            </w:r>
          </w:p>
        </w:tc>
      </w:tr>
      <w:tr w:rsidR="006B78E2" w:rsidRPr="009378E8" w:rsidTr="00CE7DB9">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Enterprise</w:t>
            </w:r>
          </w:p>
        </w:tc>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Datacenter</w:t>
            </w:r>
          </w:p>
        </w:tc>
      </w:tr>
      <w:tr w:rsidR="006B78E2" w:rsidRPr="009378E8" w:rsidTr="00CE7DB9">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Enterprise ohne Hyper-V</w:t>
            </w:r>
          </w:p>
        </w:tc>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5942F3">
              <w:rPr>
                <w:rFonts w:cs="Tahoma"/>
              </w:rPr>
              <w:t>Windows</w:t>
            </w:r>
            <w:r w:rsidR="003026ED" w:rsidRPr="003026ED">
              <w:rPr>
                <w:rFonts w:cs="Tahoma"/>
                <w:vertAlign w:val="superscript"/>
              </w:rPr>
              <w:t>®</w:t>
            </w:r>
            <w:r w:rsidRPr="005942F3">
              <w:rPr>
                <w:rFonts w:cs="Tahoma"/>
              </w:rPr>
              <w:t xml:space="preserve"> Server™ Datacenter ohne Hyper-V</w:t>
            </w:r>
          </w:p>
        </w:tc>
      </w:tr>
      <w:tr w:rsidR="006B78E2" w:rsidRPr="009378E8" w:rsidTr="00CE7DB9">
        <w:tc>
          <w:tcPr>
            <w:tcW w:w="4230" w:type="dxa"/>
            <w:tcMar>
              <w:top w:w="0" w:type="dxa"/>
              <w:left w:w="108" w:type="dxa"/>
              <w:bottom w:w="0" w:type="dxa"/>
              <w:right w:w="108" w:type="dxa"/>
            </w:tcMar>
          </w:tcPr>
          <w:p w:rsidR="006B78E2" w:rsidRPr="005942F3" w:rsidRDefault="006B78E2" w:rsidP="007C7901">
            <w:pPr>
              <w:rPr>
                <w:rFonts w:eastAsia="Times New Roman" w:cs="Tahoma"/>
                <w:szCs w:val="18"/>
                <w:lang w:val="de-DE"/>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Standard ohne Hyper-V</w:t>
            </w:r>
          </w:p>
        </w:tc>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Enterprise ohne Hyper-V</w:t>
            </w:r>
          </w:p>
        </w:tc>
      </w:tr>
      <w:tr w:rsidR="006B78E2" w:rsidRPr="005942F3" w:rsidTr="00CE7DB9">
        <w:tc>
          <w:tcPr>
            <w:tcW w:w="4230" w:type="dxa"/>
            <w:tcMar>
              <w:top w:w="0" w:type="dxa"/>
              <w:left w:w="108" w:type="dxa"/>
              <w:bottom w:w="0" w:type="dxa"/>
              <w:right w:w="108" w:type="dxa"/>
            </w:tcMar>
          </w:tcPr>
          <w:p w:rsidR="006B78E2" w:rsidRPr="005942F3" w:rsidRDefault="006B78E2" w:rsidP="007C7901">
            <w:pPr>
              <w:rPr>
                <w:rFonts w:eastAsia="Times New Roman" w:cs="Tahoma"/>
                <w:szCs w:val="18"/>
                <w:lang w:val="de-DE"/>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Standard ohne Hyper-V</w:t>
            </w:r>
          </w:p>
        </w:tc>
        <w:tc>
          <w:tcPr>
            <w:tcW w:w="4230" w:type="dxa"/>
            <w:tcMar>
              <w:top w:w="0" w:type="dxa"/>
              <w:left w:w="108" w:type="dxa"/>
              <w:bottom w:w="0" w:type="dxa"/>
              <w:right w:w="108" w:type="dxa"/>
            </w:tcMar>
          </w:tcPr>
          <w:p w:rsidR="006B78E2" w:rsidRPr="005942F3" w:rsidRDefault="006B78E2" w:rsidP="007C7901">
            <w:pPr>
              <w:rPr>
                <w:rFonts w:eastAsia="Times New Roman" w:cs="Tahoma"/>
                <w:szCs w:val="18"/>
                <w:lang w:val="de-DE"/>
              </w:rPr>
            </w:pPr>
            <w:r w:rsidRPr="009378E8">
              <w:rPr>
                <w:rFonts w:cs="Tahoma"/>
                <w:lang w:val="de-DE"/>
              </w:rPr>
              <w:t>Windows</w:t>
            </w:r>
            <w:r w:rsidR="003026ED" w:rsidRPr="003026ED">
              <w:rPr>
                <w:rFonts w:cs="Tahoma"/>
                <w:vertAlign w:val="superscript"/>
                <w:lang w:val="de-DE"/>
              </w:rPr>
              <w:t>®</w:t>
            </w:r>
            <w:r w:rsidRPr="009378E8">
              <w:rPr>
                <w:rFonts w:cs="Tahoma"/>
                <w:lang w:val="de-DE"/>
              </w:rPr>
              <w:t xml:space="preserve"> Server™ Datacenter ohne Hyper-V</w:t>
            </w:r>
          </w:p>
        </w:tc>
      </w:tr>
      <w:tr w:rsidR="006B78E2" w:rsidRPr="00FD32B5" w:rsidTr="00CE7DB9">
        <w:tc>
          <w:tcPr>
            <w:tcW w:w="4230" w:type="dxa"/>
            <w:tcMar>
              <w:top w:w="0" w:type="dxa"/>
              <w:left w:w="108" w:type="dxa"/>
              <w:bottom w:w="0" w:type="dxa"/>
              <w:right w:w="108" w:type="dxa"/>
            </w:tcMar>
          </w:tcPr>
          <w:p w:rsidR="006B78E2" w:rsidRPr="009378E8" w:rsidRDefault="006B78E2" w:rsidP="007C7901">
            <w:pPr>
              <w:rPr>
                <w:rFonts w:eastAsia="Times New Roman" w:cs="Tahoma"/>
                <w:szCs w:val="18"/>
              </w:rPr>
            </w:pPr>
            <w:r w:rsidRPr="005942F3">
              <w:rPr>
                <w:rFonts w:cs="Tahoma"/>
              </w:rPr>
              <w:t>CAL-Suite für Windows</w:t>
            </w:r>
            <w:r w:rsidR="003026ED" w:rsidRPr="003026ED">
              <w:rPr>
                <w:rFonts w:cs="Tahoma"/>
                <w:vertAlign w:val="superscript"/>
              </w:rPr>
              <w:t>®</w:t>
            </w:r>
            <w:r w:rsidRPr="005942F3">
              <w:rPr>
                <w:rFonts w:cs="Tahoma"/>
              </w:rPr>
              <w:t xml:space="preserve"> Small Business Server</w:t>
            </w:r>
            <w:r w:rsidRPr="009378E8">
              <w:rPr>
                <w:rFonts w:cs="Tahoma"/>
              </w:rPr>
              <w:t xml:space="preserve"> </w:t>
            </w:r>
          </w:p>
        </w:tc>
        <w:tc>
          <w:tcPr>
            <w:tcW w:w="4230" w:type="dxa"/>
            <w:tcMar>
              <w:top w:w="0" w:type="dxa"/>
              <w:left w:w="108" w:type="dxa"/>
              <w:bottom w:w="0" w:type="dxa"/>
              <w:right w:w="108" w:type="dxa"/>
            </w:tcMar>
          </w:tcPr>
          <w:p w:rsidR="006B78E2" w:rsidRPr="005942F3" w:rsidRDefault="006B78E2" w:rsidP="007C7901">
            <w:pPr>
              <w:rPr>
                <w:rFonts w:eastAsia="Times New Roman" w:cs="Tahoma"/>
                <w:szCs w:val="18"/>
                <w:lang w:val="de-DE"/>
              </w:rPr>
            </w:pPr>
            <w:r w:rsidRPr="009378E8">
              <w:rPr>
                <w:rFonts w:cs="Tahoma"/>
                <w:lang w:val="de-DE"/>
              </w:rPr>
              <w:t xml:space="preserve">CAL-Suite für Windows SBS für Premium-Nutzer oder </w:t>
            </w:r>
            <w:r w:rsidRPr="009378E8">
              <w:rPr>
                <w:rFonts w:cs="Tahoma"/>
                <w:lang w:val="de-DE"/>
              </w:rPr>
              <w:noBreakHyphen/>
              <w:t>Geräte</w:t>
            </w:r>
          </w:p>
        </w:tc>
      </w:tr>
      <w:tr w:rsidR="006B78E2" w:rsidRPr="009378E8" w:rsidTr="00CE7DB9">
        <w:tc>
          <w:tcPr>
            <w:tcW w:w="4230" w:type="dxa"/>
            <w:tcBorders>
              <w:bottom w:val="single" w:sz="12" w:space="0" w:color="auto"/>
            </w:tcBorders>
            <w:tcMar>
              <w:top w:w="0" w:type="dxa"/>
              <w:left w:w="108" w:type="dxa"/>
              <w:bottom w:w="0" w:type="dxa"/>
              <w:right w:w="108" w:type="dxa"/>
            </w:tcMar>
          </w:tcPr>
          <w:p w:rsidR="006B78E2" w:rsidRPr="009378E8" w:rsidRDefault="006B78E2" w:rsidP="009378E8">
            <w:pPr>
              <w:rPr>
                <w:rFonts w:eastAsia="Times New Roman" w:cs="Tahoma"/>
                <w:szCs w:val="18"/>
              </w:rPr>
            </w:pPr>
            <w:r w:rsidRPr="005942F3">
              <w:rPr>
                <w:rFonts w:cs="Tahoma"/>
              </w:rPr>
              <w:t>Windows</w:t>
            </w:r>
            <w:r w:rsidR="003026ED" w:rsidRPr="003026ED">
              <w:rPr>
                <w:rFonts w:cs="Tahoma"/>
                <w:vertAlign w:val="superscript"/>
              </w:rPr>
              <w:t>®</w:t>
            </w:r>
            <w:r w:rsidRPr="005942F3">
              <w:rPr>
                <w:rFonts w:cs="Tahoma"/>
              </w:rPr>
              <w:t xml:space="preserve"> Small Business Server Standard</w:t>
            </w:r>
            <w:r w:rsidRPr="009378E8">
              <w:rPr>
                <w:rFonts w:cs="Tahoma"/>
              </w:rPr>
              <w:t xml:space="preserve"> </w:t>
            </w:r>
          </w:p>
        </w:tc>
        <w:tc>
          <w:tcPr>
            <w:tcW w:w="4230" w:type="dxa"/>
            <w:tcBorders>
              <w:bottom w:val="single" w:sz="12" w:space="0" w:color="auto"/>
            </w:tcBorders>
            <w:tcMar>
              <w:top w:w="0" w:type="dxa"/>
              <w:left w:w="108" w:type="dxa"/>
              <w:bottom w:w="0" w:type="dxa"/>
              <w:right w:w="108" w:type="dxa"/>
            </w:tcMar>
          </w:tcPr>
          <w:p w:rsidR="006B78E2" w:rsidRPr="009378E8" w:rsidRDefault="006B78E2" w:rsidP="009378E8">
            <w:pPr>
              <w:rPr>
                <w:rFonts w:eastAsia="Times New Roman" w:cs="Tahoma"/>
                <w:szCs w:val="18"/>
              </w:rPr>
            </w:pPr>
            <w:r w:rsidRPr="005942F3">
              <w:rPr>
                <w:rFonts w:cs="Tahoma"/>
              </w:rPr>
              <w:t>Windows</w:t>
            </w:r>
            <w:r w:rsidR="003026ED" w:rsidRPr="003026ED">
              <w:rPr>
                <w:rFonts w:cs="Tahoma"/>
                <w:vertAlign w:val="superscript"/>
              </w:rPr>
              <w:t>®</w:t>
            </w:r>
            <w:r w:rsidRPr="005942F3">
              <w:rPr>
                <w:rFonts w:cs="Tahoma"/>
              </w:rPr>
              <w:t xml:space="preserve"> Small Business Server Premium</w:t>
            </w:r>
          </w:p>
        </w:tc>
      </w:tr>
    </w:tbl>
    <w:p w:rsidR="006B78E2" w:rsidRPr="005942F3" w:rsidRDefault="006B78E2" w:rsidP="009378E8">
      <w:pPr>
        <w:pStyle w:val="AppendixBodyText"/>
        <w:ind w:left="1710" w:hanging="1260"/>
        <w:rPr>
          <w:rFonts w:ascii="Tahoma" w:hAnsi="Tahoma" w:cs="Tahoma"/>
          <w:lang w:val="de-DE"/>
        </w:rPr>
      </w:pPr>
      <w:r w:rsidRPr="009378E8">
        <w:rPr>
          <w:rFonts w:ascii="Tahoma" w:hAnsi="Tahoma" w:cs="Tahoma"/>
          <w:b/>
          <w:i/>
          <w:sz w:val="16"/>
          <w:lang w:val="de-DE"/>
        </w:rPr>
        <w:t>*</w:t>
      </w:r>
      <w:r w:rsidRPr="009378E8">
        <w:rPr>
          <w:rFonts w:ascii="Tahoma" w:hAnsi="Tahoma" w:cs="Tahoma"/>
          <w:b/>
          <w:i/>
          <w:sz w:val="16"/>
          <w:u w:val="single"/>
          <w:lang w:val="de-DE"/>
        </w:rPr>
        <w:t>Anmerkung</w:t>
      </w:r>
      <w:r w:rsidRPr="009378E8">
        <w:rPr>
          <w:rFonts w:ascii="Tahoma" w:hAnsi="Tahoma" w:cs="Tahoma"/>
          <w:b/>
          <w:i/>
          <w:sz w:val="16"/>
          <w:lang w:val="de-DE"/>
        </w:rPr>
        <w:t>:</w:t>
      </w:r>
      <w:r w:rsidRPr="005942F3">
        <w:rPr>
          <w:rFonts w:ascii="Tahoma" w:hAnsi="Tahoma" w:cs="Tahoma"/>
          <w:i/>
          <w:sz w:val="16"/>
          <w:szCs w:val="16"/>
          <w:lang w:val="de-DE"/>
        </w:rPr>
        <w:t xml:space="preserve"> </w:t>
      </w:r>
      <w:r w:rsidRPr="009378E8">
        <w:rPr>
          <w:rFonts w:ascii="Tahoma" w:hAnsi="Tahoma" w:cs="Tahoma"/>
          <w:i/>
          <w:sz w:val="16"/>
          <w:lang w:val="de-DE"/>
        </w:rPr>
        <w:t>Änderungen an der Liste der Produkte, für die Step Up-Lizenzen angeboten werden, sind vorbehalten.</w:t>
      </w:r>
    </w:p>
    <w:p w:rsidR="006B78E2" w:rsidRPr="005942F3" w:rsidRDefault="006B78E2" w:rsidP="009378E8">
      <w:pPr>
        <w:rPr>
          <w:rFonts w:cs="Tahoma"/>
          <w:lang w:val="de-DE"/>
        </w:rPr>
      </w:pPr>
    </w:p>
    <w:p w:rsidR="006B78E2" w:rsidRPr="005942F3" w:rsidRDefault="006B78E2" w:rsidP="009378E8">
      <w:pPr>
        <w:pStyle w:val="AppendixBodyText"/>
        <w:ind w:left="1710" w:hanging="1260"/>
        <w:rPr>
          <w:rFonts w:ascii="Tahoma" w:hAnsi="Tahoma" w:cs="Tahoma"/>
          <w:lang w:val="de-DE"/>
        </w:rPr>
      </w:pPr>
      <w:r w:rsidRPr="005942F3">
        <w:rPr>
          <w:rFonts w:ascii="Tahoma" w:hAnsi="Tahoma" w:cs="Tahoma"/>
          <w:b/>
          <w:i/>
          <w:lang w:val="de-DE"/>
        </w:rPr>
        <w:t xml:space="preserve"> </w:t>
      </w:r>
    </w:p>
    <w:p w:rsidR="006B78E2" w:rsidRPr="009378E8" w:rsidRDefault="006B78E2" w:rsidP="00FC7B40">
      <w:pPr>
        <w:pStyle w:val="Heading1"/>
        <w:spacing w:before="0"/>
        <w:rPr>
          <w:rFonts w:cs="Tahoma"/>
        </w:rPr>
      </w:pPr>
      <w:r w:rsidRPr="009378E8">
        <w:rPr>
          <w:rFonts w:cs="Tahoma"/>
        </w:rPr>
        <w:br w:type="page"/>
      </w:r>
      <w:bookmarkStart w:id="1085" w:name="_Toc317591256"/>
      <w:bookmarkStart w:id="1086" w:name="_Toc325609232"/>
      <w:bookmarkStart w:id="1087" w:name="_Toc328145969"/>
      <w:bookmarkEnd w:id="1085"/>
      <w:bookmarkEnd w:id="1086"/>
      <w:r w:rsidRPr="009378E8">
        <w:rPr>
          <w:rFonts w:cs="Tahoma"/>
          <w:lang w:val="de-DE"/>
        </w:rPr>
        <w:t>ABSCHNITT 8 – SERVICES</w:t>
      </w:r>
      <w:bookmarkEnd w:id="1087"/>
    </w:p>
    <w:p w:rsidR="006B78E2" w:rsidRPr="005942F3" w:rsidRDefault="006B78E2" w:rsidP="009378E8">
      <w:pPr>
        <w:rPr>
          <w:rFonts w:cs="Tahoma"/>
          <w:lang w:val="de-DE"/>
        </w:rPr>
      </w:pPr>
    </w:p>
    <w:p w:rsidR="006B78E2" w:rsidRPr="005942F3" w:rsidRDefault="006B78E2" w:rsidP="009378E8">
      <w:pPr>
        <w:rPr>
          <w:rFonts w:cs="Tahoma"/>
          <w:lang w:val="de-DE"/>
        </w:rPr>
      </w:pPr>
    </w:p>
    <w:p w:rsidR="006B78E2" w:rsidRPr="005942F3" w:rsidRDefault="006B78E2" w:rsidP="009378E8">
      <w:pPr>
        <w:jc w:val="both"/>
        <w:rPr>
          <w:rFonts w:cs="Tahoma"/>
          <w:lang w:val="de-DE"/>
        </w:rPr>
      </w:pPr>
      <w:r w:rsidRPr="009378E8">
        <w:rPr>
          <w:rFonts w:cs="Tahoma"/>
          <w:szCs w:val="20"/>
          <w:lang w:val="de-DE"/>
        </w:rPr>
        <w:t>Das Recht des Kunden, aus dieser Produktliste erworbene Services zu nutzen, hängt (1) vom Volumenlizenzvertrag des Kunden und (2) sonstigen Microsoft-Rahmen-Servicevereinbarungen ab, die zum Zeitpunkt des Erwerbs für den Kunden gelten.</w:t>
      </w:r>
      <w:r w:rsidRPr="005942F3">
        <w:rPr>
          <w:rFonts w:eastAsia="Times New Roman" w:cs="Tahoma"/>
          <w:szCs w:val="20"/>
          <w:lang w:val="de-DE"/>
        </w:rPr>
        <w:t xml:space="preserve"> </w:t>
      </w:r>
      <w:r w:rsidRPr="009378E8">
        <w:rPr>
          <w:rFonts w:cs="Tahoma"/>
          <w:szCs w:val="20"/>
          <w:lang w:val="de-DE"/>
        </w:rPr>
        <w:t>Im Falle eines Widerspruchs hat die aktuelle Servicevereinbarung Vorrang.</w:t>
      </w:r>
      <w:r w:rsidR="007A4E50" w:rsidRPr="005942F3">
        <w:rPr>
          <w:rFonts w:eastAsia="Times New Roman" w:cs="Tahoma"/>
          <w:szCs w:val="20"/>
          <w:lang w:val="de-DE"/>
        </w:rPr>
        <w:t xml:space="preserve"> </w:t>
      </w:r>
      <w:r w:rsidRPr="009378E8">
        <w:rPr>
          <w:rFonts w:eastAsia="Times New Roman" w:cs="Tahoma"/>
          <w:color w:val="000000"/>
          <w:szCs w:val="20"/>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Pr="005942F3">
        <w:rPr>
          <w:rFonts w:cs="Tahoma"/>
          <w:lang w:val="de-DE"/>
        </w:rPr>
        <w:t xml:space="preserve"> </w:t>
      </w:r>
      <w:r w:rsidRPr="009378E8">
        <w:rPr>
          <w:rFonts w:cs="Tahoma"/>
          <w:lang w:val="de-DE"/>
        </w:rPr>
        <w:t>Falls der Kunde keine aktuelle Rahmen-Servicevereinbarung mit Microsoft besitzt, gelten alle Zusätzlichen Servicebestimmungen im Abschnitt unten.</w:t>
      </w:r>
    </w:p>
    <w:p w:rsidR="006B78E2" w:rsidRPr="005942F3" w:rsidRDefault="006B78E2" w:rsidP="009378E8">
      <w:pPr>
        <w:jc w:val="both"/>
        <w:rPr>
          <w:rFonts w:cs="Tahoma"/>
          <w:lang w:val="de-DE"/>
        </w:rPr>
      </w:pPr>
    </w:p>
    <w:p w:rsidR="006B78E2" w:rsidRPr="005942F3" w:rsidRDefault="006B78E2" w:rsidP="009378E8">
      <w:pPr>
        <w:spacing w:after="75"/>
        <w:rPr>
          <w:rFonts w:cs="Tahoma"/>
          <w:lang w:val="de-DE"/>
        </w:rPr>
      </w:pPr>
      <w:r w:rsidRPr="009378E8">
        <w:rPr>
          <w:rFonts w:cs="Tahoma"/>
          <w:szCs w:val="20"/>
          <w:lang w:val="de-DE"/>
        </w:rPr>
        <w:t>Die Abschnitte unten enthalten eine detaillierte Beschreibung der Services, die Kunden erwerben können.</w:t>
      </w:r>
      <w:r w:rsidRPr="005942F3">
        <w:rPr>
          <w:rFonts w:eastAsia="Times New Roman" w:cs="Tahoma"/>
          <w:szCs w:val="20"/>
          <w:lang w:val="de-DE"/>
        </w:rPr>
        <w:t xml:space="preserve"> </w:t>
      </w:r>
    </w:p>
    <w:p w:rsidR="006B78E2" w:rsidRPr="005942F3" w:rsidRDefault="006B78E2" w:rsidP="002520B7">
      <w:pPr>
        <w:spacing w:after="75"/>
        <w:rPr>
          <w:rFonts w:cs="Tahoma"/>
          <w:lang w:val="de-DE"/>
        </w:rPr>
      </w:pPr>
      <w:r w:rsidRPr="009378E8">
        <w:rPr>
          <w:rFonts w:cs="Tahoma"/>
          <w:szCs w:val="20"/>
          <w:lang w:val="de-DE"/>
        </w:rPr>
        <w:t>Die Verfügbarkeit der folgenden Angebote variiert je nach Region und Volumenlizenzprogramm.</w:t>
      </w:r>
      <w:r w:rsidRPr="005942F3">
        <w:rPr>
          <w:rFonts w:eastAsia="Times New Roman" w:cs="Tahoma"/>
          <w:szCs w:val="20"/>
          <w:lang w:val="de-DE"/>
        </w:rPr>
        <w:t xml:space="preserve"> </w:t>
      </w:r>
      <w:r w:rsidRPr="009378E8">
        <w:rPr>
          <w:rFonts w:cs="Tahoma"/>
          <w:szCs w:val="20"/>
          <w:lang w:val="de-DE"/>
        </w:rPr>
        <w:t>Einige Angebote sind möglicherweise für Verwaltungseinrichtungen nicht verfügbar, wobei bestimmte eingeschränkte Ausnahmen auf Pilotbasis gelten.</w:t>
      </w:r>
      <w:r w:rsidRPr="005942F3">
        <w:rPr>
          <w:rFonts w:cs="Tahoma"/>
          <w:lang w:val="de-DE"/>
        </w:rPr>
        <w:t xml:space="preserve"> </w:t>
      </w:r>
      <w:r w:rsidRPr="009378E8">
        <w:rPr>
          <w:rFonts w:cs="Tahoma"/>
          <w:lang w:val="de-DE"/>
        </w:rPr>
        <w:t>Für Informationen bezüglich der Verfügbarkeit eines bestimmten Angebots sollten sich Kunden an</w:t>
      </w:r>
      <w:r w:rsidR="002520B7">
        <w:rPr>
          <w:rFonts w:cs="Tahoma"/>
          <w:lang w:val="de-DE"/>
        </w:rPr>
        <w:t> </w:t>
      </w:r>
      <w:r w:rsidRPr="009378E8">
        <w:rPr>
          <w:rFonts w:cs="Tahoma"/>
          <w:lang w:val="de-DE"/>
        </w:rPr>
        <w:t>ihren Handelspartner oder Microsoft-Kundenbetreuer wenden.</w:t>
      </w:r>
    </w:p>
    <w:p w:rsidR="006B78E2" w:rsidRPr="005942F3" w:rsidRDefault="006B78E2" w:rsidP="009378E8">
      <w:pPr>
        <w:spacing w:after="75"/>
        <w:rPr>
          <w:rFonts w:cs="Tahoma"/>
          <w:lang w:val="de-DE"/>
        </w:rPr>
      </w:pPr>
    </w:p>
    <w:p w:rsidR="006B78E2" w:rsidRPr="005942F3" w:rsidRDefault="006B78E2" w:rsidP="009378E8">
      <w:pPr>
        <w:rPr>
          <w:rFonts w:cs="Tahoma"/>
          <w:lang w:val="de-DE"/>
        </w:rPr>
      </w:pPr>
    </w:p>
    <w:p w:rsidR="006B78E2" w:rsidRPr="009378E8" w:rsidRDefault="006B78E2" w:rsidP="009378E8">
      <w:pPr>
        <w:rPr>
          <w:rFonts w:cs="Tahoma"/>
        </w:rPr>
      </w:pPr>
      <w:r w:rsidRPr="009378E8">
        <w:rPr>
          <w:rFonts w:cs="Tahoma"/>
          <w:b/>
          <w:sz w:val="22"/>
          <w:lang w:val="de-DE"/>
        </w:rPr>
        <w:t>Microsoft Premier-Supportangebote</w:t>
      </w:r>
    </w:p>
    <w:p w:rsidR="006B78E2" w:rsidRPr="009378E8" w:rsidRDefault="006B78E2" w:rsidP="009378E8">
      <w:pPr>
        <w:jc w:val="center"/>
        <w:rPr>
          <w:rFonts w:cs="Tahoma"/>
        </w:rPr>
      </w:pPr>
    </w:p>
    <w:p w:rsidR="006B78E2" w:rsidRPr="009378E8" w:rsidRDefault="006B78E2" w:rsidP="009378E8">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9"/>
        <w:gridCol w:w="1567"/>
        <w:gridCol w:w="1501"/>
        <w:gridCol w:w="1675"/>
        <w:gridCol w:w="1576"/>
      </w:tblGrid>
      <w:tr w:rsidR="006B78E2" w:rsidRPr="009378E8" w:rsidTr="00CE7DB9">
        <w:tc>
          <w:tcPr>
            <w:tcW w:w="3168" w:type="dxa"/>
            <w:shd w:val="clear" w:color="auto" w:fill="FABF8F"/>
            <w:vAlign w:val="center"/>
          </w:tcPr>
          <w:p w:rsidR="006B78E2" w:rsidRPr="009378E8" w:rsidRDefault="006B78E2" w:rsidP="009378E8">
            <w:pPr>
              <w:jc w:val="center"/>
              <w:rPr>
                <w:rFonts w:cs="Tahoma"/>
                <w:color w:val="000000"/>
                <w:szCs w:val="18"/>
              </w:rPr>
            </w:pPr>
            <w:r w:rsidRPr="009378E8">
              <w:rPr>
                <w:rFonts w:cs="Tahoma"/>
                <w:b/>
                <w:color w:val="000000"/>
                <w:sz w:val="20"/>
                <w:lang w:val="de-DE"/>
              </w:rPr>
              <w:t xml:space="preserve">Bereich </w:t>
            </w:r>
            <w:r w:rsidRPr="009378E8">
              <w:rPr>
                <w:rFonts w:cs="Tahoma"/>
                <w:b/>
                <w:color w:val="000000"/>
                <w:sz w:val="20"/>
                <w:vertAlign w:val="superscript"/>
                <w:lang w:val="de-DE"/>
              </w:rPr>
              <w:t>1</w:t>
            </w:r>
          </w:p>
        </w:tc>
        <w:tc>
          <w:tcPr>
            <w:tcW w:w="1580" w:type="dxa"/>
            <w:shd w:val="clear" w:color="auto" w:fill="FABF8F"/>
            <w:vAlign w:val="center"/>
          </w:tcPr>
          <w:p w:rsidR="006B78E2" w:rsidRPr="009378E8" w:rsidRDefault="006B78E2" w:rsidP="009378E8">
            <w:pPr>
              <w:jc w:val="center"/>
              <w:rPr>
                <w:rFonts w:cs="Tahoma"/>
                <w:color w:val="000000"/>
                <w:sz w:val="20"/>
                <w:szCs w:val="20"/>
              </w:rPr>
            </w:pPr>
            <w:r w:rsidRPr="009378E8">
              <w:rPr>
                <w:rFonts w:cs="Tahoma"/>
                <w:b/>
                <w:color w:val="000000"/>
                <w:sz w:val="20"/>
                <w:lang w:val="de-DE"/>
              </w:rPr>
              <w:t>Premier Core</w:t>
            </w:r>
          </w:p>
        </w:tc>
        <w:tc>
          <w:tcPr>
            <w:tcW w:w="1444" w:type="dxa"/>
            <w:shd w:val="clear" w:color="auto" w:fill="FABF8F"/>
          </w:tcPr>
          <w:p w:rsidR="006B78E2" w:rsidRPr="009378E8" w:rsidRDefault="006B78E2" w:rsidP="009378E8">
            <w:pPr>
              <w:jc w:val="center"/>
              <w:rPr>
                <w:rFonts w:cs="Tahoma"/>
                <w:b/>
                <w:bCs/>
                <w:color w:val="000000"/>
                <w:sz w:val="20"/>
                <w:szCs w:val="18"/>
              </w:rPr>
            </w:pPr>
            <w:r w:rsidRPr="009378E8">
              <w:rPr>
                <w:rFonts w:cs="Tahoma"/>
                <w:b/>
                <w:bCs/>
                <w:color w:val="000000"/>
                <w:sz w:val="20"/>
                <w:szCs w:val="18"/>
                <w:lang w:val="de-DE"/>
              </w:rPr>
              <w:t>Premier Foundation</w:t>
            </w:r>
          </w:p>
        </w:tc>
        <w:tc>
          <w:tcPr>
            <w:tcW w:w="1687" w:type="dxa"/>
            <w:shd w:val="clear" w:color="auto" w:fill="FABF8F"/>
            <w:vAlign w:val="center"/>
          </w:tcPr>
          <w:p w:rsidR="006B78E2" w:rsidRPr="009378E8" w:rsidRDefault="006B78E2" w:rsidP="009378E8">
            <w:pPr>
              <w:jc w:val="center"/>
              <w:rPr>
                <w:rFonts w:cs="Tahoma"/>
                <w:color w:val="000000"/>
                <w:szCs w:val="18"/>
              </w:rPr>
            </w:pPr>
            <w:r w:rsidRPr="009378E8">
              <w:rPr>
                <w:rFonts w:cs="Tahoma"/>
                <w:b/>
                <w:color w:val="000000"/>
                <w:sz w:val="20"/>
                <w:lang w:val="de-DE"/>
              </w:rPr>
              <w:t>Premier Standard</w:t>
            </w:r>
          </w:p>
        </w:tc>
        <w:tc>
          <w:tcPr>
            <w:tcW w:w="1589" w:type="dxa"/>
            <w:shd w:val="clear" w:color="auto" w:fill="FABF8F"/>
            <w:vAlign w:val="center"/>
          </w:tcPr>
          <w:p w:rsidR="006B78E2" w:rsidRPr="009378E8" w:rsidRDefault="006B78E2" w:rsidP="009378E8">
            <w:pPr>
              <w:jc w:val="center"/>
              <w:rPr>
                <w:rFonts w:cs="Tahoma"/>
                <w:color w:val="000000"/>
                <w:szCs w:val="18"/>
              </w:rPr>
            </w:pPr>
            <w:r w:rsidRPr="009378E8">
              <w:rPr>
                <w:rFonts w:cs="Tahoma"/>
                <w:b/>
                <w:color w:val="000000"/>
                <w:sz w:val="20"/>
                <w:lang w:val="de-DE"/>
              </w:rPr>
              <w:t>Premier Plus</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Support Account Management</w:t>
            </w:r>
            <w:r w:rsidRPr="009378E8">
              <w:rPr>
                <w:rFonts w:cs="Tahoma"/>
                <w:color w:val="000000"/>
                <w:szCs w:val="18"/>
              </w:rPr>
              <w:t xml:space="preserve"> </w:t>
            </w:r>
          </w:p>
        </w:tc>
        <w:tc>
          <w:tcPr>
            <w:tcW w:w="1580"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444"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Accountprofilerstellung &amp; Berichterstattung</w:t>
            </w:r>
          </w:p>
        </w:tc>
        <w:tc>
          <w:tcPr>
            <w:tcW w:w="1580"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Monatlich</w:t>
            </w:r>
          </w:p>
        </w:tc>
        <w:tc>
          <w:tcPr>
            <w:tcW w:w="1444"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Monatlich</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Monatlich</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Monatlich</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Supportunterstützung (jährlich zugeteilte Stunden)</w:t>
            </w:r>
          </w:p>
        </w:tc>
        <w:tc>
          <w:tcPr>
            <w:tcW w:w="1580"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Bis zu 10 Stunden</w:t>
            </w:r>
          </w:p>
        </w:tc>
        <w:tc>
          <w:tcPr>
            <w:tcW w:w="1444" w:type="dxa"/>
          </w:tcPr>
          <w:p w:rsidR="006B78E2" w:rsidRPr="005942F3" w:rsidRDefault="006B78E2" w:rsidP="009378E8">
            <w:pPr>
              <w:jc w:val="center"/>
              <w:rPr>
                <w:rFonts w:cs="Tahoma"/>
                <w:color w:val="000000"/>
                <w:szCs w:val="18"/>
                <w:lang w:val="de-DE"/>
              </w:rPr>
            </w:pPr>
            <w:r w:rsidRPr="009378E8">
              <w:rPr>
                <w:rFonts w:cs="Tahoma"/>
                <w:color w:val="000000"/>
                <w:szCs w:val="18"/>
                <w:lang w:val="de-DE"/>
              </w:rPr>
              <w:t>Bis zu 10 Stunden</w:t>
            </w:r>
            <w:r w:rsidRPr="009378E8">
              <w:rPr>
                <w:rFonts w:cs="Tahoma"/>
                <w:color w:val="000000"/>
                <w:szCs w:val="18"/>
                <w:lang w:val="de-DE"/>
              </w:rPr>
              <w:br/>
              <w:t>+ 1 Systemdiagnose</w:t>
            </w:r>
            <w:r w:rsidRPr="009378E8">
              <w:rPr>
                <w:rFonts w:cs="Tahoma"/>
                <w:color w:val="000000"/>
                <w:szCs w:val="18"/>
                <w:lang w:val="de-DE"/>
              </w:rPr>
              <w:br/>
              <w:t>+ 1 Workshop</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Bis zu 120 Stunden</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Bis zu 160 Stunden</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Problembehebungssupport (jährlich zugeteilt)</w:t>
            </w:r>
          </w:p>
        </w:tc>
        <w:tc>
          <w:tcPr>
            <w:tcW w:w="1580"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Bis zu 40 Stunden</w:t>
            </w:r>
          </w:p>
        </w:tc>
        <w:tc>
          <w:tcPr>
            <w:tcW w:w="1444" w:type="dxa"/>
          </w:tcPr>
          <w:p w:rsidR="006B78E2" w:rsidRPr="009378E8" w:rsidRDefault="006B78E2" w:rsidP="009378E8">
            <w:pPr>
              <w:spacing w:before="120"/>
              <w:jc w:val="center"/>
              <w:rPr>
                <w:rFonts w:cs="Tahoma"/>
                <w:color w:val="000000"/>
                <w:szCs w:val="18"/>
              </w:rPr>
            </w:pPr>
            <w:r w:rsidRPr="009378E8">
              <w:rPr>
                <w:rFonts w:cs="Tahoma"/>
                <w:color w:val="000000"/>
                <w:szCs w:val="18"/>
                <w:lang w:val="de-DE"/>
              </w:rPr>
              <w:t>Bis zu 30 Stunden</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Bis zu 80 Stunden</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Bis zu 140 Stunden</w:t>
            </w:r>
          </w:p>
        </w:tc>
      </w:tr>
      <w:tr w:rsidR="006B78E2" w:rsidRPr="009378E8" w:rsidTr="00CE7DB9">
        <w:tc>
          <w:tcPr>
            <w:tcW w:w="3168" w:type="dxa"/>
            <w:vAlign w:val="center"/>
          </w:tcPr>
          <w:p w:rsidR="006B78E2" w:rsidRPr="005942F3" w:rsidRDefault="006B78E2" w:rsidP="009378E8">
            <w:pPr>
              <w:rPr>
                <w:rFonts w:cs="Tahoma"/>
                <w:color w:val="000000"/>
                <w:szCs w:val="18"/>
                <w:lang w:val="de-DE"/>
              </w:rPr>
            </w:pPr>
            <w:r w:rsidRPr="009378E8">
              <w:rPr>
                <w:rFonts w:cs="Tahoma"/>
                <w:color w:val="000000"/>
                <w:szCs w:val="18"/>
                <w:lang w:val="de-DE"/>
              </w:rPr>
              <w:t>Eskalationsverwaltung für kritische Situationen rund um die Uhr (Schweregrad 1)</w:t>
            </w:r>
          </w:p>
        </w:tc>
        <w:tc>
          <w:tcPr>
            <w:tcW w:w="1580"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444"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Schneller Support vor Ort</w:t>
            </w:r>
          </w:p>
        </w:tc>
        <w:tc>
          <w:tcPr>
            <w:tcW w:w="1580"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444"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Proaktive Informationsdienste</w:t>
            </w:r>
          </w:p>
        </w:tc>
        <w:tc>
          <w:tcPr>
            <w:tcW w:w="1580"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444"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Microsoft Premier Online</w:t>
            </w:r>
          </w:p>
        </w:tc>
        <w:tc>
          <w:tcPr>
            <w:tcW w:w="1580"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444"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Zusätzliche Stunden</w:t>
            </w:r>
            <w:r w:rsidRPr="009378E8">
              <w:rPr>
                <w:rFonts w:cs="Tahoma"/>
                <w:color w:val="000000"/>
                <w:szCs w:val="18"/>
              </w:rPr>
              <w:t xml:space="preserve"> </w:t>
            </w:r>
          </w:p>
        </w:tc>
        <w:tc>
          <w:tcPr>
            <w:tcW w:w="1580"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20 Stunden pro Paket</w:t>
            </w:r>
          </w:p>
        </w:tc>
        <w:tc>
          <w:tcPr>
            <w:tcW w:w="1444"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20 Stunden pro Paket</w:t>
            </w:r>
          </w:p>
        </w:tc>
        <w:tc>
          <w:tcPr>
            <w:tcW w:w="1687"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20 Stunden pro Paket</w:t>
            </w:r>
          </w:p>
        </w:tc>
        <w:tc>
          <w:tcPr>
            <w:tcW w:w="1589"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20 Stunden pro Paket</w:t>
            </w:r>
          </w:p>
        </w:tc>
      </w:tr>
    </w:tbl>
    <w:p w:rsidR="006B78E2" w:rsidRPr="005942F3" w:rsidRDefault="006B78E2" w:rsidP="009378E8">
      <w:pPr>
        <w:pStyle w:val="tableclose"/>
        <w:tabs>
          <w:tab w:val="left" w:pos="810"/>
        </w:tabs>
        <w:ind w:left="810" w:hanging="720"/>
        <w:rPr>
          <w:rFonts w:ascii="Tahoma" w:hAnsi="Tahoma" w:cs="Tahoma"/>
          <w:lang w:val="de-DE"/>
        </w:rPr>
      </w:pPr>
      <w:r w:rsidRPr="005942F3">
        <w:rPr>
          <w:rFonts w:ascii="Tahoma" w:hAnsi="Tahoma" w:cs="Tahoma"/>
          <w:i/>
          <w:color w:val="000000"/>
          <w:sz w:val="16"/>
          <w:szCs w:val="16"/>
          <w:vertAlign w:val="superscript"/>
          <w:lang w:val="de-DE"/>
        </w:rPr>
        <w:t xml:space="preserve"> </w:t>
      </w:r>
      <w:r w:rsidRPr="009378E8">
        <w:rPr>
          <w:rFonts w:ascii="Tahoma" w:hAnsi="Tahoma" w:cs="Tahoma"/>
          <w:i/>
          <w:color w:val="000000"/>
          <w:sz w:val="16"/>
          <w:vertAlign w:val="superscript"/>
          <w:lang w:val="de-DE"/>
        </w:rPr>
        <w:t xml:space="preserve">1 </w:t>
      </w:r>
      <w:r w:rsidRPr="00465D07">
        <w:rPr>
          <w:rFonts w:ascii="Tahoma" w:hAnsi="Tahoma" w:cs="Tahoma"/>
          <w:i/>
          <w:color w:val="000000"/>
          <w:sz w:val="16"/>
          <w:lang w:val="de-DE"/>
        </w:rPr>
        <w:t>Die Geschäftszeiten</w:t>
      </w:r>
      <w:r w:rsidRPr="009378E8">
        <w:rPr>
          <w:rFonts w:ascii="Tahoma" w:hAnsi="Tahoma" w:cs="Tahoma"/>
          <w:i/>
          <w:color w:val="000000"/>
          <w:sz w:val="16"/>
          <w:lang w:val="de-DE"/>
        </w:rPr>
        <w:t xml:space="preserve"> sind lokal festgelegt.</w:t>
      </w:r>
    </w:p>
    <w:p w:rsidR="006B78E2" w:rsidRPr="009378E8" w:rsidRDefault="006B78E2" w:rsidP="009378E8">
      <w:pPr>
        <w:pStyle w:val="BodyText2"/>
        <w:spacing w:line="240" w:lineRule="auto"/>
        <w:rPr>
          <w:rFonts w:ascii="Tahoma" w:hAnsi="Tahoma" w:cs="Tahoma"/>
        </w:rPr>
      </w:pPr>
    </w:p>
    <w:p w:rsidR="006B78E2" w:rsidRPr="00757165" w:rsidRDefault="006B78E2" w:rsidP="009378E8">
      <w:pPr>
        <w:pStyle w:val="BodyText2"/>
        <w:spacing w:line="240" w:lineRule="auto"/>
        <w:rPr>
          <w:rFonts w:ascii="Tahoma" w:hAnsi="Tahoma" w:cs="Tahoma"/>
          <w:sz w:val="18"/>
          <w:szCs w:val="18"/>
        </w:rPr>
      </w:pPr>
      <w:r w:rsidRPr="00757165">
        <w:rPr>
          <w:rFonts w:ascii="Tahoma" w:hAnsi="Tahoma" w:cs="Tahoma"/>
          <w:b/>
          <w:color w:val="000000"/>
          <w:sz w:val="18"/>
          <w:szCs w:val="18"/>
          <w:lang w:val="de-DE"/>
        </w:rPr>
        <w:t>Supportaccountverwaltung</w:t>
      </w:r>
      <w:r w:rsidRPr="00757165">
        <w:rPr>
          <w:rFonts w:ascii="Tahoma" w:hAnsi="Tahoma" w:cs="Tahoma"/>
          <w:color w:val="000000"/>
          <w:sz w:val="18"/>
          <w:szCs w:val="18"/>
          <w:lang w:val="de-DE"/>
        </w:rPr>
        <w:t xml:space="preserve"> hilft, Beziehungen zum Management- und Diensterbringungspersonal des Kunden aufzubauen und aufrechtzuerhalten, und unterstützt den Kunden dabei, jedes Element seines Service-Plans so zu</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arrangieren, dass die Geschäftsanforderungen erfüllt werden.</w:t>
      </w:r>
      <w:r w:rsidRPr="00757165">
        <w:rPr>
          <w:rFonts w:ascii="Tahoma" w:hAnsi="Tahoma" w:cs="Tahoma"/>
          <w:sz w:val="18"/>
          <w:szCs w:val="18"/>
        </w:rPr>
        <w:t xml:space="preserve"> </w:t>
      </w:r>
    </w:p>
    <w:p w:rsidR="006B78E2" w:rsidRPr="005942F3" w:rsidRDefault="006B78E2" w:rsidP="009378E8">
      <w:pPr>
        <w:spacing w:after="120"/>
        <w:jc w:val="both"/>
        <w:rPr>
          <w:rFonts w:cs="Tahoma"/>
          <w:lang w:val="de-DE"/>
        </w:rPr>
      </w:pPr>
      <w:r w:rsidRPr="009378E8">
        <w:rPr>
          <w:rFonts w:cs="Tahoma"/>
          <w:b/>
          <w:color w:val="000000"/>
          <w:lang w:val="de-DE"/>
        </w:rPr>
        <w:t xml:space="preserve">Supportunterstützung </w:t>
      </w:r>
      <w:r w:rsidRPr="007F3B40">
        <w:rPr>
          <w:rFonts w:cs="Tahoma"/>
          <w:bCs/>
          <w:color w:val="000000"/>
          <w:lang w:val="de-DE"/>
        </w:rPr>
        <w:t>bietet kurzfristige Ratschl</w:t>
      </w:r>
      <w:r w:rsidRPr="009378E8">
        <w:rPr>
          <w:rFonts w:cs="Tahoma"/>
          <w:color w:val="000000"/>
          <w:lang w:val="de-DE"/>
        </w:rPr>
        <w:t>äge und Hilfestellung (basierend auf verfügbaren Microsoft-Ressourcen) für Probleme, die nicht durch den Problembehebungssupport abgedeckt sind, einschließlich der</w:t>
      </w:r>
      <w:r w:rsidR="00465D07">
        <w:rPr>
          <w:rFonts w:cs="Tahoma"/>
          <w:color w:val="000000"/>
          <w:lang w:val="de-DE"/>
        </w:rPr>
        <w:t> </w:t>
      </w:r>
      <w:r w:rsidRPr="009378E8">
        <w:rPr>
          <w:rFonts w:cs="Tahoma"/>
          <w:color w:val="000000"/>
          <w:lang w:val="de-DE"/>
        </w:rPr>
        <w:t>Unterstützung bei Design-, Entwicklungs- und Bereitstellungsproblemen.</w:t>
      </w:r>
    </w:p>
    <w:p w:rsidR="006B78E2" w:rsidRPr="005942F3" w:rsidRDefault="006B78E2" w:rsidP="00757165">
      <w:pPr>
        <w:spacing w:after="120"/>
        <w:rPr>
          <w:rFonts w:cs="Tahoma"/>
          <w:lang w:val="de-DE"/>
        </w:rPr>
      </w:pPr>
      <w:r w:rsidRPr="007F3B40">
        <w:rPr>
          <w:rFonts w:cs="Tahoma"/>
          <w:b/>
          <w:color w:val="000000"/>
          <w:lang w:val="de-DE"/>
        </w:rPr>
        <w:t xml:space="preserve">Problembehebungssupport </w:t>
      </w:r>
      <w:r w:rsidRPr="007F3B40">
        <w:rPr>
          <w:rFonts w:cs="Tahoma"/>
          <w:bCs/>
          <w:color w:val="000000"/>
          <w:lang w:val="de-DE"/>
        </w:rPr>
        <w:t>bietet Unterstützung</w:t>
      </w:r>
      <w:r w:rsidRPr="009378E8">
        <w:rPr>
          <w:rFonts w:cs="Tahoma"/>
          <w:color w:val="000000"/>
          <w:lang w:val="de-DE"/>
        </w:rPr>
        <w:t xml:space="preserve"> für Probleme mit bestimmten Symptomen, die bei der Verwendung von Microsoft-Produkten aufgetreten sind, wenn eine vernünftige Erwartung besteht, dass das Problem</w:t>
      </w:r>
      <w:r w:rsidR="00757165">
        <w:rPr>
          <w:rFonts w:cs="Tahoma"/>
          <w:color w:val="000000"/>
          <w:lang w:val="de-DE"/>
        </w:rPr>
        <w:t> </w:t>
      </w:r>
      <w:r w:rsidRPr="009378E8">
        <w:rPr>
          <w:rFonts w:cs="Tahoma"/>
          <w:color w:val="000000"/>
          <w:lang w:val="de-DE"/>
        </w:rPr>
        <w:t>von Microsoft-Produkten verursacht wird.</w:t>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6B78E2" w:rsidRPr="009378E8" w:rsidTr="00CE7DB9">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6B78E2" w:rsidRPr="009378E8" w:rsidRDefault="006B78E2" w:rsidP="009378E8">
            <w:pPr>
              <w:pStyle w:val="tableclose"/>
              <w:spacing w:line="276" w:lineRule="auto"/>
              <w:rPr>
                <w:rFonts w:ascii="Tahoma" w:hAnsi="Tahoma" w:cs="Tahoma"/>
                <w:b/>
                <w:color w:val="000000"/>
              </w:rPr>
            </w:pPr>
            <w:r w:rsidRPr="009378E8">
              <w:rPr>
                <w:rFonts w:ascii="Tahoma" w:hAnsi="Tahoma" w:cs="Tahoma"/>
                <w:b/>
                <w:color w:val="000000"/>
                <w:lang w:val="de-DE"/>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78E2" w:rsidRPr="009378E8" w:rsidRDefault="006B78E2" w:rsidP="009378E8">
            <w:pPr>
              <w:pStyle w:val="tableclose"/>
              <w:spacing w:line="276" w:lineRule="auto"/>
              <w:rPr>
                <w:rFonts w:ascii="Tahoma" w:hAnsi="Tahoma" w:cs="Tahoma"/>
                <w:b/>
                <w:color w:val="000000"/>
              </w:rPr>
            </w:pPr>
            <w:r w:rsidRPr="009378E8">
              <w:rPr>
                <w:rFonts w:ascii="Tahoma" w:hAnsi="Tahoma" w:cs="Tahoma"/>
                <w:b/>
                <w:color w:val="000000"/>
                <w:lang w:val="de-DE"/>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78E2" w:rsidRPr="009378E8" w:rsidRDefault="006B78E2" w:rsidP="009378E8">
            <w:pPr>
              <w:pStyle w:val="tableclose"/>
              <w:spacing w:line="276" w:lineRule="auto"/>
              <w:rPr>
                <w:rFonts w:ascii="Tahoma" w:hAnsi="Tahoma" w:cs="Tahoma"/>
                <w:b/>
                <w:color w:val="000000"/>
              </w:rPr>
            </w:pPr>
            <w:r w:rsidRPr="009378E8">
              <w:rPr>
                <w:rFonts w:ascii="Tahoma" w:hAnsi="Tahoma" w:cs="Tahoma"/>
                <w:b/>
                <w:color w:val="000000"/>
                <w:lang w:val="de-DE"/>
              </w:rPr>
              <w:t>Unsere erwartete Reaktion</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78E2" w:rsidRPr="009378E8" w:rsidRDefault="006B78E2" w:rsidP="009378E8">
            <w:pPr>
              <w:pStyle w:val="tableclose"/>
              <w:spacing w:line="276" w:lineRule="auto"/>
              <w:rPr>
                <w:rFonts w:ascii="Tahoma" w:hAnsi="Tahoma" w:cs="Tahoma"/>
                <w:b/>
                <w:color w:val="000000"/>
              </w:rPr>
            </w:pPr>
            <w:r w:rsidRPr="009378E8">
              <w:rPr>
                <w:rFonts w:ascii="Tahoma" w:hAnsi="Tahoma" w:cs="Tahoma"/>
                <w:b/>
                <w:color w:val="000000"/>
                <w:lang w:val="de-DE"/>
              </w:rPr>
              <w:t>Vom Kunden erwartete Reaktion</w:t>
            </w:r>
          </w:p>
        </w:tc>
      </w:tr>
      <w:tr w:rsidR="006B78E2" w:rsidRPr="00FD32B5" w:rsidTr="00CE7DB9">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9378E8" w:rsidRDefault="006B78E2" w:rsidP="009378E8">
            <w:pPr>
              <w:pStyle w:val="tableclose"/>
              <w:spacing w:line="276" w:lineRule="auto"/>
              <w:rPr>
                <w:rFonts w:ascii="Tahoma" w:hAnsi="Tahoma" w:cs="Tahoma"/>
                <w:color w:val="000000"/>
                <w:sz w:val="18"/>
                <w:szCs w:val="18"/>
              </w:rPr>
            </w:pPr>
            <w:r w:rsidRPr="009378E8">
              <w:rPr>
                <w:rFonts w:ascii="Tahoma" w:hAnsi="Tahoma" w:cs="Tahoma"/>
                <w:color w:val="000000"/>
                <w:sz w:val="18"/>
                <w:szCs w:val="18"/>
              </w:rPr>
              <w:t xml:space="preserve">1. </w:t>
            </w:r>
            <w:r w:rsidRPr="009378E8">
              <w:rPr>
                <w:rFonts w:ascii="Tahoma" w:hAnsi="Tahoma" w:cs="Tahoma"/>
                <w:color w:val="000000"/>
                <w:sz w:val="18"/>
                <w:szCs w:val="18"/>
                <w:lang w:val="de-DE"/>
              </w:rPr>
              <w:t>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Katastrophale Auswirkungen auf das</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 xml:space="preserve">Geschäft: </w:t>
            </w:r>
          </w:p>
          <w:p w:rsidR="006B78E2" w:rsidRPr="00757165" w:rsidRDefault="006B78E2" w:rsidP="00F34D84">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Vollständiger Verlust eines zentralen (geschäftskritischen) Geschäftsprozesses, Arbeit kann vernünftigerweise nicht fortgesetzt werden</w:t>
            </w:r>
          </w:p>
          <w:p w:rsidR="006B78E2" w:rsidRPr="009378E8" w:rsidRDefault="006B78E2" w:rsidP="00F34D84">
            <w:pPr>
              <w:pStyle w:val="ListBullet3"/>
              <w:numPr>
                <w:ilvl w:val="0"/>
                <w:numId w:val="18"/>
              </w:numPr>
              <w:spacing w:line="276" w:lineRule="auto"/>
              <w:ind w:left="510" w:hanging="450"/>
              <w:rPr>
                <w:rFonts w:ascii="Tahoma" w:hAnsi="Tahoma" w:cs="Tahoma"/>
                <w:color w:val="000000"/>
                <w:sz w:val="18"/>
                <w:szCs w:val="18"/>
              </w:rPr>
            </w:pPr>
            <w:r w:rsidRPr="00757165">
              <w:rPr>
                <w:rFonts w:ascii="Tahoma" w:hAnsi="Tahoma" w:cs="Tahoma"/>
                <w:color w:val="000000"/>
                <w:sz w:val="18"/>
                <w:szCs w:val="18"/>
                <w:lang w:val="de-DE"/>
              </w:rPr>
              <w:t>Sofortige Bearbeitung erforderlich</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1. Reaktion auf Anruf in 1 Stunde oder weniger</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Unsere Ressourcen schnellstmöglich am Standort des Kunden</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Durchgehende Bemühungen rund um</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die</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Uhr</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Schnelle Eskalation innerhalb von Microsoft an</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Produktteams</w:t>
            </w:r>
          </w:p>
          <w:p w:rsidR="006B78E2" w:rsidRPr="00757165" w:rsidRDefault="006B78E2" w:rsidP="00F34D84">
            <w:pPr>
              <w:pStyle w:val="ListBullet3"/>
              <w:numPr>
                <w:ilvl w:val="0"/>
                <w:numId w:val="18"/>
              </w:numPr>
              <w:spacing w:line="276" w:lineRule="auto"/>
              <w:ind w:left="529" w:hanging="450"/>
              <w:rPr>
                <w:rFonts w:ascii="Tahoma" w:hAnsi="Tahoma" w:cs="Tahoma"/>
                <w:color w:val="000000"/>
                <w:sz w:val="18"/>
                <w:szCs w:val="18"/>
                <w:lang w:val="de-DE"/>
              </w:rPr>
            </w:pPr>
            <w:r w:rsidRPr="00757165">
              <w:rPr>
                <w:rFonts w:ascii="Tahoma" w:hAnsi="Tahoma" w:cs="Tahoma"/>
                <w:color w:val="000000"/>
                <w:sz w:val="18"/>
                <w:szCs w:val="18"/>
                <w:lang w:val="de-DE"/>
              </w:rPr>
              <w:t xml:space="preserve">Benachrichtigung der leitenden Führungskräfte von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432"/>
              <w:rPr>
                <w:rFonts w:ascii="Tahoma" w:hAnsi="Tahoma" w:cs="Tahoma"/>
                <w:sz w:val="18"/>
                <w:szCs w:val="18"/>
                <w:lang w:val="de-DE"/>
              </w:rPr>
            </w:pPr>
            <w:r w:rsidRPr="00757165">
              <w:rPr>
                <w:rFonts w:ascii="Tahoma" w:hAnsi="Tahoma" w:cs="Tahoma"/>
                <w:color w:val="000000"/>
                <w:sz w:val="18"/>
                <w:szCs w:val="18"/>
                <w:lang w:val="de-DE"/>
              </w:rPr>
              <w:t>Benachrichtigung der</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leitenden Führungskräfte des Kunden</w:t>
            </w:r>
            <w:r w:rsidRPr="00757165">
              <w:rPr>
                <w:rFonts w:ascii="Tahoma" w:hAnsi="Tahoma" w:cs="Tahoma"/>
                <w:sz w:val="18"/>
                <w:szCs w:val="18"/>
                <w:lang w:val="de-DE"/>
              </w:rPr>
              <w:t xml:space="preserve"> </w:t>
            </w:r>
          </w:p>
          <w:p w:rsidR="006B78E2" w:rsidRPr="00757165" w:rsidRDefault="006B78E2" w:rsidP="00F34D84">
            <w:pPr>
              <w:pStyle w:val="ListBullet3"/>
              <w:numPr>
                <w:ilvl w:val="0"/>
                <w:numId w:val="18"/>
              </w:numPr>
              <w:spacing w:line="276" w:lineRule="auto"/>
              <w:ind w:left="432"/>
              <w:rPr>
                <w:rFonts w:ascii="Tahoma" w:hAnsi="Tahoma" w:cs="Tahoma"/>
                <w:sz w:val="18"/>
                <w:szCs w:val="18"/>
                <w:lang w:val="de-DE"/>
              </w:rPr>
            </w:pPr>
            <w:r w:rsidRPr="00757165">
              <w:rPr>
                <w:rFonts w:ascii="Tahoma" w:hAnsi="Tahoma" w:cs="Tahoma"/>
                <w:color w:val="000000"/>
                <w:sz w:val="18"/>
                <w:szCs w:val="18"/>
                <w:lang w:val="de-DE"/>
              </w:rPr>
              <w:t>Zuweisung geeigneter Ressourcen zur Aufrechterhaltung durchgehender Bemühungen rund um</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die Uhr</w:t>
            </w:r>
            <w:r w:rsidRPr="00757165">
              <w:rPr>
                <w:rFonts w:ascii="Tahoma" w:hAnsi="Tahoma" w:cs="Tahoma"/>
                <w:color w:val="000000"/>
                <w:sz w:val="18"/>
                <w:szCs w:val="18"/>
                <w:vertAlign w:val="superscript"/>
                <w:lang w:val="de-DE"/>
              </w:rPr>
              <w:t>2</w:t>
            </w:r>
          </w:p>
          <w:p w:rsidR="006B78E2" w:rsidRPr="00757165" w:rsidRDefault="006B78E2" w:rsidP="00F34D84">
            <w:pPr>
              <w:pStyle w:val="ListBullet3"/>
              <w:numPr>
                <w:ilvl w:val="0"/>
                <w:numId w:val="18"/>
              </w:numPr>
              <w:spacing w:line="276" w:lineRule="auto"/>
              <w:ind w:left="432"/>
              <w:rPr>
                <w:rFonts w:ascii="Tahoma" w:hAnsi="Tahoma" w:cs="Tahoma"/>
                <w:color w:val="000000"/>
                <w:sz w:val="18"/>
                <w:szCs w:val="18"/>
                <w:lang w:val="de-DE"/>
              </w:rPr>
            </w:pPr>
            <w:r w:rsidRPr="00757165">
              <w:rPr>
                <w:rFonts w:ascii="Tahoma" w:hAnsi="Tahoma" w:cs="Tahoma"/>
                <w:color w:val="000000"/>
                <w:sz w:val="18"/>
                <w:szCs w:val="18"/>
                <w:lang w:val="de-DE"/>
              </w:rPr>
              <w:t>Schneller Zugriff und</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schnelle Reaktion</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durch Änderungskontrollautorität</w:t>
            </w:r>
          </w:p>
        </w:tc>
      </w:tr>
      <w:tr w:rsidR="006B78E2" w:rsidRPr="009378E8" w:rsidTr="00CE7DB9">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5942F3" w:rsidRDefault="006B78E2" w:rsidP="009378E8">
            <w:pPr>
              <w:pStyle w:val="tableclose"/>
              <w:spacing w:line="276" w:lineRule="auto"/>
              <w:rPr>
                <w:rFonts w:ascii="Tahoma" w:hAnsi="Tahoma" w:cs="Tahoma"/>
                <w:color w:val="000000"/>
                <w:sz w:val="18"/>
                <w:szCs w:val="18"/>
                <w:lang w:val="de-DE"/>
              </w:rPr>
            </w:pPr>
            <w:r w:rsidRPr="009378E8">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 xml:space="preserve">Kritische Auswirkungen auf das Geschäft: </w:t>
            </w:r>
          </w:p>
          <w:p w:rsidR="006B78E2" w:rsidRPr="00757165" w:rsidRDefault="006B78E2" w:rsidP="00757165">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Erheblicher Verlust oder erhebliche Beeinträchtigung von</w:t>
            </w:r>
            <w:r w:rsidR="00757165">
              <w:rPr>
                <w:rFonts w:ascii="Tahoma" w:hAnsi="Tahoma" w:cs="Tahoma"/>
                <w:color w:val="000000"/>
                <w:sz w:val="18"/>
                <w:szCs w:val="18"/>
                <w:lang w:val="de-DE"/>
              </w:rPr>
              <w:t> </w:t>
            </w:r>
            <w:r w:rsidRPr="00757165">
              <w:rPr>
                <w:rFonts w:ascii="Tahoma" w:hAnsi="Tahoma" w:cs="Tahoma"/>
                <w:color w:val="000000"/>
                <w:sz w:val="18"/>
                <w:szCs w:val="18"/>
                <w:lang w:val="de-DE"/>
              </w:rPr>
              <w:t>Diensten</w:t>
            </w:r>
          </w:p>
          <w:p w:rsidR="006B78E2" w:rsidRPr="00757165" w:rsidRDefault="006B78E2" w:rsidP="00F34D84">
            <w:pPr>
              <w:pStyle w:val="ListBullet3"/>
              <w:numPr>
                <w:ilvl w:val="0"/>
                <w:numId w:val="18"/>
              </w:numPr>
              <w:spacing w:line="276" w:lineRule="auto"/>
              <w:ind w:left="510" w:hanging="450"/>
              <w:rPr>
                <w:rFonts w:ascii="Tahoma" w:hAnsi="Tahoma" w:cs="Tahoma"/>
                <w:color w:val="000000"/>
                <w:sz w:val="18"/>
                <w:szCs w:val="18"/>
                <w:lang w:val="de-DE"/>
              </w:rPr>
            </w:pPr>
            <w:r w:rsidRPr="00757165">
              <w:rPr>
                <w:rFonts w:ascii="Tahoma" w:hAnsi="Tahoma" w:cs="Tahoma"/>
                <w:color w:val="000000"/>
                <w:sz w:val="18"/>
                <w:szCs w:val="18"/>
                <w:lang w:val="de-DE"/>
              </w:rPr>
              <w:t>Bearbeitung innerhalb von 1 Stunde erforderlich</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1. Reaktion auf Anruf in 1 Stunde oder weniger</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Unsere Ressourcen nach Bedarf am Standort des Kunden</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Durchgehende Bemühungen rund um</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die</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Uhr</w:t>
            </w:r>
          </w:p>
          <w:p w:rsidR="006B78E2" w:rsidRPr="00757165" w:rsidRDefault="006B78E2" w:rsidP="00F34D84">
            <w:pPr>
              <w:pStyle w:val="ListBullet3"/>
              <w:numPr>
                <w:ilvl w:val="0"/>
                <w:numId w:val="18"/>
              </w:numPr>
              <w:spacing w:line="276" w:lineRule="auto"/>
              <w:ind w:left="529" w:hanging="450"/>
              <w:rPr>
                <w:rFonts w:ascii="Tahoma" w:hAnsi="Tahoma" w:cs="Tahoma"/>
                <w:color w:val="000000"/>
                <w:sz w:val="18"/>
                <w:szCs w:val="18"/>
                <w:lang w:val="de-DE"/>
              </w:rPr>
            </w:pPr>
            <w:r w:rsidRPr="00757165">
              <w:rPr>
                <w:rFonts w:ascii="Tahoma" w:hAnsi="Tahoma" w:cs="Tahoma"/>
                <w:color w:val="000000"/>
                <w:sz w:val="18"/>
                <w:szCs w:val="18"/>
                <w:lang w:val="de-DE"/>
              </w:rPr>
              <w:t>Benachrichtigung der leitenden Manager von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432"/>
              <w:rPr>
                <w:rFonts w:ascii="Tahoma" w:hAnsi="Tahoma" w:cs="Tahoma"/>
                <w:sz w:val="18"/>
                <w:szCs w:val="18"/>
                <w:lang w:val="de-DE"/>
              </w:rPr>
            </w:pPr>
            <w:r w:rsidRPr="00757165">
              <w:rPr>
                <w:rFonts w:ascii="Tahoma" w:hAnsi="Tahoma" w:cs="Tahoma"/>
                <w:color w:val="000000"/>
                <w:sz w:val="18"/>
                <w:szCs w:val="18"/>
                <w:lang w:val="de-DE"/>
              </w:rPr>
              <w:t>Zuweisung geeigneter Ressourcen zur Aufrechterhaltung durchgehender Bemühungen rund um</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die Uhr</w:t>
            </w:r>
            <w:r w:rsidRPr="00757165">
              <w:rPr>
                <w:rFonts w:ascii="Tahoma" w:hAnsi="Tahoma" w:cs="Tahoma"/>
                <w:color w:val="000000"/>
                <w:sz w:val="18"/>
                <w:szCs w:val="18"/>
                <w:vertAlign w:val="superscript"/>
                <w:lang w:val="de-DE"/>
              </w:rPr>
              <w:t>2</w:t>
            </w:r>
          </w:p>
          <w:p w:rsidR="006B78E2" w:rsidRPr="00757165" w:rsidRDefault="006B78E2" w:rsidP="00F34D84">
            <w:pPr>
              <w:pStyle w:val="ListBullet3"/>
              <w:numPr>
                <w:ilvl w:val="0"/>
                <w:numId w:val="18"/>
              </w:numPr>
              <w:spacing w:line="276" w:lineRule="auto"/>
              <w:ind w:left="432"/>
              <w:rPr>
                <w:rFonts w:ascii="Tahoma" w:hAnsi="Tahoma" w:cs="Tahoma"/>
                <w:sz w:val="18"/>
                <w:szCs w:val="18"/>
                <w:lang w:val="de-DE"/>
              </w:rPr>
            </w:pPr>
            <w:r w:rsidRPr="00757165">
              <w:rPr>
                <w:rFonts w:ascii="Tahoma" w:hAnsi="Tahoma" w:cs="Tahoma"/>
                <w:color w:val="000000"/>
                <w:sz w:val="18"/>
                <w:szCs w:val="18"/>
                <w:lang w:val="de-DE"/>
              </w:rPr>
              <w:t>Schneller Zugriff und</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schnelle Reaktion</w:t>
            </w:r>
            <w:r w:rsidR="00465D07" w:rsidRPr="00757165">
              <w:rPr>
                <w:rFonts w:ascii="Tahoma" w:hAnsi="Tahoma" w:cs="Tahoma"/>
                <w:color w:val="000000"/>
                <w:sz w:val="18"/>
                <w:szCs w:val="18"/>
                <w:lang w:val="de-DE"/>
              </w:rPr>
              <w:t> </w:t>
            </w:r>
            <w:r w:rsidRPr="00757165">
              <w:rPr>
                <w:rFonts w:ascii="Tahoma" w:hAnsi="Tahoma" w:cs="Tahoma"/>
                <w:color w:val="000000"/>
                <w:sz w:val="18"/>
                <w:szCs w:val="18"/>
                <w:lang w:val="de-DE"/>
              </w:rPr>
              <w:t>durch Änderungskontrollautorität</w:t>
            </w:r>
          </w:p>
          <w:p w:rsidR="006B78E2" w:rsidRPr="00757165" w:rsidRDefault="006B78E2" w:rsidP="00F34D84">
            <w:pPr>
              <w:pStyle w:val="ListBullet3"/>
              <w:numPr>
                <w:ilvl w:val="0"/>
                <w:numId w:val="18"/>
              </w:numPr>
              <w:spacing w:line="276" w:lineRule="auto"/>
              <w:ind w:left="432"/>
              <w:rPr>
                <w:rFonts w:ascii="Tahoma" w:hAnsi="Tahoma" w:cs="Tahoma"/>
                <w:color w:val="000000"/>
                <w:sz w:val="18"/>
                <w:szCs w:val="18"/>
              </w:rPr>
            </w:pPr>
            <w:r w:rsidRPr="00757165">
              <w:rPr>
                <w:rFonts w:ascii="Tahoma" w:hAnsi="Tahoma" w:cs="Tahoma"/>
                <w:color w:val="000000"/>
                <w:sz w:val="18"/>
                <w:szCs w:val="18"/>
                <w:lang w:val="de-DE"/>
              </w:rPr>
              <w:t>Benachrichtigung des Managements</w:t>
            </w:r>
          </w:p>
        </w:tc>
      </w:tr>
      <w:tr w:rsidR="006B78E2" w:rsidRPr="00FD32B5" w:rsidTr="00CE7DB9">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5942F3" w:rsidRDefault="006B78E2" w:rsidP="00D86DBD">
            <w:pPr>
              <w:pStyle w:val="tableclose"/>
              <w:spacing w:line="276" w:lineRule="auto"/>
              <w:rPr>
                <w:rFonts w:ascii="Tahoma" w:hAnsi="Tahoma" w:cs="Tahoma"/>
                <w:color w:val="000000"/>
                <w:sz w:val="18"/>
                <w:szCs w:val="18"/>
                <w:lang w:val="de-DE"/>
              </w:rPr>
            </w:pPr>
            <w:r w:rsidRPr="009378E8">
              <w:rPr>
                <w:rFonts w:ascii="Tahoma" w:hAnsi="Tahoma" w:cs="Tahoma"/>
                <w:color w:val="000000"/>
                <w:sz w:val="18"/>
                <w:szCs w:val="18"/>
                <w:lang w:val="de-DE"/>
              </w:rPr>
              <w:t>B Einreichung per Telefon oder</w:t>
            </w:r>
            <w:r w:rsidR="00D86DBD">
              <w:rPr>
                <w:rFonts w:ascii="Tahoma" w:hAnsi="Tahoma" w:cs="Tahoma"/>
                <w:color w:val="000000"/>
                <w:sz w:val="18"/>
                <w:szCs w:val="18"/>
                <w:lang w:val="de-DE"/>
              </w:rPr>
              <w:t> </w:t>
            </w:r>
            <w:r w:rsidRPr="009378E8">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Mittelschwere Auswirkungen auf das</w:t>
            </w:r>
            <w:r w:rsidR="00D86DBD" w:rsidRPr="00757165">
              <w:rPr>
                <w:rFonts w:ascii="Tahoma" w:hAnsi="Tahoma" w:cs="Tahoma"/>
                <w:color w:val="000000"/>
                <w:sz w:val="18"/>
                <w:szCs w:val="18"/>
                <w:lang w:val="de-DE"/>
              </w:rPr>
              <w:t> </w:t>
            </w:r>
            <w:r w:rsidRPr="00757165">
              <w:rPr>
                <w:rFonts w:ascii="Tahoma" w:hAnsi="Tahoma" w:cs="Tahoma"/>
                <w:color w:val="000000"/>
                <w:sz w:val="18"/>
                <w:szCs w:val="18"/>
                <w:lang w:val="de-DE"/>
              </w:rPr>
              <w:t xml:space="preserve">Geschäft: </w:t>
            </w:r>
          </w:p>
          <w:p w:rsidR="006B78E2" w:rsidRPr="00757165" w:rsidRDefault="006B78E2" w:rsidP="00757165">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Mittelmäßiger Verlust oder mittelmäßige Beeinträchtigung von</w:t>
            </w:r>
            <w:r w:rsidR="00757165">
              <w:rPr>
                <w:rFonts w:ascii="Tahoma" w:hAnsi="Tahoma" w:cs="Tahoma"/>
                <w:color w:val="000000"/>
                <w:sz w:val="18"/>
                <w:szCs w:val="18"/>
                <w:lang w:val="de-DE"/>
              </w:rPr>
              <w:t> </w:t>
            </w:r>
            <w:r w:rsidRPr="00757165">
              <w:rPr>
                <w:rFonts w:ascii="Tahoma" w:hAnsi="Tahoma" w:cs="Tahoma"/>
                <w:color w:val="000000"/>
                <w:sz w:val="18"/>
                <w:szCs w:val="18"/>
                <w:lang w:val="de-DE"/>
              </w:rPr>
              <w:t>Diensten, die Arbeit</w:t>
            </w:r>
            <w:r w:rsidR="00757165">
              <w:rPr>
                <w:rFonts w:ascii="Tahoma" w:hAnsi="Tahoma" w:cs="Tahoma"/>
                <w:color w:val="000000"/>
                <w:sz w:val="18"/>
                <w:szCs w:val="18"/>
                <w:lang w:val="de-DE"/>
              </w:rPr>
              <w:t> </w:t>
            </w:r>
            <w:r w:rsidRPr="00757165">
              <w:rPr>
                <w:rFonts w:ascii="Tahoma" w:hAnsi="Tahoma" w:cs="Tahoma"/>
                <w:color w:val="000000"/>
                <w:sz w:val="18"/>
                <w:szCs w:val="18"/>
                <w:lang w:val="de-DE"/>
              </w:rPr>
              <w:t>kann jedoch vernünftigerweise mit Beeinträchtigungen fortgesetzt werden.</w:t>
            </w:r>
          </w:p>
          <w:p w:rsidR="006B78E2" w:rsidRPr="00757165" w:rsidRDefault="006B78E2" w:rsidP="00F34D84">
            <w:pPr>
              <w:pStyle w:val="ListBullet3"/>
              <w:numPr>
                <w:ilvl w:val="0"/>
                <w:numId w:val="18"/>
              </w:numPr>
              <w:spacing w:line="276" w:lineRule="auto"/>
              <w:ind w:left="510" w:hanging="450"/>
              <w:rPr>
                <w:rFonts w:ascii="Tahoma" w:hAnsi="Tahoma" w:cs="Tahoma"/>
                <w:color w:val="000000"/>
                <w:sz w:val="18"/>
                <w:szCs w:val="18"/>
                <w:lang w:val="de-DE"/>
              </w:rPr>
            </w:pPr>
            <w:r w:rsidRPr="00757165">
              <w:rPr>
                <w:rFonts w:ascii="Tahoma" w:hAnsi="Tahoma" w:cs="Tahoma"/>
                <w:color w:val="000000"/>
                <w:sz w:val="18"/>
                <w:szCs w:val="18"/>
                <w:lang w:val="de-DE"/>
              </w:rPr>
              <w:t>Bearbeitung innerhalb</w:t>
            </w:r>
            <w:r w:rsidR="00D86DBD" w:rsidRPr="00757165">
              <w:rPr>
                <w:rFonts w:ascii="Tahoma" w:hAnsi="Tahoma" w:cs="Tahoma"/>
                <w:color w:val="000000"/>
                <w:sz w:val="18"/>
                <w:szCs w:val="18"/>
                <w:lang w:val="de-DE"/>
              </w:rPr>
              <w:t> </w:t>
            </w:r>
            <w:r w:rsidRPr="00757165">
              <w:rPr>
                <w:rFonts w:ascii="Tahoma" w:hAnsi="Tahoma" w:cs="Tahoma"/>
                <w:color w:val="000000"/>
                <w:sz w:val="18"/>
                <w:szCs w:val="18"/>
                <w:lang w:val="de-DE"/>
              </w:rPr>
              <w:t>von 2 Geschäftsstunden</w:t>
            </w:r>
            <w:r w:rsidRPr="00757165">
              <w:rPr>
                <w:rFonts w:ascii="Tahoma" w:hAnsi="Tahoma" w:cs="Tahoma"/>
                <w:color w:val="000000"/>
                <w:sz w:val="18"/>
                <w:szCs w:val="18"/>
                <w:vertAlign w:val="superscript"/>
                <w:lang w:val="de-DE"/>
              </w:rPr>
              <w:t>1</w:t>
            </w:r>
            <w:r w:rsidRPr="00757165">
              <w:rPr>
                <w:rFonts w:ascii="Tahoma" w:hAnsi="Tahoma" w:cs="Tahoma"/>
                <w:color w:val="000000"/>
                <w:sz w:val="18"/>
                <w:szCs w:val="18"/>
                <w:lang w:val="de-DE"/>
              </w:rPr>
              <w:t xml:space="preserve"> erforderlich</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1. Reaktion auf Anruf in 2 Stunden oder weniger</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rPr>
            </w:pPr>
            <w:r w:rsidRPr="00757165">
              <w:rPr>
                <w:rFonts w:ascii="Tahoma" w:hAnsi="Tahoma" w:cs="Tahoma"/>
                <w:color w:val="000000"/>
                <w:sz w:val="18"/>
                <w:szCs w:val="18"/>
                <w:lang w:val="de-DE"/>
              </w:rPr>
              <w:t>Bemühungen nur während der Geschäftszeiten</w:t>
            </w:r>
            <w:r w:rsidRPr="00757165">
              <w:rPr>
                <w:rFonts w:ascii="Tahoma" w:hAnsi="Tahoma" w:cs="Tahoma"/>
                <w:color w:val="000000"/>
                <w:sz w:val="18"/>
                <w:szCs w:val="18"/>
                <w:vertAlign w:val="superscript"/>
                <w:lang w:val="de-DE"/>
              </w:rPr>
              <w:t>1</w:t>
            </w:r>
          </w:p>
          <w:p w:rsidR="006B78E2" w:rsidRPr="00757165" w:rsidRDefault="006B78E2" w:rsidP="009378E8">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432"/>
              <w:rPr>
                <w:rFonts w:ascii="Tahoma" w:hAnsi="Tahoma" w:cs="Tahoma"/>
                <w:sz w:val="18"/>
                <w:szCs w:val="18"/>
                <w:lang w:val="de-DE"/>
              </w:rPr>
            </w:pPr>
            <w:r w:rsidRPr="00757165">
              <w:rPr>
                <w:rFonts w:ascii="Tahoma" w:hAnsi="Tahoma" w:cs="Tahoma"/>
                <w:color w:val="000000"/>
                <w:sz w:val="18"/>
                <w:szCs w:val="18"/>
                <w:lang w:val="de-DE"/>
              </w:rPr>
              <w:t>Zuweisung geeigneter Ressourcen zur Aufrechterhaltung durchgehender Bemühungen während der Geschäftszeiten</w:t>
            </w:r>
            <w:r w:rsidRPr="00757165">
              <w:rPr>
                <w:rFonts w:ascii="Tahoma" w:hAnsi="Tahoma" w:cs="Tahoma"/>
                <w:color w:val="000000"/>
                <w:sz w:val="18"/>
                <w:szCs w:val="18"/>
                <w:vertAlign w:val="superscript"/>
                <w:lang w:val="de-DE"/>
              </w:rPr>
              <w:t>1</w:t>
            </w:r>
          </w:p>
          <w:p w:rsidR="006B78E2" w:rsidRPr="00757165" w:rsidRDefault="006B78E2" w:rsidP="00F34D84">
            <w:pPr>
              <w:pStyle w:val="ListBullet3"/>
              <w:numPr>
                <w:ilvl w:val="0"/>
                <w:numId w:val="18"/>
              </w:numPr>
              <w:spacing w:line="276" w:lineRule="auto"/>
              <w:ind w:left="432"/>
              <w:rPr>
                <w:rFonts w:ascii="Tahoma" w:hAnsi="Tahoma" w:cs="Tahoma"/>
                <w:color w:val="000000"/>
                <w:sz w:val="18"/>
                <w:szCs w:val="18"/>
                <w:lang w:val="de-DE"/>
              </w:rPr>
            </w:pPr>
            <w:r w:rsidRPr="00757165">
              <w:rPr>
                <w:rFonts w:ascii="Tahoma" w:hAnsi="Tahoma" w:cs="Tahoma"/>
                <w:color w:val="000000"/>
                <w:sz w:val="18"/>
                <w:szCs w:val="18"/>
                <w:lang w:val="de-DE"/>
              </w:rPr>
              <w:t>Zugriff und Reaktion</w:t>
            </w:r>
            <w:r w:rsidR="00D86DBD" w:rsidRPr="00757165">
              <w:rPr>
                <w:rFonts w:ascii="Tahoma" w:hAnsi="Tahoma" w:cs="Tahoma"/>
                <w:color w:val="000000"/>
                <w:sz w:val="18"/>
                <w:szCs w:val="18"/>
                <w:lang w:val="de-DE"/>
              </w:rPr>
              <w:t> </w:t>
            </w:r>
            <w:r w:rsidRPr="00757165">
              <w:rPr>
                <w:rFonts w:ascii="Tahoma" w:hAnsi="Tahoma" w:cs="Tahoma"/>
                <w:color w:val="000000"/>
                <w:sz w:val="18"/>
                <w:szCs w:val="18"/>
                <w:lang w:val="de-DE"/>
              </w:rPr>
              <w:t>von Änderungskontrollautorität innerhalb von 4 Geschäftsstunden</w:t>
            </w:r>
            <w:r w:rsidRPr="00757165">
              <w:rPr>
                <w:rFonts w:ascii="Tahoma" w:hAnsi="Tahoma" w:cs="Tahoma"/>
                <w:color w:val="000000"/>
                <w:sz w:val="18"/>
                <w:szCs w:val="18"/>
                <w:vertAlign w:val="superscript"/>
                <w:lang w:val="de-DE"/>
              </w:rPr>
              <w:t>1</w:t>
            </w:r>
          </w:p>
        </w:tc>
      </w:tr>
      <w:tr w:rsidR="006B78E2" w:rsidRPr="009378E8" w:rsidTr="00465D07">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78E2" w:rsidRPr="005942F3" w:rsidRDefault="006B78E2" w:rsidP="00D86DBD">
            <w:pPr>
              <w:pStyle w:val="tableclose"/>
              <w:spacing w:line="276" w:lineRule="auto"/>
              <w:rPr>
                <w:rFonts w:ascii="Tahoma" w:hAnsi="Tahoma" w:cs="Tahoma"/>
                <w:color w:val="000000"/>
                <w:sz w:val="18"/>
                <w:szCs w:val="18"/>
                <w:lang w:val="de-DE"/>
              </w:rPr>
            </w:pPr>
            <w:r w:rsidRPr="009378E8">
              <w:rPr>
                <w:rFonts w:ascii="Tahoma" w:hAnsi="Tahoma" w:cs="Tahoma"/>
                <w:color w:val="000000"/>
                <w:sz w:val="18"/>
                <w:szCs w:val="18"/>
                <w:lang w:val="de-DE"/>
              </w:rPr>
              <w:t>C Einreichung per Telefon oder</w:t>
            </w:r>
            <w:r w:rsidR="00D86DBD">
              <w:rPr>
                <w:rFonts w:ascii="Tahoma" w:hAnsi="Tahoma" w:cs="Tahoma"/>
                <w:color w:val="000000"/>
                <w:sz w:val="18"/>
                <w:szCs w:val="18"/>
                <w:lang w:val="de-DE"/>
              </w:rPr>
              <w:t> </w:t>
            </w:r>
            <w:r w:rsidRPr="009378E8">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Minimale Auswirkungen auf das</w:t>
            </w:r>
            <w:r w:rsidR="00223D40" w:rsidRPr="00757165">
              <w:rPr>
                <w:rFonts w:ascii="Tahoma" w:hAnsi="Tahoma" w:cs="Tahoma"/>
                <w:color w:val="000000"/>
                <w:sz w:val="18"/>
                <w:szCs w:val="18"/>
                <w:lang w:val="de-DE"/>
              </w:rPr>
              <w:t> </w:t>
            </w:r>
            <w:r w:rsidRPr="00757165">
              <w:rPr>
                <w:rFonts w:ascii="Tahoma" w:hAnsi="Tahoma" w:cs="Tahoma"/>
                <w:color w:val="000000"/>
                <w:sz w:val="18"/>
                <w:szCs w:val="18"/>
                <w:lang w:val="de-DE"/>
              </w:rPr>
              <w:t xml:space="preserve">Geschäft: </w:t>
            </w:r>
          </w:p>
          <w:p w:rsidR="006B78E2" w:rsidRPr="00757165" w:rsidRDefault="006B78E2" w:rsidP="00F34D84">
            <w:pPr>
              <w:pStyle w:val="ListBullet3"/>
              <w:numPr>
                <w:ilvl w:val="0"/>
                <w:numId w:val="18"/>
              </w:numPr>
              <w:spacing w:line="276" w:lineRule="auto"/>
              <w:ind w:left="510" w:hanging="450"/>
              <w:rPr>
                <w:rFonts w:ascii="Tahoma" w:hAnsi="Tahoma" w:cs="Tahoma"/>
                <w:sz w:val="18"/>
                <w:szCs w:val="18"/>
                <w:lang w:val="de-DE"/>
              </w:rPr>
            </w:pPr>
            <w:r w:rsidRPr="00757165">
              <w:rPr>
                <w:rFonts w:ascii="Tahoma" w:hAnsi="Tahoma" w:cs="Tahoma"/>
                <w:color w:val="000000"/>
                <w:sz w:val="18"/>
                <w:szCs w:val="18"/>
                <w:lang w:val="de-DE"/>
              </w:rPr>
              <w:t>Im Wesentlichen funktionsfähig, mit geringen oder keinen Beeinträchtigungen von Diensten.</w:t>
            </w:r>
          </w:p>
          <w:p w:rsidR="006B78E2" w:rsidRPr="00757165" w:rsidRDefault="006B78E2" w:rsidP="00F34D84">
            <w:pPr>
              <w:pStyle w:val="ListBullet3"/>
              <w:numPr>
                <w:ilvl w:val="0"/>
                <w:numId w:val="18"/>
              </w:numPr>
              <w:spacing w:line="276" w:lineRule="auto"/>
              <w:ind w:left="510" w:hanging="450"/>
              <w:rPr>
                <w:rFonts w:ascii="Tahoma" w:hAnsi="Tahoma" w:cs="Tahoma"/>
                <w:color w:val="000000"/>
                <w:sz w:val="18"/>
                <w:szCs w:val="18"/>
                <w:lang w:val="de-DE"/>
              </w:rPr>
            </w:pPr>
            <w:r w:rsidRPr="00757165">
              <w:rPr>
                <w:rFonts w:ascii="Tahoma" w:hAnsi="Tahoma" w:cs="Tahoma"/>
                <w:color w:val="000000"/>
                <w:sz w:val="18"/>
                <w:szCs w:val="18"/>
                <w:lang w:val="de-DE"/>
              </w:rPr>
              <w:t>Bearbeitung innerhalb</w:t>
            </w:r>
            <w:r w:rsidR="00223D40" w:rsidRPr="00757165">
              <w:rPr>
                <w:rFonts w:ascii="Tahoma" w:hAnsi="Tahoma" w:cs="Tahoma"/>
                <w:color w:val="000000"/>
                <w:sz w:val="18"/>
                <w:szCs w:val="18"/>
                <w:lang w:val="de-DE"/>
              </w:rPr>
              <w:t> </w:t>
            </w:r>
            <w:r w:rsidRPr="00757165">
              <w:rPr>
                <w:rFonts w:ascii="Tahoma" w:hAnsi="Tahoma" w:cs="Tahoma"/>
                <w:color w:val="000000"/>
                <w:sz w:val="18"/>
                <w:szCs w:val="18"/>
                <w:lang w:val="de-DE"/>
              </w:rPr>
              <w:t>von 4 Geschäftsstunden</w:t>
            </w:r>
            <w:r w:rsidRPr="00757165">
              <w:rPr>
                <w:rFonts w:ascii="Tahoma" w:hAnsi="Tahoma" w:cs="Tahoma"/>
                <w:color w:val="000000"/>
                <w:sz w:val="18"/>
                <w:szCs w:val="18"/>
                <w:vertAlign w:val="superscript"/>
                <w:lang w:val="de-DE"/>
              </w:rPr>
              <w:t>1</w:t>
            </w:r>
            <w:r w:rsidRPr="00757165">
              <w:rPr>
                <w:rFonts w:ascii="Tahoma" w:hAnsi="Tahoma" w:cs="Tahoma"/>
                <w:color w:val="000000"/>
                <w:sz w:val="18"/>
                <w:szCs w:val="18"/>
                <w:lang w:val="de-DE"/>
              </w:rPr>
              <w:t xml:space="preserve"> erforderlich</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529" w:hanging="450"/>
              <w:rPr>
                <w:rFonts w:ascii="Tahoma" w:hAnsi="Tahoma" w:cs="Tahoma"/>
                <w:sz w:val="18"/>
                <w:szCs w:val="18"/>
                <w:lang w:val="de-DE"/>
              </w:rPr>
            </w:pPr>
            <w:r w:rsidRPr="00757165">
              <w:rPr>
                <w:rFonts w:ascii="Tahoma" w:hAnsi="Tahoma" w:cs="Tahoma"/>
                <w:color w:val="000000"/>
                <w:sz w:val="18"/>
                <w:szCs w:val="18"/>
                <w:lang w:val="de-DE"/>
              </w:rPr>
              <w:t>1. Reaktion auf Anruf in 4 Stunden oder weniger</w:t>
            </w:r>
          </w:p>
          <w:p w:rsidR="006B78E2" w:rsidRPr="00757165" w:rsidRDefault="006B78E2" w:rsidP="00F34D84">
            <w:pPr>
              <w:pStyle w:val="ListBullet3"/>
              <w:numPr>
                <w:ilvl w:val="0"/>
                <w:numId w:val="18"/>
              </w:numPr>
              <w:spacing w:line="276" w:lineRule="auto"/>
              <w:ind w:left="529" w:hanging="450"/>
              <w:rPr>
                <w:rFonts w:ascii="Tahoma" w:hAnsi="Tahoma" w:cs="Tahoma"/>
                <w:sz w:val="18"/>
                <w:szCs w:val="18"/>
              </w:rPr>
            </w:pPr>
            <w:r w:rsidRPr="00757165">
              <w:rPr>
                <w:rFonts w:ascii="Tahoma" w:hAnsi="Tahoma" w:cs="Tahoma"/>
                <w:color w:val="000000"/>
                <w:sz w:val="18"/>
                <w:szCs w:val="18"/>
                <w:lang w:val="de-DE"/>
              </w:rPr>
              <w:t>Bemühungen nur während der Geschäftszeiten</w:t>
            </w:r>
            <w:r w:rsidRPr="00757165">
              <w:rPr>
                <w:rFonts w:ascii="Tahoma" w:hAnsi="Tahoma" w:cs="Tahoma"/>
                <w:color w:val="000000"/>
                <w:sz w:val="18"/>
                <w:szCs w:val="18"/>
                <w:vertAlign w:val="superscript"/>
                <w:lang w:val="de-DE"/>
              </w:rPr>
              <w:t>1</w:t>
            </w:r>
          </w:p>
          <w:p w:rsidR="006B78E2" w:rsidRPr="00757165" w:rsidRDefault="006B78E2" w:rsidP="009378E8">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6B78E2" w:rsidRPr="00757165" w:rsidRDefault="006B78E2" w:rsidP="00F34D84">
            <w:pPr>
              <w:pStyle w:val="ListBullet3"/>
              <w:numPr>
                <w:ilvl w:val="0"/>
                <w:numId w:val="18"/>
              </w:numPr>
              <w:spacing w:line="276" w:lineRule="auto"/>
              <w:ind w:left="432"/>
              <w:rPr>
                <w:rFonts w:ascii="Tahoma" w:hAnsi="Tahoma" w:cs="Tahoma"/>
                <w:sz w:val="18"/>
                <w:szCs w:val="18"/>
              </w:rPr>
            </w:pPr>
            <w:r w:rsidRPr="00757165">
              <w:rPr>
                <w:rFonts w:ascii="Tahoma" w:hAnsi="Tahoma" w:cs="Tahoma"/>
                <w:color w:val="000000"/>
                <w:sz w:val="18"/>
                <w:szCs w:val="18"/>
                <w:lang w:val="de-DE"/>
              </w:rPr>
              <w:t>Genaue Kontaktinformationen zum Fallinhaber</w:t>
            </w:r>
          </w:p>
          <w:p w:rsidR="006B78E2" w:rsidRPr="00757165" w:rsidRDefault="006B78E2" w:rsidP="00F34D84">
            <w:pPr>
              <w:pStyle w:val="ListBullet3"/>
              <w:numPr>
                <w:ilvl w:val="0"/>
                <w:numId w:val="18"/>
              </w:numPr>
              <w:spacing w:line="276" w:lineRule="auto"/>
              <w:ind w:left="432"/>
              <w:rPr>
                <w:rFonts w:ascii="Tahoma" w:hAnsi="Tahoma" w:cs="Tahoma"/>
                <w:color w:val="000000"/>
                <w:sz w:val="18"/>
                <w:szCs w:val="18"/>
              </w:rPr>
            </w:pPr>
            <w:r w:rsidRPr="00757165">
              <w:rPr>
                <w:rFonts w:ascii="Tahoma" w:hAnsi="Tahoma" w:cs="Tahoma"/>
                <w:color w:val="000000"/>
                <w:sz w:val="18"/>
                <w:szCs w:val="18"/>
                <w:lang w:val="de-DE"/>
              </w:rPr>
              <w:t>Reaktion innerhalb von 24 Stunden.</w:t>
            </w:r>
          </w:p>
        </w:tc>
      </w:tr>
    </w:tbl>
    <w:p w:rsidR="006B78E2" w:rsidRPr="002520B7" w:rsidRDefault="006B78E2" w:rsidP="009378E8">
      <w:pPr>
        <w:pStyle w:val="tableclose"/>
        <w:rPr>
          <w:rFonts w:ascii="Tahoma" w:hAnsi="Tahoma" w:cs="Tahoma"/>
          <w:sz w:val="16"/>
          <w:szCs w:val="16"/>
          <w:lang w:val="de-DE"/>
        </w:rPr>
      </w:pPr>
      <w:r w:rsidRPr="002520B7">
        <w:rPr>
          <w:rFonts w:ascii="Tahoma" w:hAnsi="Tahoma" w:cs="Tahoma"/>
          <w:i/>
          <w:color w:val="000000"/>
          <w:sz w:val="16"/>
          <w:szCs w:val="16"/>
          <w:vertAlign w:val="superscript"/>
          <w:lang w:val="de-DE"/>
        </w:rPr>
        <w:t xml:space="preserve">1 </w:t>
      </w:r>
      <w:r w:rsidRPr="002520B7">
        <w:rPr>
          <w:rFonts w:ascii="Tahoma" w:hAnsi="Tahoma" w:cs="Tahoma"/>
          <w:i/>
          <w:color w:val="000000"/>
          <w:sz w:val="16"/>
          <w:szCs w:val="16"/>
          <w:lang w:val="de-DE"/>
        </w:rPr>
        <w:t>Die Geschäftszeiten sind lokal festgelegt.</w:t>
      </w:r>
    </w:p>
    <w:p w:rsidR="006B78E2" w:rsidRPr="002520B7" w:rsidRDefault="006B78E2" w:rsidP="009378E8">
      <w:pPr>
        <w:pStyle w:val="tableclose"/>
        <w:spacing w:after="120"/>
        <w:rPr>
          <w:rFonts w:ascii="Tahoma" w:hAnsi="Tahoma" w:cs="Tahoma"/>
          <w:sz w:val="16"/>
          <w:szCs w:val="16"/>
          <w:lang w:val="de-DE"/>
        </w:rPr>
      </w:pPr>
      <w:r w:rsidRPr="002520B7">
        <w:rPr>
          <w:rFonts w:ascii="Tahoma" w:hAnsi="Tahoma" w:cs="Tahoma"/>
          <w:i/>
          <w:color w:val="000000"/>
          <w:sz w:val="16"/>
          <w:szCs w:val="16"/>
          <w:vertAlign w:val="superscript"/>
          <w:lang w:val="de-DE"/>
        </w:rPr>
        <w:t xml:space="preserve">2 </w:t>
      </w:r>
      <w:r w:rsidRPr="002520B7">
        <w:rPr>
          <w:rFonts w:ascii="Tahoma" w:hAnsi="Tahoma" w:cs="Tahoma"/>
          <w:i/>
          <w:color w:val="000000"/>
          <w:sz w:val="16"/>
          <w:szCs w:val="16"/>
          <w:lang w:val="de-DE"/>
        </w:rPr>
        <w:t>Möglicherweise müssen wir den Schweregrad herunterstufen, falls der Kunde nicht in der Lage ist, angemessene Ressourcen oder Reaktionen bereitzustellen, um uns die Fortsetzung der Bemühungen zur Problembehebung zu ermöglichen.</w:t>
      </w:r>
    </w:p>
    <w:p w:rsidR="006B78E2" w:rsidRPr="005942F3" w:rsidRDefault="006B78E2" w:rsidP="009378E8">
      <w:pPr>
        <w:rPr>
          <w:rFonts w:cs="Tahoma"/>
          <w:lang w:val="de-DE"/>
        </w:rPr>
      </w:pPr>
    </w:p>
    <w:p w:rsidR="006B78E2" w:rsidRPr="005942F3" w:rsidRDefault="006B78E2" w:rsidP="009378E8">
      <w:pPr>
        <w:spacing w:after="120"/>
        <w:rPr>
          <w:rFonts w:cs="Tahoma"/>
          <w:lang w:val="de-DE"/>
        </w:rPr>
      </w:pPr>
      <w:r w:rsidRPr="009378E8">
        <w:rPr>
          <w:rFonts w:cs="Tahoma"/>
          <w:b/>
          <w:color w:val="000000"/>
          <w:lang w:val="de-DE"/>
        </w:rPr>
        <w:t xml:space="preserve">Informationsdienste </w:t>
      </w:r>
      <w:r w:rsidRPr="007F3B40">
        <w:rPr>
          <w:rFonts w:cs="Tahoma"/>
          <w:bCs/>
          <w:color w:val="000000"/>
          <w:lang w:val="de-DE"/>
        </w:rPr>
        <w:t>umfassen den Zugang zur Premier-Onlinewebsite sowie regelm</w:t>
      </w:r>
      <w:r w:rsidRPr="009378E8">
        <w:rPr>
          <w:rFonts w:cs="Tahoma"/>
          <w:color w:val="000000"/>
          <w:lang w:val="de-DE"/>
        </w:rPr>
        <w:t>äßige geplante Supportwebcasts, die von Programmmanagern, Entwicklern und Fachleuten von Microsoft geleitet werden und wichtige Informationen zu Microsoft-Technologien bieten.</w:t>
      </w:r>
    </w:p>
    <w:p w:rsidR="006B78E2" w:rsidRPr="005942F3" w:rsidRDefault="006B78E2" w:rsidP="009378E8">
      <w:pPr>
        <w:rPr>
          <w:rFonts w:cs="Tahoma"/>
          <w:lang w:val="de-DE"/>
        </w:rPr>
      </w:pPr>
      <w:r w:rsidRPr="009378E8">
        <w:rPr>
          <w:rFonts w:cs="Tahoma"/>
          <w:b/>
          <w:color w:val="000000"/>
          <w:lang w:val="de-DE"/>
        </w:rPr>
        <w:t xml:space="preserve">Zusätzliche Stunden </w:t>
      </w:r>
      <w:r w:rsidRPr="001B3A94">
        <w:rPr>
          <w:rFonts w:cs="Tahoma"/>
          <w:color w:val="000000"/>
          <w:lang w:val="de-DE"/>
        </w:rPr>
        <w:t>können</w:t>
      </w:r>
      <w:r w:rsidRPr="009378E8">
        <w:rPr>
          <w:rFonts w:cs="Tahoma"/>
          <w:color w:val="000000"/>
          <w:lang w:val="de-DE"/>
        </w:rPr>
        <w:t xml:space="preserve"> für Supportunterstützung oder Problembehebungssupport verwendet werden.</w:t>
      </w:r>
      <w:r w:rsidRPr="005942F3">
        <w:rPr>
          <w:rFonts w:cs="Tahoma"/>
          <w:lang w:val="de-DE"/>
        </w:rPr>
        <w:t xml:space="preserve"> </w:t>
      </w:r>
    </w:p>
    <w:p w:rsidR="006B78E2" w:rsidRPr="005942F3" w:rsidRDefault="006B78E2" w:rsidP="009378E8">
      <w:pPr>
        <w:jc w:val="both"/>
        <w:rPr>
          <w:rFonts w:cs="Tahoma"/>
          <w:lang w:val="de-DE"/>
        </w:rPr>
      </w:pPr>
    </w:p>
    <w:p w:rsidR="006B78E2" w:rsidRPr="005942F3" w:rsidRDefault="006B78E2" w:rsidP="009378E8">
      <w:pPr>
        <w:jc w:val="both"/>
        <w:rPr>
          <w:rFonts w:cs="Tahoma"/>
          <w:lang w:val="de-DE"/>
        </w:rPr>
      </w:pPr>
      <w:r w:rsidRPr="009378E8">
        <w:rPr>
          <w:rFonts w:cs="Tahoma"/>
          <w:b/>
          <w:color w:val="000000"/>
          <w:lang w:val="de-DE"/>
        </w:rPr>
        <w:t>Weitere Geschäftsregeln.</w:t>
      </w:r>
      <w:r w:rsidR="007A4E50" w:rsidRPr="005942F3">
        <w:rPr>
          <w:rFonts w:cs="Tahoma"/>
          <w:lang w:val="de-DE"/>
        </w:rPr>
        <w:t xml:space="preserve"> </w:t>
      </w:r>
      <w:r w:rsidRPr="009378E8">
        <w:rPr>
          <w:rFonts w:cs="Tahoma"/>
          <w:color w:val="000000"/>
          <w:lang w:val="de-DE"/>
        </w:rPr>
        <w:t>Alle Services stellen Support für kommerziell freigegebene, allgemein verfügbare Microsoft-Produkte bereit (sofern sie nicht auf der Premier-Onlinewebsite oder der Supportlebenszyklus-Website von Microsoft ausdrücklich ausgeschlossen sind).</w:t>
      </w:r>
      <w:r w:rsidRPr="005942F3">
        <w:rPr>
          <w:rFonts w:cs="Tahoma"/>
          <w:lang w:val="de-DE"/>
        </w:rPr>
        <w:t xml:space="preserve"> </w:t>
      </w:r>
      <w:r w:rsidRPr="009378E8">
        <w:rPr>
          <w:rFonts w:cs="Tahoma"/>
          <w:color w:val="000000"/>
          <w:lang w:val="de-DE"/>
        </w:rPr>
        <w:t>Die Services werden im Allgemeinen stündlich abgerechnet und durch Fernübermittlung in englischer Sprache bereitgestellt (außer eine andere Sprache ist verfügbar).</w:t>
      </w:r>
      <w:r w:rsidRPr="005942F3">
        <w:rPr>
          <w:rFonts w:cs="Tahoma"/>
          <w:lang w:val="de-DE"/>
        </w:rPr>
        <w:t xml:space="preserve"> </w:t>
      </w:r>
      <w:r w:rsidRPr="009378E8">
        <w:rPr>
          <w:rFonts w:cs="Tahoma"/>
          <w:color w:val="000000"/>
          <w:lang w:val="de-DE"/>
        </w:rPr>
        <w:t>Sie werden in dem Land erbracht, in dem der Volumenlizenzvertrag unterzeichnet wurde.</w:t>
      </w:r>
      <w:r w:rsidRPr="005942F3">
        <w:rPr>
          <w:rFonts w:cs="Tahoma"/>
          <w:lang w:val="de-DE"/>
        </w:rPr>
        <w:t xml:space="preserve"> </w:t>
      </w:r>
      <w:r w:rsidRPr="009378E8">
        <w:rPr>
          <w:rFonts w:cs="Tahoma"/>
          <w:color w:val="000000"/>
          <w:lang w:val="de-DE"/>
        </w:rPr>
        <w:t>Besuche vor Ort sind nicht vorausbezahlt und können nur erfolgen, wenn die entsprechenden Ressourcen verfügbar sind.</w:t>
      </w:r>
      <w:r w:rsidRPr="005942F3">
        <w:rPr>
          <w:rFonts w:cs="Tahoma"/>
          <w:lang w:val="de-DE"/>
        </w:rPr>
        <w:t xml:space="preserve"> </w:t>
      </w:r>
      <w:r w:rsidRPr="009378E8">
        <w:rPr>
          <w:rFonts w:cs="Tahoma"/>
          <w:color w:val="000000"/>
          <w:lang w:val="de-DE"/>
        </w:rPr>
        <w:t>Services, die während eines Jahres nicht genutzt werden, verfallen.</w:t>
      </w:r>
      <w:r w:rsidRPr="005942F3">
        <w:rPr>
          <w:rFonts w:cs="Tahoma"/>
          <w:lang w:val="de-DE"/>
        </w:rPr>
        <w:t xml:space="preserve"> </w:t>
      </w:r>
      <w:r w:rsidRPr="009378E8">
        <w:rPr>
          <w:rFonts w:cs="Tahoma"/>
          <w:color w:val="000000"/>
          <w:lang w:val="de-DE"/>
        </w:rPr>
        <w:t>Auf Anfrage des Kunden können wir über eine DFÜ-Remoteverbindung auf sein System zugreifen, um Probleme zu analysieren.</w:t>
      </w:r>
      <w:r w:rsidRPr="005942F3">
        <w:rPr>
          <w:rFonts w:cs="Tahoma"/>
          <w:lang w:val="de-DE"/>
        </w:rPr>
        <w:t xml:space="preserve"> </w:t>
      </w:r>
      <w:r w:rsidRPr="009378E8">
        <w:rPr>
          <w:rFonts w:cs="Tahoma"/>
          <w:color w:val="000000"/>
          <w:lang w:val="de-DE"/>
        </w:rPr>
        <w:t>Der Kunde muss über einen Zugriff auf das Internet verfügen, um internetbasierte Dienste nutzen zu können.</w:t>
      </w:r>
    </w:p>
    <w:p w:rsidR="006B78E2" w:rsidRPr="005942F3" w:rsidRDefault="006B78E2" w:rsidP="009378E8">
      <w:pPr>
        <w:jc w:val="both"/>
        <w:rPr>
          <w:rFonts w:cs="Tahoma"/>
          <w:lang w:val="de-DE"/>
        </w:rPr>
      </w:pPr>
    </w:p>
    <w:p w:rsidR="006B78E2" w:rsidRPr="005942F3" w:rsidRDefault="006B78E2" w:rsidP="009378E8">
      <w:pPr>
        <w:rPr>
          <w:rFonts w:cs="Tahoma"/>
          <w:lang w:val="de-DE"/>
        </w:rPr>
      </w:pPr>
    </w:p>
    <w:p w:rsidR="006B78E2" w:rsidRPr="002520B7" w:rsidRDefault="006B78E2" w:rsidP="009378E8">
      <w:pPr>
        <w:rPr>
          <w:rFonts w:cs="Tahoma"/>
          <w:sz w:val="22"/>
          <w:lang w:val="de-DE"/>
        </w:rPr>
      </w:pPr>
      <w:r w:rsidRPr="002520B7">
        <w:rPr>
          <w:rFonts w:cs="Tahoma"/>
          <w:b/>
          <w:sz w:val="22"/>
          <w:lang w:val="de-DE"/>
        </w:rPr>
        <w:t>Microsoft Enterprise Strategy-Programmangebote</w:t>
      </w:r>
    </w:p>
    <w:p w:rsidR="006B78E2" w:rsidRPr="005942F3" w:rsidRDefault="006B78E2" w:rsidP="009378E8">
      <w:pPr>
        <w:rPr>
          <w:rFonts w:cs="Tahoma"/>
          <w:lang w:val="de-DE"/>
        </w:rPr>
      </w:pPr>
    </w:p>
    <w:p w:rsidR="006B78E2" w:rsidRPr="002520B7" w:rsidRDefault="006B78E2" w:rsidP="009378E8">
      <w:pPr>
        <w:widowControl w:val="0"/>
        <w:tabs>
          <w:tab w:val="left" w:pos="720"/>
          <w:tab w:val="left" w:pos="1170"/>
        </w:tabs>
        <w:rPr>
          <w:rFonts w:cs="Tahoma"/>
          <w:sz w:val="22"/>
          <w:lang w:val="de-DE"/>
        </w:rPr>
      </w:pPr>
      <w:r w:rsidRPr="002520B7">
        <w:rPr>
          <w:rFonts w:cs="Tahoma"/>
          <w:b/>
          <w:sz w:val="22"/>
          <w:lang w:val="de-DE"/>
        </w:rPr>
        <w:t>Übersicht über das Microsoft Enterprise Strategy-Programm</w:t>
      </w:r>
    </w:p>
    <w:p w:rsidR="006B78E2" w:rsidRPr="005942F3" w:rsidRDefault="006B78E2" w:rsidP="009378E8">
      <w:pPr>
        <w:widowControl w:val="0"/>
        <w:tabs>
          <w:tab w:val="left" w:pos="720"/>
          <w:tab w:val="left" w:pos="1170"/>
        </w:tabs>
        <w:rPr>
          <w:rFonts w:cs="Tahoma"/>
          <w:lang w:val="de-DE"/>
        </w:rPr>
      </w:pPr>
    </w:p>
    <w:p w:rsidR="006B78E2" w:rsidRPr="005942F3" w:rsidRDefault="006B78E2" w:rsidP="002520B7">
      <w:pPr>
        <w:rPr>
          <w:rFonts w:cs="Tahoma"/>
          <w:lang w:val="de-DE"/>
        </w:rPr>
      </w:pPr>
      <w:r w:rsidRPr="009378E8">
        <w:rPr>
          <w:rFonts w:cs="Tahoma"/>
          <w:lang w:val="de-DE"/>
        </w:rPr>
        <w:t>Das Enterprise Strategy-Programm für den Microsoft Konzernvertrag bietet Kunden Beratung durch einen Microsoft Enterprise Architect zur Verkürzung der Bereitstellungsdauer und zur Planung messbarer Veränderungen, die zu einem größeren Nutzen der Investition in den Microsoft Konzernvertrag führen.</w:t>
      </w:r>
      <w:r w:rsidRPr="005942F3">
        <w:rPr>
          <w:rFonts w:cs="Tahoma"/>
          <w:lang w:val="de-DE"/>
        </w:rPr>
        <w:t xml:space="preserve"> </w:t>
      </w:r>
      <w:r w:rsidRPr="009378E8">
        <w:rPr>
          <w:rFonts w:cs="Tahoma"/>
          <w:lang w:val="de-DE"/>
        </w:rPr>
        <w:t>Alle Angaben zu Zeitskalen, Daten</w:t>
      </w:r>
      <w:r w:rsidR="002520B7">
        <w:rPr>
          <w:rFonts w:cs="Tahoma"/>
          <w:lang w:val="de-DE"/>
        </w:rPr>
        <w:t> </w:t>
      </w:r>
      <w:r w:rsidRPr="009378E8">
        <w:rPr>
          <w:rFonts w:cs="Tahoma"/>
          <w:lang w:val="de-DE"/>
        </w:rPr>
        <w:t>und Bereitstellungszeitplänen sind lediglich Schätzungen und können sich ändern.</w:t>
      </w:r>
      <w:r w:rsidRPr="005942F3">
        <w:rPr>
          <w:rFonts w:cs="Tahoma"/>
          <w:lang w:val="de-DE"/>
        </w:rPr>
        <w:t xml:space="preserve"> </w:t>
      </w:r>
    </w:p>
    <w:p w:rsidR="006B78E2" w:rsidRPr="005942F3" w:rsidRDefault="006B78E2" w:rsidP="009378E8">
      <w:pPr>
        <w:spacing w:after="60"/>
        <w:rPr>
          <w:rFonts w:cs="Tahoma"/>
          <w:lang w:val="de-DE"/>
        </w:rPr>
      </w:pPr>
    </w:p>
    <w:p w:rsidR="006B78E2" w:rsidRPr="005942F3" w:rsidRDefault="006B78E2" w:rsidP="009378E8">
      <w:pPr>
        <w:spacing w:after="60"/>
        <w:rPr>
          <w:rFonts w:cs="Tahoma"/>
          <w:lang w:val="de-DE"/>
        </w:rPr>
      </w:pPr>
      <w:r w:rsidRPr="009378E8">
        <w:rPr>
          <w:rFonts w:cs="Tahoma"/>
          <w:lang w:val="de-DE"/>
        </w:rPr>
        <w:t>Die Enterprise Strategy-Programmangebote enthalten die folgenden Komponenten, die für jedes Jahr des Konzernvertrages des Kunden bereitgestellt werden:</w:t>
      </w:r>
    </w:p>
    <w:p w:rsidR="006B78E2" w:rsidRPr="005942F3" w:rsidRDefault="006B78E2" w:rsidP="009378E8">
      <w:pPr>
        <w:spacing w:after="60"/>
        <w:rPr>
          <w:rFonts w:cs="Tahoma"/>
          <w:lang w:val="de-DE"/>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6B78E2" w:rsidRPr="009378E8" w:rsidTr="00D86DBD">
        <w:trPr>
          <w:tblHeader/>
        </w:trPr>
        <w:tc>
          <w:tcPr>
            <w:tcW w:w="3168" w:type="dxa"/>
            <w:shd w:val="clear" w:color="auto" w:fill="FABF8F"/>
            <w:vAlign w:val="center"/>
          </w:tcPr>
          <w:p w:rsidR="006B78E2" w:rsidRPr="009378E8" w:rsidRDefault="006B78E2" w:rsidP="009378E8">
            <w:pPr>
              <w:jc w:val="center"/>
              <w:rPr>
                <w:rFonts w:cs="Tahoma"/>
                <w:color w:val="000000"/>
                <w:szCs w:val="18"/>
              </w:rPr>
            </w:pPr>
            <w:bookmarkStart w:id="1088" w:name="OLE_LINK5"/>
            <w:bookmarkStart w:id="1089" w:name="OLE_LINK6"/>
            <w:r w:rsidRPr="009378E8">
              <w:rPr>
                <w:rFonts w:cs="Tahoma"/>
                <w:b/>
                <w:color w:val="000000"/>
                <w:sz w:val="20"/>
                <w:lang w:val="de-DE"/>
              </w:rPr>
              <w:t xml:space="preserve">Bereich </w:t>
            </w:r>
            <w:r w:rsidRPr="009378E8">
              <w:rPr>
                <w:rFonts w:cs="Tahoma"/>
                <w:b/>
                <w:color w:val="000000"/>
                <w:sz w:val="20"/>
                <w:vertAlign w:val="superscript"/>
                <w:lang w:val="de-DE"/>
              </w:rPr>
              <w:t>1</w:t>
            </w:r>
          </w:p>
        </w:tc>
        <w:tc>
          <w:tcPr>
            <w:tcW w:w="2862" w:type="dxa"/>
            <w:shd w:val="clear" w:color="auto" w:fill="FABF8F"/>
            <w:vAlign w:val="center"/>
          </w:tcPr>
          <w:p w:rsidR="006B78E2" w:rsidRPr="009378E8" w:rsidRDefault="006B78E2" w:rsidP="009378E8">
            <w:pPr>
              <w:jc w:val="center"/>
              <w:rPr>
                <w:rFonts w:cs="Tahoma"/>
                <w:color w:val="000000"/>
                <w:sz w:val="20"/>
                <w:szCs w:val="20"/>
              </w:rPr>
            </w:pPr>
            <w:r w:rsidRPr="009378E8">
              <w:rPr>
                <w:rFonts w:cs="Tahoma"/>
                <w:b/>
                <w:color w:val="000000"/>
                <w:sz w:val="20"/>
                <w:lang w:val="de-DE"/>
              </w:rPr>
              <w:t>Enterprise Strategy Foundation</w:t>
            </w:r>
          </w:p>
        </w:tc>
        <w:tc>
          <w:tcPr>
            <w:tcW w:w="3060" w:type="dxa"/>
            <w:shd w:val="clear" w:color="auto" w:fill="FABF8F"/>
          </w:tcPr>
          <w:p w:rsidR="006B78E2" w:rsidRPr="009378E8" w:rsidRDefault="006B78E2" w:rsidP="009378E8">
            <w:pPr>
              <w:jc w:val="center"/>
              <w:rPr>
                <w:rFonts w:cs="Tahoma"/>
                <w:b/>
                <w:bCs/>
                <w:color w:val="000000"/>
                <w:sz w:val="20"/>
                <w:szCs w:val="18"/>
              </w:rPr>
            </w:pPr>
            <w:r w:rsidRPr="009378E8">
              <w:rPr>
                <w:rFonts w:cs="Tahoma"/>
                <w:b/>
                <w:bCs/>
                <w:color w:val="000000"/>
                <w:sz w:val="20"/>
                <w:szCs w:val="18"/>
                <w:lang w:val="de-DE"/>
              </w:rPr>
              <w:t>Enterprise Strategy Portfolio</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Enterprise Architect</w:t>
            </w:r>
          </w:p>
        </w:tc>
        <w:tc>
          <w:tcPr>
            <w:tcW w:w="2862" w:type="dxa"/>
            <w:vAlign w:val="center"/>
          </w:tcPr>
          <w:p w:rsidR="006B78E2" w:rsidRPr="009378E8" w:rsidRDefault="006B78E2" w:rsidP="009378E8">
            <w:pPr>
              <w:jc w:val="center"/>
              <w:rPr>
                <w:rFonts w:cs="Tahoma"/>
                <w:color w:val="000000"/>
                <w:szCs w:val="18"/>
              </w:rPr>
            </w:pPr>
            <w:r w:rsidRPr="009378E8">
              <w:rPr>
                <w:rFonts w:cs="Tahoma"/>
                <w:color w:val="000000"/>
                <w:lang w:val="de-DE"/>
              </w:rPr>
              <w:t>1 Microsoft Enterprise Architect (Teilzeit)</w:t>
            </w:r>
          </w:p>
        </w:tc>
        <w:tc>
          <w:tcPr>
            <w:tcW w:w="3060" w:type="dxa"/>
            <w:vAlign w:val="center"/>
          </w:tcPr>
          <w:p w:rsidR="006B78E2" w:rsidRPr="009378E8" w:rsidRDefault="006B78E2" w:rsidP="009378E8">
            <w:pPr>
              <w:jc w:val="center"/>
              <w:rPr>
                <w:rFonts w:cs="Tahoma"/>
                <w:color w:val="000000"/>
                <w:szCs w:val="18"/>
              </w:rPr>
            </w:pPr>
            <w:r w:rsidRPr="009378E8">
              <w:rPr>
                <w:rFonts w:cs="Tahoma"/>
                <w:color w:val="000000"/>
                <w:lang w:val="de-DE"/>
              </w:rPr>
              <w:t>1 Microsoft Enterprise Architect (Vollzeit)</w:t>
            </w:r>
          </w:p>
        </w:tc>
      </w:tr>
      <w:tr w:rsidR="006B78E2" w:rsidRPr="00FD32B5"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Bewertung</w:t>
            </w:r>
          </w:p>
        </w:tc>
        <w:tc>
          <w:tcPr>
            <w:tcW w:w="2862" w:type="dxa"/>
            <w:vAlign w:val="center"/>
          </w:tcPr>
          <w:p w:rsidR="006B78E2" w:rsidRPr="005942F3" w:rsidRDefault="006B78E2" w:rsidP="009378E8">
            <w:pPr>
              <w:jc w:val="center"/>
              <w:rPr>
                <w:rFonts w:cs="Tahoma"/>
                <w:color w:val="000000"/>
                <w:szCs w:val="18"/>
                <w:lang w:val="de-DE"/>
              </w:rPr>
            </w:pPr>
            <w:r w:rsidRPr="009378E8">
              <w:rPr>
                <w:rFonts w:cs="Tahoma"/>
                <w:color w:val="000000"/>
                <w:szCs w:val="18"/>
                <w:lang w:val="de-DE"/>
              </w:rPr>
              <w:t>1 Mal zu Beginn des Einsatzes mit bis zu 2 Updates pro Jahr</w:t>
            </w:r>
          </w:p>
        </w:tc>
        <w:tc>
          <w:tcPr>
            <w:tcW w:w="3060" w:type="dxa"/>
          </w:tcPr>
          <w:p w:rsidR="006B78E2" w:rsidRPr="005942F3" w:rsidRDefault="006B78E2" w:rsidP="009378E8">
            <w:pPr>
              <w:jc w:val="center"/>
              <w:rPr>
                <w:rFonts w:cs="Tahoma"/>
                <w:color w:val="000000"/>
                <w:szCs w:val="18"/>
                <w:lang w:val="de-DE"/>
              </w:rPr>
            </w:pPr>
            <w:r w:rsidRPr="009378E8">
              <w:rPr>
                <w:rFonts w:cs="Tahoma"/>
                <w:lang w:val="de-DE"/>
              </w:rPr>
              <w:t>1 Mal zu Beginn des Einsatzes mit bis zu 2 Updates pro Jahr</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Enterprise Strategy-Projekt</w:t>
            </w:r>
          </w:p>
        </w:tc>
        <w:tc>
          <w:tcPr>
            <w:tcW w:w="2862" w:type="dxa"/>
            <w:vAlign w:val="center"/>
          </w:tcPr>
          <w:p w:rsidR="006B78E2" w:rsidRPr="009378E8" w:rsidRDefault="006B78E2" w:rsidP="009378E8">
            <w:pPr>
              <w:jc w:val="center"/>
              <w:rPr>
                <w:rFonts w:cs="Tahoma"/>
                <w:color w:val="000000"/>
                <w:szCs w:val="18"/>
              </w:rPr>
            </w:pPr>
            <w:r w:rsidRPr="009378E8">
              <w:rPr>
                <w:rFonts w:cs="Tahoma"/>
                <w:color w:val="000000"/>
                <w:szCs w:val="18"/>
                <w:lang w:val="de-DE"/>
              </w:rPr>
              <w:t>1 pro Jahr</w:t>
            </w:r>
          </w:p>
        </w:tc>
        <w:tc>
          <w:tcPr>
            <w:tcW w:w="3060" w:type="dxa"/>
          </w:tcPr>
          <w:p w:rsidR="006B78E2" w:rsidRPr="009378E8" w:rsidRDefault="006B78E2" w:rsidP="009378E8">
            <w:pPr>
              <w:jc w:val="center"/>
              <w:rPr>
                <w:rFonts w:cs="Tahoma"/>
                <w:color w:val="000000"/>
                <w:szCs w:val="18"/>
              </w:rPr>
            </w:pPr>
            <w:r w:rsidRPr="009378E8">
              <w:rPr>
                <w:rFonts w:cs="Tahoma"/>
                <w:lang w:val="de-DE"/>
              </w:rPr>
              <w:t>Bis zu 3 pro Jahr</w:t>
            </w:r>
          </w:p>
        </w:tc>
      </w:tr>
      <w:tr w:rsidR="006B78E2" w:rsidRPr="009378E8" w:rsidTr="00D86DBD">
        <w:trPr>
          <w:cantSplit/>
        </w:trPr>
        <w:tc>
          <w:tcPr>
            <w:tcW w:w="3168" w:type="dxa"/>
            <w:vAlign w:val="center"/>
          </w:tcPr>
          <w:p w:rsidR="006B78E2" w:rsidRPr="009378E8" w:rsidRDefault="006B78E2" w:rsidP="00D86DBD">
            <w:pPr>
              <w:keepNext/>
              <w:rPr>
                <w:rFonts w:cs="Tahoma"/>
                <w:color w:val="000000"/>
                <w:szCs w:val="18"/>
              </w:rPr>
            </w:pPr>
            <w:r w:rsidRPr="009378E8">
              <w:rPr>
                <w:rFonts w:cs="Tahoma"/>
                <w:color w:val="000000"/>
                <w:szCs w:val="18"/>
                <w:lang w:val="de-DE"/>
              </w:rPr>
              <w:t>Einsatz-Workshops</w:t>
            </w:r>
          </w:p>
        </w:tc>
        <w:tc>
          <w:tcPr>
            <w:tcW w:w="2862" w:type="dxa"/>
            <w:vAlign w:val="center"/>
          </w:tcPr>
          <w:p w:rsidR="006B78E2" w:rsidRPr="009378E8" w:rsidRDefault="006B78E2" w:rsidP="00D86DBD">
            <w:pPr>
              <w:keepNext/>
              <w:jc w:val="center"/>
              <w:rPr>
                <w:rFonts w:cs="Tahoma"/>
                <w:color w:val="000000"/>
                <w:szCs w:val="18"/>
              </w:rPr>
            </w:pPr>
            <w:r w:rsidRPr="009378E8">
              <w:rPr>
                <w:rFonts w:cs="Tahoma"/>
                <w:color w:val="000000"/>
                <w:szCs w:val="18"/>
                <w:lang w:val="de-DE"/>
              </w:rPr>
              <w:t>Bis zu 2 pro Jahr</w:t>
            </w:r>
          </w:p>
        </w:tc>
        <w:tc>
          <w:tcPr>
            <w:tcW w:w="3060" w:type="dxa"/>
          </w:tcPr>
          <w:p w:rsidR="006B78E2" w:rsidRPr="009378E8" w:rsidRDefault="006B78E2" w:rsidP="00D86DBD">
            <w:pPr>
              <w:keepNext/>
              <w:spacing w:before="120"/>
              <w:jc w:val="center"/>
              <w:rPr>
                <w:rFonts w:cs="Tahoma"/>
                <w:color w:val="000000"/>
                <w:szCs w:val="18"/>
              </w:rPr>
            </w:pPr>
            <w:r w:rsidRPr="009378E8">
              <w:rPr>
                <w:rFonts w:cs="Tahoma"/>
                <w:lang w:val="de-DE"/>
              </w:rPr>
              <w:t>Bis zu 4 pro Jahr</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Strategische Briefings</w:t>
            </w:r>
          </w:p>
        </w:tc>
        <w:tc>
          <w:tcPr>
            <w:tcW w:w="2862"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3060" w:type="dxa"/>
          </w:tcPr>
          <w:p w:rsidR="006B78E2" w:rsidRPr="009378E8" w:rsidRDefault="006B78E2" w:rsidP="009378E8">
            <w:pPr>
              <w:jc w:val="center"/>
              <w:rPr>
                <w:rFonts w:cs="Tahoma"/>
                <w:color w:val="000000"/>
                <w:szCs w:val="18"/>
              </w:rPr>
            </w:pPr>
            <w:r w:rsidRPr="009378E8">
              <w:rPr>
                <w:rFonts w:ascii="MS Mincho" w:hAnsi="MS Mincho" w:cs="MS Mincho" w:hint="eastAsia"/>
                <w:lang w:val="de-DE"/>
              </w:rPr>
              <w:t>✓</w:t>
            </w:r>
          </w:p>
        </w:tc>
      </w:tr>
      <w:tr w:rsidR="006B78E2" w:rsidRPr="009378E8" w:rsidTr="00CE7DB9">
        <w:tc>
          <w:tcPr>
            <w:tcW w:w="3168" w:type="dxa"/>
            <w:vAlign w:val="center"/>
          </w:tcPr>
          <w:p w:rsidR="006B78E2" w:rsidRPr="009378E8" w:rsidRDefault="006B78E2" w:rsidP="009378E8">
            <w:pPr>
              <w:rPr>
                <w:rFonts w:cs="Tahoma"/>
                <w:color w:val="000000"/>
                <w:szCs w:val="18"/>
              </w:rPr>
            </w:pPr>
            <w:r w:rsidRPr="009378E8">
              <w:rPr>
                <w:rFonts w:cs="Tahoma"/>
                <w:color w:val="000000"/>
                <w:szCs w:val="18"/>
                <w:lang w:val="de-DE"/>
              </w:rPr>
              <w:t>Strategic Architect Forum</w:t>
            </w:r>
          </w:p>
        </w:tc>
        <w:tc>
          <w:tcPr>
            <w:tcW w:w="2862" w:type="dxa"/>
            <w:vAlign w:val="center"/>
          </w:tcPr>
          <w:p w:rsidR="006B78E2" w:rsidRPr="009378E8" w:rsidRDefault="006B78E2" w:rsidP="009378E8">
            <w:pPr>
              <w:jc w:val="center"/>
              <w:rPr>
                <w:rFonts w:cs="Tahoma"/>
                <w:color w:val="000000"/>
                <w:szCs w:val="18"/>
              </w:rPr>
            </w:pPr>
            <w:r w:rsidRPr="009378E8">
              <w:rPr>
                <w:rFonts w:ascii="MS Mincho" w:hAnsi="MS Mincho" w:cs="MS Mincho" w:hint="eastAsia"/>
                <w:color w:val="000000"/>
                <w:lang w:val="de-DE"/>
              </w:rPr>
              <w:t>✓</w:t>
            </w:r>
          </w:p>
        </w:tc>
        <w:tc>
          <w:tcPr>
            <w:tcW w:w="3060" w:type="dxa"/>
          </w:tcPr>
          <w:p w:rsidR="006B78E2" w:rsidRPr="009378E8" w:rsidRDefault="006B78E2" w:rsidP="009378E8">
            <w:pPr>
              <w:jc w:val="center"/>
              <w:rPr>
                <w:rFonts w:cs="Tahoma"/>
                <w:color w:val="000000"/>
                <w:szCs w:val="18"/>
              </w:rPr>
            </w:pPr>
            <w:r w:rsidRPr="009378E8">
              <w:rPr>
                <w:rFonts w:ascii="MS Mincho" w:hAnsi="MS Mincho" w:cs="MS Mincho" w:hint="eastAsia"/>
                <w:lang w:val="de-DE"/>
              </w:rPr>
              <w:t>✓</w:t>
            </w:r>
          </w:p>
        </w:tc>
      </w:tr>
    </w:tbl>
    <w:p w:rsidR="006B78E2" w:rsidRPr="002520B7" w:rsidRDefault="006B78E2" w:rsidP="009378E8">
      <w:pPr>
        <w:rPr>
          <w:rFonts w:cs="Tahoma"/>
          <w:sz w:val="16"/>
          <w:szCs w:val="16"/>
        </w:rPr>
      </w:pPr>
    </w:p>
    <w:p w:rsidR="006B78E2" w:rsidRPr="002520B7" w:rsidRDefault="006B78E2" w:rsidP="009378E8">
      <w:pPr>
        <w:rPr>
          <w:rFonts w:cs="Tahoma"/>
          <w:sz w:val="16"/>
          <w:szCs w:val="16"/>
        </w:rPr>
      </w:pPr>
    </w:p>
    <w:p w:rsidR="006B78E2" w:rsidRPr="009378E8" w:rsidRDefault="006B78E2" w:rsidP="002520B7">
      <w:pPr>
        <w:spacing w:after="40"/>
        <w:rPr>
          <w:rFonts w:cs="Tahoma"/>
        </w:rPr>
      </w:pPr>
      <w:r w:rsidRPr="009378E8">
        <w:rPr>
          <w:rFonts w:cs="Tahoma"/>
          <w:b/>
          <w:lang w:val="de-DE"/>
        </w:rPr>
        <w:t>Der Enterprise Architect:</w:t>
      </w:r>
      <w:r w:rsidRPr="009378E8">
        <w:rPr>
          <w:rFonts w:cs="Tahoma"/>
          <w:b/>
        </w:rPr>
        <w:t xml:space="preserve"> </w:t>
      </w:r>
    </w:p>
    <w:p w:rsidR="006B78E2" w:rsidRPr="005942F3" w:rsidRDefault="006B78E2" w:rsidP="00F34D84">
      <w:pPr>
        <w:numPr>
          <w:ilvl w:val="0"/>
          <w:numId w:val="100"/>
        </w:numPr>
        <w:spacing w:after="60"/>
        <w:contextualSpacing/>
        <w:rPr>
          <w:rFonts w:cs="Tahoma"/>
          <w:lang w:val="de-DE"/>
        </w:rPr>
      </w:pPr>
      <w:r w:rsidRPr="009378E8">
        <w:rPr>
          <w:rFonts w:cs="Tahoma"/>
          <w:szCs w:val="20"/>
          <w:lang w:val="de-DE"/>
        </w:rPr>
        <w:t>Arbeitet eng mit dem Kunden zusammen, um einen Servicebereitstellungsplan für den Kunden zu erstellen, in dem Meilensteine und Ziele festgelegt sind, und bestimmt zur Verfolgung des Fortschritts im Vergleich zum Plan den Prozess, Daten und Regeln.</w:t>
      </w:r>
      <w:r w:rsidRPr="005942F3">
        <w:rPr>
          <w:rFonts w:eastAsia="Times New Roman" w:cs="Tahoma"/>
          <w:szCs w:val="20"/>
          <w:lang w:val="de-DE"/>
        </w:rPr>
        <w:t xml:space="preserve"> </w:t>
      </w:r>
    </w:p>
    <w:p w:rsidR="006B78E2" w:rsidRPr="005942F3" w:rsidRDefault="006B78E2" w:rsidP="00F34D84">
      <w:pPr>
        <w:numPr>
          <w:ilvl w:val="0"/>
          <w:numId w:val="100"/>
        </w:numPr>
        <w:spacing w:after="60"/>
        <w:contextualSpacing/>
        <w:rPr>
          <w:rFonts w:cs="Tahoma"/>
          <w:lang w:val="de-DE"/>
        </w:rPr>
      </w:pPr>
      <w:r w:rsidRPr="009378E8">
        <w:rPr>
          <w:rFonts w:cs="Tahoma"/>
          <w:lang w:val="de-DE"/>
        </w:rPr>
        <w:t>Stellt außerdem monatliche Bewertungen des Kundenfortschritts im Vergleich zum Plan vor.</w:t>
      </w:r>
    </w:p>
    <w:p w:rsidR="006B78E2" w:rsidRPr="002520B7" w:rsidRDefault="006B78E2" w:rsidP="009378E8">
      <w:pPr>
        <w:spacing w:after="60"/>
        <w:rPr>
          <w:rFonts w:cs="Tahoma"/>
          <w:sz w:val="16"/>
          <w:szCs w:val="16"/>
          <w:lang w:val="de-DE"/>
        </w:rPr>
      </w:pPr>
    </w:p>
    <w:p w:rsidR="006B78E2" w:rsidRPr="009378E8" w:rsidRDefault="006B78E2" w:rsidP="009378E8">
      <w:pPr>
        <w:spacing w:after="60"/>
        <w:rPr>
          <w:rFonts w:cs="Tahoma"/>
        </w:rPr>
      </w:pPr>
      <w:r w:rsidRPr="009378E8">
        <w:rPr>
          <w:rFonts w:cs="Tahoma"/>
          <w:b/>
          <w:lang w:val="de-DE"/>
        </w:rPr>
        <w:t>Die Bewertung:</w:t>
      </w:r>
    </w:p>
    <w:p w:rsidR="006B78E2" w:rsidRPr="005942F3" w:rsidRDefault="006B78E2" w:rsidP="00F34D84">
      <w:pPr>
        <w:numPr>
          <w:ilvl w:val="0"/>
          <w:numId w:val="100"/>
        </w:numPr>
        <w:spacing w:after="60"/>
        <w:contextualSpacing/>
        <w:rPr>
          <w:rFonts w:cs="Tahoma"/>
          <w:lang w:val="de-DE"/>
        </w:rPr>
      </w:pPr>
      <w:r w:rsidRPr="009378E8">
        <w:rPr>
          <w:rFonts w:cs="Tahoma"/>
          <w:lang w:val="de-DE"/>
        </w:rPr>
        <w:t>Ermittelt IT-Chancen, die den Geschäftszielen des Kunden entsprechen.</w:t>
      </w:r>
    </w:p>
    <w:p w:rsidR="006B78E2" w:rsidRPr="005942F3" w:rsidRDefault="006B78E2" w:rsidP="00F34D84">
      <w:pPr>
        <w:numPr>
          <w:ilvl w:val="0"/>
          <w:numId w:val="100"/>
        </w:numPr>
        <w:spacing w:after="60"/>
        <w:contextualSpacing/>
        <w:rPr>
          <w:rFonts w:cs="Tahoma"/>
          <w:lang w:val="de-DE"/>
        </w:rPr>
      </w:pPr>
      <w:r w:rsidRPr="009378E8">
        <w:rPr>
          <w:rFonts w:cs="Tahoma"/>
          <w:lang w:val="de-DE"/>
        </w:rPr>
        <w:t>Analysiert diese Chancen in Bezug auf betroffene IT-Services, damit geschäftliche Zusammenhänge erkannt sowie Aufwand und Kosten zur Rechtfertigung weiterer Planung definiert werden.</w:t>
      </w:r>
    </w:p>
    <w:p w:rsidR="006B78E2" w:rsidRPr="005942F3" w:rsidRDefault="006B78E2" w:rsidP="00F34D84">
      <w:pPr>
        <w:numPr>
          <w:ilvl w:val="0"/>
          <w:numId w:val="100"/>
        </w:numPr>
        <w:spacing w:after="60"/>
        <w:contextualSpacing/>
        <w:rPr>
          <w:rFonts w:cs="Tahoma"/>
          <w:lang w:val="de-DE"/>
        </w:rPr>
      </w:pPr>
      <w:r w:rsidRPr="009378E8">
        <w:rPr>
          <w:rFonts w:cs="Tahoma"/>
          <w:lang w:val="de-DE"/>
        </w:rPr>
        <w:t>Wählt Chancen als Initiativen im Servicebereitstellungsplan aus und versieht sie mit einer Priorität.</w:t>
      </w:r>
    </w:p>
    <w:p w:rsidR="006B78E2" w:rsidRPr="002520B7" w:rsidRDefault="006B78E2" w:rsidP="00F34D84">
      <w:pPr>
        <w:numPr>
          <w:ilvl w:val="0"/>
          <w:numId w:val="100"/>
        </w:numPr>
        <w:spacing w:after="60"/>
        <w:contextualSpacing/>
        <w:rPr>
          <w:rFonts w:cs="Tahoma"/>
          <w:spacing w:val="-2"/>
          <w:lang w:val="de-DE"/>
        </w:rPr>
      </w:pPr>
      <w:r w:rsidRPr="002520B7">
        <w:rPr>
          <w:rFonts w:cs="Tahoma"/>
          <w:spacing w:val="-2"/>
          <w:lang w:val="de-DE"/>
        </w:rPr>
        <w:t>Ergebnis ist der Bewertungsabschlussbericht, in dem mindestens eine Initiative als Enterprise Strategy-Projekt empfohlen wird. Hierbei kann es sich um ein Initiativenplanungsprojekt oder ein Umsetzungsprojekt handeln.</w:t>
      </w:r>
    </w:p>
    <w:p w:rsidR="006B78E2" w:rsidRPr="005942F3" w:rsidRDefault="006B78E2" w:rsidP="009378E8">
      <w:pPr>
        <w:spacing w:after="60"/>
        <w:rPr>
          <w:rFonts w:cs="Tahoma"/>
          <w:lang w:val="de-DE"/>
        </w:rPr>
      </w:pPr>
    </w:p>
    <w:p w:rsidR="006B78E2" w:rsidRPr="005942F3" w:rsidRDefault="006B78E2" w:rsidP="002520B7">
      <w:pPr>
        <w:spacing w:after="40"/>
        <w:rPr>
          <w:rFonts w:cs="Tahoma"/>
          <w:lang w:val="de-DE"/>
        </w:rPr>
      </w:pPr>
      <w:r w:rsidRPr="009378E8">
        <w:rPr>
          <w:rFonts w:cs="Tahoma"/>
          <w:b/>
          <w:lang w:val="de-DE"/>
        </w:rPr>
        <w:t>Enterprise Strategy-Projekte:</w:t>
      </w:r>
    </w:p>
    <w:p w:rsidR="006B78E2" w:rsidRPr="005942F3" w:rsidRDefault="006B78E2" w:rsidP="002520B7">
      <w:pPr>
        <w:spacing w:after="120"/>
        <w:rPr>
          <w:rFonts w:cs="Tahoma"/>
          <w:lang w:val="de-DE"/>
        </w:rPr>
      </w:pPr>
      <w:r w:rsidRPr="009378E8">
        <w:rPr>
          <w:rFonts w:cs="Tahoma"/>
          <w:color w:val="000000"/>
          <w:lang w:val="de-DE"/>
        </w:rPr>
        <w:t xml:space="preserve">Der Enterprise </w:t>
      </w:r>
      <w:r w:rsidRPr="009378E8">
        <w:rPr>
          <w:rFonts w:cs="Tahoma"/>
          <w:lang w:val="de-DE"/>
        </w:rPr>
        <w:t xml:space="preserve">Architect arbeitet eng mit dem Kunden zusammen, um einen Plan zur Verwirklichung der für die ausgewählte Initiative </w:t>
      </w:r>
      <w:r w:rsidRPr="009378E8">
        <w:rPr>
          <w:rFonts w:cs="Tahoma"/>
          <w:color w:val="000000"/>
          <w:lang w:val="de-DE"/>
        </w:rPr>
        <w:t xml:space="preserve">(Initiativenplanungsprojekt) </w:t>
      </w:r>
      <w:r w:rsidRPr="009378E8">
        <w:rPr>
          <w:rFonts w:cs="Tahoma"/>
          <w:lang w:val="de-DE"/>
        </w:rPr>
        <w:t>ermittelten Geschäftsziele zu erarbeiten und den definierten künftigen IT-Zustand zu erreichen. Gleichzeitig werden Bereitstellungs- und Betriebsunterbrechungen verringert, und</w:t>
      </w:r>
      <w:r w:rsidR="002520B7">
        <w:rPr>
          <w:rFonts w:cs="Tahoma"/>
          <w:lang w:val="de-DE"/>
        </w:rPr>
        <w:t> </w:t>
      </w:r>
      <w:r w:rsidRPr="009378E8">
        <w:rPr>
          <w:rFonts w:cs="Tahoma"/>
          <w:lang w:val="de-DE"/>
        </w:rPr>
        <w:t xml:space="preserve">die </w:t>
      </w:r>
      <w:r w:rsidRPr="009378E8">
        <w:rPr>
          <w:rFonts w:cs="Tahoma"/>
          <w:color w:val="000000"/>
          <w:lang w:val="de-DE"/>
        </w:rPr>
        <w:t>Investitionsrendite wird beschleunigt (Umsetzungsprojekt).</w:t>
      </w:r>
    </w:p>
    <w:p w:rsidR="006B78E2" w:rsidRPr="009378E8" w:rsidRDefault="006B78E2" w:rsidP="009378E8">
      <w:pPr>
        <w:spacing w:after="120"/>
        <w:rPr>
          <w:rFonts w:cs="Tahoma"/>
        </w:rPr>
      </w:pPr>
      <w:r w:rsidRPr="009378E8">
        <w:rPr>
          <w:rFonts w:cs="Tahoma"/>
          <w:b/>
          <w:color w:val="000000"/>
          <w:u w:val="single"/>
          <w:lang w:val="de-DE"/>
        </w:rPr>
        <w:t>Initiativenplanungsprojekte umfassen Folgendes</w:t>
      </w:r>
      <w:r w:rsidRPr="00D86DBD">
        <w:rPr>
          <w:rFonts w:cs="Tahoma"/>
          <w:b/>
          <w:color w:val="000000"/>
          <w:lang w:val="de-DE"/>
        </w:rPr>
        <w:t>:</w:t>
      </w:r>
    </w:p>
    <w:p w:rsidR="006B78E2" w:rsidRPr="005942F3" w:rsidRDefault="006B78E2" w:rsidP="00F34D84">
      <w:pPr>
        <w:numPr>
          <w:ilvl w:val="0"/>
          <w:numId w:val="100"/>
        </w:numPr>
        <w:spacing w:after="60"/>
        <w:contextualSpacing/>
        <w:rPr>
          <w:rFonts w:cs="Tahoma"/>
          <w:lang w:val="de-DE"/>
        </w:rPr>
      </w:pPr>
      <w:r w:rsidRPr="009378E8">
        <w:rPr>
          <w:rFonts w:cs="Tahoma"/>
          <w:szCs w:val="20"/>
          <w:lang w:val="de-DE"/>
        </w:rPr>
        <w:t>Dokumentation und Abstimmung von Microsoft-Technologien auf wichtige Geschäftsziele.</w:t>
      </w:r>
      <w:r w:rsidRPr="005942F3">
        <w:rPr>
          <w:rFonts w:eastAsia="Times New Roman" w:cs="Tahoma"/>
          <w:szCs w:val="20"/>
          <w:lang w:val="de-DE"/>
        </w:rPr>
        <w:t xml:space="preserve"> </w:t>
      </w:r>
    </w:p>
    <w:p w:rsidR="006B78E2" w:rsidRPr="005942F3" w:rsidRDefault="006B78E2" w:rsidP="00F34D84">
      <w:pPr>
        <w:numPr>
          <w:ilvl w:val="0"/>
          <w:numId w:val="100"/>
        </w:numPr>
        <w:spacing w:after="60"/>
        <w:contextualSpacing/>
        <w:rPr>
          <w:rFonts w:cs="Tahoma"/>
          <w:lang w:val="de-DE"/>
        </w:rPr>
      </w:pPr>
      <w:r w:rsidRPr="009378E8">
        <w:rPr>
          <w:rFonts w:cs="Tahoma"/>
          <w:lang w:val="de-DE"/>
        </w:rPr>
        <w:t>Erstellung eines Business Case zum Ermitteln der potenziellen Vorteile und Kosten für jeden Geschäfts- oder Funktionsbereich, der vom Projekt betroffen wäre.</w:t>
      </w:r>
    </w:p>
    <w:p w:rsidR="006B78E2" w:rsidRPr="002520B7" w:rsidRDefault="006B78E2" w:rsidP="00F34D84">
      <w:pPr>
        <w:numPr>
          <w:ilvl w:val="0"/>
          <w:numId w:val="100"/>
        </w:numPr>
        <w:spacing w:after="60"/>
        <w:contextualSpacing/>
        <w:rPr>
          <w:rFonts w:cs="Tahoma"/>
          <w:spacing w:val="-2"/>
          <w:lang w:val="de-DE"/>
        </w:rPr>
      </w:pPr>
      <w:r w:rsidRPr="002520B7">
        <w:rPr>
          <w:rFonts w:cs="Tahoma"/>
          <w:spacing w:val="-2"/>
          <w:lang w:val="de-DE"/>
        </w:rPr>
        <w:t>Erstellung eines Architekturdefinitionsdokuments, in dem die Funktionsarchitektur von Anwendung und Technologie sowie die Spezifikationsanforderungen zur Unterstützung der Empfehlungen beschrieben werden.</w:t>
      </w:r>
    </w:p>
    <w:p w:rsidR="006B78E2" w:rsidRPr="005942F3" w:rsidRDefault="006B78E2" w:rsidP="00F34D84">
      <w:pPr>
        <w:numPr>
          <w:ilvl w:val="0"/>
          <w:numId w:val="100"/>
        </w:numPr>
        <w:spacing w:after="60"/>
        <w:contextualSpacing/>
        <w:rPr>
          <w:rFonts w:cs="Tahoma"/>
          <w:lang w:val="de-DE"/>
        </w:rPr>
      </w:pPr>
      <w:r w:rsidRPr="009378E8">
        <w:rPr>
          <w:rFonts w:cs="Tahoma"/>
          <w:lang w:val="de-DE"/>
        </w:rPr>
        <w:t>Erstellung eines Messplans, in dem Kennzahlen zur Messung des Fortschritts im Vergleich zu den angestrebten Geschäftszielen sowie Verantwortlichkeiten und Fristen beschrieben werden.</w:t>
      </w:r>
    </w:p>
    <w:p w:rsidR="006B78E2" w:rsidRPr="005942F3" w:rsidRDefault="006B78E2" w:rsidP="009378E8">
      <w:pPr>
        <w:rPr>
          <w:rFonts w:cs="Tahoma"/>
          <w:lang w:val="de-DE"/>
        </w:rPr>
      </w:pPr>
    </w:p>
    <w:p w:rsidR="006B78E2" w:rsidRPr="009378E8" w:rsidRDefault="006B78E2" w:rsidP="002520B7">
      <w:pPr>
        <w:spacing w:after="40"/>
        <w:rPr>
          <w:rFonts w:cs="Tahoma"/>
        </w:rPr>
      </w:pPr>
      <w:r w:rsidRPr="009378E8">
        <w:rPr>
          <w:rFonts w:cs="Tahoma"/>
          <w:b/>
          <w:color w:val="000000"/>
          <w:u w:val="single"/>
          <w:lang w:val="de-DE"/>
        </w:rPr>
        <w:t>Umsetzungsprojekte umfassen Folgendes:</w:t>
      </w:r>
    </w:p>
    <w:p w:rsidR="006B78E2" w:rsidRPr="005942F3" w:rsidRDefault="006B78E2" w:rsidP="00F34D84">
      <w:pPr>
        <w:numPr>
          <w:ilvl w:val="0"/>
          <w:numId w:val="100"/>
        </w:numPr>
        <w:spacing w:after="60"/>
        <w:contextualSpacing/>
        <w:rPr>
          <w:rFonts w:cs="Tahoma"/>
          <w:lang w:val="de-DE"/>
        </w:rPr>
      </w:pPr>
      <w:r w:rsidRPr="009378E8">
        <w:rPr>
          <w:rFonts w:cs="Tahoma"/>
          <w:lang w:val="de-DE"/>
        </w:rPr>
        <w:t>Regelmäßige Prüfungen des Kundenfortschritts im Vergleich zur Geschäftsziele-Scorecard.</w:t>
      </w:r>
    </w:p>
    <w:p w:rsidR="006B78E2" w:rsidRPr="005942F3" w:rsidRDefault="006B78E2" w:rsidP="00F34D84">
      <w:pPr>
        <w:numPr>
          <w:ilvl w:val="0"/>
          <w:numId w:val="100"/>
        </w:numPr>
        <w:spacing w:after="60"/>
        <w:contextualSpacing/>
        <w:rPr>
          <w:rFonts w:cs="Tahoma"/>
          <w:lang w:val="de-DE"/>
        </w:rPr>
      </w:pPr>
      <w:r w:rsidRPr="009378E8">
        <w:rPr>
          <w:rFonts w:cs="Tahoma"/>
          <w:lang w:val="de-DE"/>
        </w:rPr>
        <w:t>Abstimmen von Microsoft Best Practices in Bezug auf Beaufsichtigung/Governance, Einführung und Messung auf die Umgebung des Kunden.</w:t>
      </w:r>
    </w:p>
    <w:p w:rsidR="006B78E2" w:rsidRPr="005942F3" w:rsidDel="00954C6A" w:rsidRDefault="006B78E2" w:rsidP="00F34D84">
      <w:pPr>
        <w:numPr>
          <w:ilvl w:val="0"/>
          <w:numId w:val="100"/>
        </w:numPr>
        <w:spacing w:after="60"/>
        <w:contextualSpacing/>
        <w:rPr>
          <w:rFonts w:cs="Tahoma"/>
          <w:lang w:val="de-DE"/>
        </w:rPr>
      </w:pPr>
      <w:r w:rsidRPr="009378E8">
        <w:rPr>
          <w:rFonts w:cs="Tahoma"/>
          <w:lang w:val="de-DE"/>
        </w:rPr>
        <w:t>Zusammenarbeit mit dem Managementteam des Kunden zur Festlegung der Programmaufsicht/des Änderungsmanagements.</w:t>
      </w:r>
    </w:p>
    <w:p w:rsidR="006B78E2" w:rsidRPr="002520B7" w:rsidRDefault="006B78E2" w:rsidP="009378E8">
      <w:pPr>
        <w:spacing w:after="60"/>
        <w:rPr>
          <w:rFonts w:cs="Tahoma"/>
          <w:sz w:val="16"/>
          <w:szCs w:val="16"/>
          <w:lang w:val="de-DE"/>
        </w:rPr>
      </w:pPr>
    </w:p>
    <w:p w:rsidR="006B78E2" w:rsidRPr="002520B7" w:rsidRDefault="006B78E2" w:rsidP="009378E8">
      <w:pPr>
        <w:rPr>
          <w:rFonts w:cs="Tahoma"/>
          <w:sz w:val="22"/>
          <w:lang w:val="de-DE"/>
        </w:rPr>
      </w:pPr>
      <w:r w:rsidRPr="002520B7">
        <w:rPr>
          <w:rFonts w:cs="Tahoma"/>
          <w:b/>
          <w:sz w:val="22"/>
          <w:lang w:val="de-DE"/>
        </w:rPr>
        <w:t>Programmvorteile</w:t>
      </w:r>
    </w:p>
    <w:p w:rsidR="006B78E2" w:rsidRPr="002520B7" w:rsidRDefault="006B78E2" w:rsidP="009378E8">
      <w:pPr>
        <w:rPr>
          <w:rFonts w:cs="Tahoma"/>
          <w:sz w:val="16"/>
          <w:szCs w:val="16"/>
          <w:lang w:val="de-DE"/>
        </w:rPr>
      </w:pPr>
    </w:p>
    <w:p w:rsidR="006B78E2" w:rsidRPr="005942F3" w:rsidRDefault="006B78E2" w:rsidP="009378E8">
      <w:pPr>
        <w:rPr>
          <w:rFonts w:cs="Tahoma"/>
          <w:lang w:val="de-DE"/>
        </w:rPr>
      </w:pPr>
      <w:r w:rsidRPr="009378E8">
        <w:rPr>
          <w:rFonts w:eastAsia="Times New Roman" w:cs="Tahoma"/>
          <w:szCs w:val="18"/>
          <w:lang w:val="de-DE" w:eastAsia="ja-JP"/>
        </w:rPr>
        <w:t>Während des Einsatzes sind die folgenden Programmvorteile verfügbar:</w:t>
      </w:r>
      <w:r w:rsidRPr="005942F3">
        <w:rPr>
          <w:rFonts w:eastAsia="Times New Roman" w:cs="Tahoma"/>
          <w:szCs w:val="18"/>
          <w:lang w:val="de-DE" w:eastAsia="ja-JP"/>
        </w:rPr>
        <w:t xml:space="preserve"> </w:t>
      </w:r>
    </w:p>
    <w:p w:rsidR="006B78E2" w:rsidRPr="002520B7" w:rsidRDefault="006B78E2" w:rsidP="009378E8">
      <w:pPr>
        <w:spacing w:after="60"/>
        <w:rPr>
          <w:rFonts w:cs="Tahoma"/>
          <w:sz w:val="16"/>
          <w:szCs w:val="16"/>
          <w:lang w:val="de-DE"/>
        </w:rPr>
      </w:pPr>
    </w:p>
    <w:p w:rsidR="006B78E2" w:rsidRPr="005942F3" w:rsidRDefault="006B78E2" w:rsidP="009378E8">
      <w:pPr>
        <w:spacing w:after="60"/>
        <w:rPr>
          <w:rFonts w:cs="Tahoma"/>
          <w:lang w:val="de-DE"/>
        </w:rPr>
      </w:pPr>
      <w:r w:rsidRPr="009378E8">
        <w:rPr>
          <w:rFonts w:eastAsia="Times New Roman" w:cs="Tahoma"/>
          <w:b/>
          <w:lang w:val="de-DE" w:eastAsia="ja-JP"/>
        </w:rPr>
        <w:t>Einsatz-Workshops:</w:t>
      </w:r>
      <w:r w:rsidRPr="005942F3">
        <w:rPr>
          <w:rFonts w:eastAsia="Times New Roman" w:cs="Tahoma"/>
          <w:b/>
          <w:lang w:val="de-DE" w:eastAsia="ja-JP"/>
        </w:rPr>
        <w:t xml:space="preserve"> </w:t>
      </w:r>
      <w:r w:rsidRPr="009378E8">
        <w:rPr>
          <w:rFonts w:eastAsia="Times New Roman" w:cs="Tahoma"/>
          <w:lang w:val="de-DE" w:eastAsia="ja-JP"/>
        </w:rPr>
        <w:t>Diese Workshops, die sich an Führungsmitarbeiter richten, dauern maximal einen Tag und werden in der Regel in regionalen Einrichtungen der jeweiligen Microsoft-Niederlassung durchgeführt.</w:t>
      </w:r>
      <w:r w:rsidRPr="005942F3">
        <w:rPr>
          <w:rFonts w:eastAsia="Times New Roman" w:cs="Tahoma"/>
          <w:lang w:val="de-DE" w:eastAsia="ja-JP"/>
        </w:rPr>
        <w:t xml:space="preserve"> </w:t>
      </w:r>
      <w:r w:rsidRPr="009378E8">
        <w:rPr>
          <w:rFonts w:eastAsia="Times New Roman" w:cs="Tahoma"/>
          <w:lang w:val="de-DE" w:eastAsia="ja-JP"/>
        </w:rPr>
        <w:t>Die Workshops sind für Führungskräfte des Kunden aus Management und IT entwickelt und angepasst, um ihnen die Relevanz neuer Technologien und Branchen-Know-how für ihren Geschäftsbereich zu vermitteln.</w:t>
      </w:r>
      <w:r w:rsidRPr="005942F3">
        <w:rPr>
          <w:rFonts w:cs="Tahoma"/>
          <w:lang w:val="de-DE"/>
        </w:rPr>
        <w:t xml:space="preserve"> </w:t>
      </w:r>
      <w:r w:rsidRPr="009378E8">
        <w:rPr>
          <w:rFonts w:cs="Tahoma"/>
          <w:lang w:val="de-DE"/>
        </w:rPr>
        <w:t>Die Kosten für die Teilnahme des Kunden an diesen Workshops trägt der Kunde.</w:t>
      </w:r>
    </w:p>
    <w:p w:rsidR="006B78E2" w:rsidRPr="005942F3" w:rsidRDefault="006B78E2" w:rsidP="009378E8">
      <w:pPr>
        <w:spacing w:after="60"/>
        <w:rPr>
          <w:rFonts w:cs="Tahoma"/>
          <w:lang w:val="de-DE"/>
        </w:rPr>
      </w:pPr>
    </w:p>
    <w:p w:rsidR="006B78E2" w:rsidRPr="002520B7" w:rsidRDefault="006B78E2" w:rsidP="007F3B40">
      <w:pPr>
        <w:spacing w:after="60"/>
        <w:rPr>
          <w:rFonts w:cs="Tahoma"/>
          <w:spacing w:val="-6"/>
          <w:lang w:val="de-DE"/>
        </w:rPr>
      </w:pPr>
      <w:r w:rsidRPr="002520B7">
        <w:rPr>
          <w:rFonts w:eastAsia="Times New Roman" w:cs="Tahoma"/>
          <w:b/>
          <w:spacing w:val="-6"/>
          <w:lang w:val="de-DE" w:eastAsia="ja-JP"/>
        </w:rPr>
        <w:t xml:space="preserve">Strategische Briefings: </w:t>
      </w:r>
      <w:r w:rsidRPr="002520B7">
        <w:rPr>
          <w:rFonts w:eastAsia="Times New Roman" w:cs="Tahoma"/>
          <w:spacing w:val="-6"/>
          <w:lang w:val="de-DE" w:eastAsia="ja-JP"/>
        </w:rPr>
        <w:t>Hierbei handelt es sich um einstündige Webkonferenzen für Führungskräfte aus Management und IT. Dabei werden Geschäfts- und Branchenchancen, Technologietrends sowie die Einschätzung von</w:t>
      </w:r>
      <w:r w:rsidR="007F3B40" w:rsidRPr="002520B7">
        <w:rPr>
          <w:rFonts w:eastAsia="Times New Roman" w:cs="Tahoma"/>
          <w:spacing w:val="-6"/>
          <w:lang w:val="de-DE" w:eastAsia="ja-JP"/>
        </w:rPr>
        <w:t> </w:t>
      </w:r>
      <w:r w:rsidRPr="002520B7">
        <w:rPr>
          <w:rFonts w:eastAsia="Times New Roman" w:cs="Tahoma"/>
          <w:spacing w:val="-6"/>
          <w:lang w:val="de-DE" w:eastAsia="ja-JP"/>
        </w:rPr>
        <w:t>Microsoft zu strategischen Aspekten wichtiger Themen behandelt.</w:t>
      </w:r>
      <w:r w:rsidRPr="002520B7">
        <w:rPr>
          <w:rFonts w:cs="Tahoma"/>
          <w:spacing w:val="-6"/>
          <w:lang w:val="de-DE"/>
        </w:rPr>
        <w:t xml:space="preserve"> Der Kunde kann sich außerdem zuvor aufgezeichnete strategische Briefings ansehen.</w:t>
      </w:r>
    </w:p>
    <w:p w:rsidR="006B78E2" w:rsidRPr="005942F3" w:rsidRDefault="006B78E2" w:rsidP="009378E8">
      <w:pPr>
        <w:spacing w:after="60"/>
        <w:rPr>
          <w:rFonts w:cs="Tahoma"/>
          <w:lang w:val="de-DE"/>
        </w:rPr>
      </w:pPr>
      <w:r w:rsidRPr="009378E8">
        <w:rPr>
          <w:rFonts w:eastAsia="Times New Roman" w:cs="Tahoma"/>
          <w:b/>
          <w:lang w:val="de-DE" w:eastAsia="ja-JP"/>
        </w:rPr>
        <w:t>Strategic Architect Forum:</w:t>
      </w:r>
      <w:r w:rsidRPr="005942F3">
        <w:rPr>
          <w:rFonts w:eastAsia="Times New Roman" w:cs="Tahoma"/>
          <w:b/>
          <w:lang w:val="de-DE" w:eastAsia="ja-JP"/>
        </w:rPr>
        <w:t xml:space="preserve"> </w:t>
      </w:r>
      <w:r w:rsidRPr="009378E8">
        <w:rPr>
          <w:rFonts w:eastAsia="Times New Roman" w:cs="Tahoma"/>
          <w:lang w:val="de-DE" w:eastAsia="ja-JP"/>
        </w:rPr>
        <w:t>An dieser Konferenz für geladene Gäste, die internationalen Kunden unseres Enterprise Strategy-Programms vorbehalten ist, nehmen Chief Architects und ihr Management teil.</w:t>
      </w:r>
      <w:r w:rsidRPr="005942F3">
        <w:rPr>
          <w:rFonts w:eastAsia="Times New Roman" w:cs="Tahoma"/>
          <w:lang w:val="de-DE" w:eastAsia="ja-JP"/>
        </w:rPr>
        <w:t xml:space="preserve"> </w:t>
      </w:r>
      <w:r w:rsidRPr="009378E8">
        <w:rPr>
          <w:rFonts w:eastAsia="Times New Roman" w:cs="Tahoma"/>
          <w:lang w:val="de-DE" w:eastAsia="ja-JP"/>
        </w:rPr>
        <w:t>Chief Architects erhalten dabei Gelegenheit, sich mit Kollegen und Microsoft-Führungskräften über einige Probleme auszutauschen, mit denen unsere größten Kunden konfrontiert sind, und über mögliche Lösungen zu diskutieren.</w:t>
      </w:r>
      <w:r w:rsidRPr="005942F3">
        <w:rPr>
          <w:rFonts w:cs="Tahoma"/>
          <w:lang w:val="de-DE"/>
        </w:rPr>
        <w:t xml:space="preserve"> </w:t>
      </w:r>
      <w:r w:rsidRPr="009378E8">
        <w:rPr>
          <w:rFonts w:cs="Tahoma"/>
          <w:lang w:val="de-DE"/>
        </w:rPr>
        <w:t>Die Kosten für die Teilnahme des Kunden an diesen Foren trägt der Kunde.</w:t>
      </w:r>
    </w:p>
    <w:p w:rsidR="006B78E2" w:rsidRPr="00753169" w:rsidRDefault="006B78E2" w:rsidP="009378E8">
      <w:pPr>
        <w:spacing w:after="60"/>
        <w:rPr>
          <w:rFonts w:cs="Tahoma"/>
          <w:sz w:val="16"/>
          <w:szCs w:val="16"/>
          <w:lang w:val="de-DE"/>
        </w:rPr>
      </w:pPr>
    </w:p>
    <w:bookmarkEnd w:id="1088"/>
    <w:bookmarkEnd w:id="1089"/>
    <w:p w:rsidR="006B78E2" w:rsidRPr="00753169" w:rsidRDefault="006B78E2" w:rsidP="009378E8">
      <w:pPr>
        <w:rPr>
          <w:rFonts w:cs="Tahoma"/>
          <w:sz w:val="22"/>
          <w:lang w:val="de-DE"/>
        </w:rPr>
      </w:pPr>
      <w:r w:rsidRPr="00753169">
        <w:rPr>
          <w:rFonts w:cs="Tahoma"/>
          <w:b/>
          <w:sz w:val="22"/>
          <w:lang w:val="de-DE"/>
        </w:rPr>
        <w:t>Vertraglich nicht abgedeckte Services.</w:t>
      </w:r>
      <w:r w:rsidRPr="00753169">
        <w:rPr>
          <w:rFonts w:cs="Tahoma"/>
          <w:sz w:val="22"/>
          <w:lang w:val="de-DE"/>
        </w:rPr>
        <w:t xml:space="preserve"> </w:t>
      </w:r>
    </w:p>
    <w:p w:rsidR="006B78E2" w:rsidRPr="005942F3" w:rsidRDefault="006B78E2" w:rsidP="009378E8">
      <w:pPr>
        <w:rPr>
          <w:rFonts w:cs="Tahoma"/>
          <w:lang w:val="de-DE"/>
        </w:rPr>
      </w:pPr>
    </w:p>
    <w:p w:rsidR="006B78E2" w:rsidRPr="00753169" w:rsidRDefault="006B78E2" w:rsidP="009378E8">
      <w:pPr>
        <w:rPr>
          <w:rFonts w:cs="Tahoma"/>
          <w:spacing w:val="-2"/>
          <w:lang w:val="de-DE"/>
        </w:rPr>
      </w:pPr>
      <w:r w:rsidRPr="00753169">
        <w:rPr>
          <w:rFonts w:cs="Tahoma"/>
          <w:spacing w:val="-2"/>
          <w:szCs w:val="18"/>
          <w:lang w:val="de-DE"/>
        </w:rPr>
        <w:t xml:space="preserve">Das Enterprise Strategy-Programm umfasst ausschließlich Beratung und Empfehlungen für die Bereitstellung und Verwendung von Microsoft-Technologien durch den Kunden. </w:t>
      </w:r>
      <w:r w:rsidRPr="00753169">
        <w:rPr>
          <w:rFonts w:cs="Tahoma"/>
          <w:spacing w:val="-2"/>
          <w:sz w:val="19"/>
          <w:szCs w:val="18"/>
          <w:lang w:val="de-DE"/>
        </w:rPr>
        <w:t>Die Entscheidung, die Ratschläge, Hinweise und Empfehlungen von Microsoft zu befolgen oder zu ignorieren, liegt ausschließlich beim Kunden.</w:t>
      </w:r>
      <w:r w:rsidRPr="00753169">
        <w:rPr>
          <w:rFonts w:cs="Tahoma"/>
          <w:spacing w:val="-2"/>
          <w:szCs w:val="18"/>
          <w:lang w:val="de-DE"/>
        </w:rPr>
        <w:t xml:space="preserve"> </w:t>
      </w:r>
      <w:r w:rsidRPr="00753169">
        <w:rPr>
          <w:rFonts w:cs="Tahoma"/>
          <w:spacing w:val="-2"/>
          <w:sz w:val="19"/>
          <w:szCs w:val="18"/>
          <w:lang w:val="de-DE"/>
        </w:rPr>
        <w:t>Microsoft gibt keinerlei Zusicherungen, Gewährleistungen oder Garantien hinsichtlich der Ergebnisse ab, die der Kunde möglicherweise durch Befolgen der Ratschläge, Hinweise und Empfehlungen von Microsoft erzielt.</w:t>
      </w:r>
      <w:r w:rsidRPr="00753169">
        <w:rPr>
          <w:rFonts w:cs="Tahoma"/>
          <w:spacing w:val="-2"/>
          <w:szCs w:val="18"/>
          <w:lang w:val="de-DE"/>
        </w:rPr>
        <w:t xml:space="preserve"> Produktlizenzen sind nicht enthalten. In den Services des Enterprise Architect sind außerdem Produktbereitstellung, Problembehebungs- oder Break-Fix-Support, Prüfung von nicht von Microsoft stammendem Quellcode oder eine technische oder Architekturberatung, die über die oben beschriebene Bewertung hinausgeht, nicht enthalten.</w:t>
      </w:r>
      <w:r w:rsidRPr="00753169">
        <w:rPr>
          <w:rFonts w:cs="Tahoma"/>
          <w:spacing w:val="-2"/>
          <w:lang w:val="de-DE"/>
        </w:rPr>
        <w:t xml:space="preserve"> Bei nicht von Microsoft stammendem Quellcode sind unsere Services auf die Analyse von Binärdaten, z. B. eine Prozesssicherung oder Netzwerkmonitor-Ablaufverfolgung, beschränkt.</w:t>
      </w:r>
    </w:p>
    <w:p w:rsidR="006B78E2" w:rsidRPr="005942F3" w:rsidRDefault="006B78E2" w:rsidP="009378E8">
      <w:pPr>
        <w:rPr>
          <w:rFonts w:cs="Tahoma"/>
          <w:lang w:val="de-DE"/>
        </w:rPr>
      </w:pPr>
    </w:p>
    <w:p w:rsidR="006B78E2" w:rsidRPr="00753169" w:rsidRDefault="006B78E2" w:rsidP="009378E8">
      <w:pPr>
        <w:rPr>
          <w:rFonts w:cs="Tahoma"/>
          <w:sz w:val="22"/>
          <w:lang w:val="de-DE"/>
        </w:rPr>
      </w:pPr>
      <w:r w:rsidRPr="00753169">
        <w:rPr>
          <w:rFonts w:cs="Tahoma"/>
          <w:b/>
          <w:sz w:val="22"/>
          <w:lang w:val="de-DE"/>
        </w:rPr>
        <w:t>Verantwortlichkeiten des Kunden.</w:t>
      </w:r>
      <w:r w:rsidRPr="00753169">
        <w:rPr>
          <w:rFonts w:cs="Tahoma"/>
          <w:sz w:val="22"/>
          <w:lang w:val="de-DE"/>
        </w:rPr>
        <w:t xml:space="preserve"> </w:t>
      </w:r>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lang w:val="de-DE"/>
        </w:rPr>
        <w:t>Der Erfolg des Enterprise Strategy-Programms und die Erfüllung unserer Pflichten sind von der Beteiligung des Kunden während des Programms abhängig, einschließlich, jedoch ohne Beschränkung auf Folgendes:</w:t>
      </w:r>
    </w:p>
    <w:p w:rsidR="006B78E2" w:rsidRPr="005942F3" w:rsidRDefault="006B78E2" w:rsidP="009378E8">
      <w:pPr>
        <w:rPr>
          <w:rFonts w:cs="Tahoma"/>
          <w:lang w:val="de-DE"/>
        </w:rPr>
      </w:pPr>
    </w:p>
    <w:p w:rsidR="006B78E2" w:rsidRPr="005942F3" w:rsidRDefault="006B78E2" w:rsidP="007F3B40">
      <w:pPr>
        <w:numPr>
          <w:ilvl w:val="0"/>
          <w:numId w:val="106"/>
        </w:numPr>
        <w:tabs>
          <w:tab w:val="left" w:pos="1440"/>
        </w:tabs>
        <w:ind w:left="1440"/>
        <w:contextualSpacing/>
        <w:rPr>
          <w:rFonts w:cs="Tahoma"/>
          <w:lang w:val="de-DE"/>
        </w:rPr>
      </w:pPr>
      <w:r w:rsidRPr="009378E8">
        <w:rPr>
          <w:rFonts w:cs="Tahoma"/>
          <w:lang w:val="de-DE"/>
        </w:rPr>
        <w:t>Verfügbarkeit von Vertretern, IT-Mitarbeitern und Ressourcen des Kunden, einschließlich, jedoch</w:t>
      </w:r>
      <w:r w:rsidR="007F3B40">
        <w:rPr>
          <w:rFonts w:cs="Tahoma"/>
          <w:lang w:val="de-DE"/>
        </w:rPr>
        <w:t> </w:t>
      </w:r>
      <w:r w:rsidRPr="009378E8">
        <w:rPr>
          <w:rFonts w:cs="Tahoma"/>
          <w:lang w:val="de-DE"/>
        </w:rPr>
        <w:t>nicht beschränkt auf Hardware, Software, Internetanschluss und Büroräume</w:t>
      </w:r>
      <w:r w:rsidRPr="005942F3">
        <w:rPr>
          <w:rFonts w:cs="Tahoma"/>
          <w:lang w:val="de-DE"/>
        </w:rPr>
        <w:t xml:space="preserve"> </w:t>
      </w:r>
    </w:p>
    <w:p w:rsidR="006B78E2" w:rsidRPr="005942F3" w:rsidRDefault="006B78E2" w:rsidP="00F34D84">
      <w:pPr>
        <w:numPr>
          <w:ilvl w:val="0"/>
          <w:numId w:val="106"/>
        </w:numPr>
        <w:tabs>
          <w:tab w:val="left" w:pos="1440"/>
        </w:tabs>
        <w:ind w:left="1440"/>
        <w:contextualSpacing/>
        <w:rPr>
          <w:rFonts w:cs="Tahoma"/>
          <w:lang w:val="de-DE"/>
        </w:rPr>
      </w:pPr>
      <w:r w:rsidRPr="009378E8">
        <w:rPr>
          <w:rFonts w:cs="Tahoma"/>
          <w:lang w:val="de-DE"/>
        </w:rPr>
        <w:t>Zeitnahe Bereitstellung korrekter und vollständiger Informationen durch den Kunden</w:t>
      </w:r>
      <w:r w:rsidRPr="005942F3">
        <w:rPr>
          <w:rFonts w:cs="Tahoma"/>
          <w:lang w:val="de-DE"/>
        </w:rPr>
        <w:t xml:space="preserve"> </w:t>
      </w:r>
    </w:p>
    <w:p w:rsidR="006B78E2" w:rsidRPr="005942F3" w:rsidRDefault="006B78E2" w:rsidP="00F34D84">
      <w:pPr>
        <w:numPr>
          <w:ilvl w:val="0"/>
          <w:numId w:val="106"/>
        </w:numPr>
        <w:tabs>
          <w:tab w:val="left" w:pos="1440"/>
        </w:tabs>
        <w:ind w:left="1440"/>
        <w:contextualSpacing/>
        <w:rPr>
          <w:rFonts w:cs="Tahoma"/>
          <w:lang w:val="de-DE"/>
        </w:rPr>
      </w:pPr>
      <w:r w:rsidRPr="009378E8">
        <w:rPr>
          <w:rFonts w:cs="Tahoma"/>
          <w:lang w:val="de-DE"/>
        </w:rPr>
        <w:t>Zugang zu Informationen über das Unternehmen des Kunden</w:t>
      </w:r>
    </w:p>
    <w:p w:rsidR="006B78E2" w:rsidRPr="005942F3" w:rsidRDefault="006B78E2" w:rsidP="00F34D84">
      <w:pPr>
        <w:numPr>
          <w:ilvl w:val="0"/>
          <w:numId w:val="106"/>
        </w:numPr>
        <w:tabs>
          <w:tab w:val="left" w:pos="1440"/>
        </w:tabs>
        <w:ind w:left="1440"/>
        <w:contextualSpacing/>
        <w:rPr>
          <w:rFonts w:cs="Tahoma"/>
          <w:lang w:val="de-DE"/>
        </w:rPr>
      </w:pPr>
      <w:r w:rsidRPr="009378E8">
        <w:rPr>
          <w:rFonts w:cs="Tahoma"/>
          <w:lang w:val="de-DE"/>
        </w:rPr>
        <w:t>Zeitnahe und effektiven Erfüllung der dem Kunden zugewiesenen Verantwortlichkeiten und</w:t>
      </w:r>
    </w:p>
    <w:p w:rsidR="006B78E2" w:rsidRPr="005942F3" w:rsidRDefault="006B78E2" w:rsidP="00F34D84">
      <w:pPr>
        <w:numPr>
          <w:ilvl w:val="0"/>
          <w:numId w:val="106"/>
        </w:numPr>
        <w:tabs>
          <w:tab w:val="left" w:pos="1440"/>
        </w:tabs>
        <w:ind w:left="1440"/>
        <w:contextualSpacing/>
        <w:rPr>
          <w:rFonts w:cs="Tahoma"/>
          <w:lang w:val="de-DE"/>
        </w:rPr>
      </w:pPr>
      <w:r w:rsidRPr="009378E8">
        <w:rPr>
          <w:rFonts w:cs="Tahoma"/>
          <w:szCs w:val="18"/>
          <w:lang w:val="de-DE"/>
        </w:rPr>
        <w:t>Zeitnahe Entscheidungen und Genehmigungen durch das Management des Kunden.</w:t>
      </w:r>
      <w:r w:rsidRPr="005942F3">
        <w:rPr>
          <w:rFonts w:cs="Tahoma"/>
          <w:szCs w:val="18"/>
          <w:lang w:val="de-DE"/>
        </w:rPr>
        <w:t xml:space="preserve"> </w:t>
      </w:r>
    </w:p>
    <w:p w:rsidR="006B78E2" w:rsidRPr="005942F3" w:rsidRDefault="006B78E2" w:rsidP="009378E8">
      <w:pPr>
        <w:ind w:left="720"/>
        <w:contextualSpacing/>
        <w:rPr>
          <w:rFonts w:cs="Tahoma"/>
          <w:lang w:val="de-DE"/>
        </w:rPr>
      </w:pPr>
    </w:p>
    <w:p w:rsidR="006B78E2" w:rsidRPr="005942F3" w:rsidRDefault="006B78E2" w:rsidP="009378E8">
      <w:pPr>
        <w:jc w:val="both"/>
        <w:rPr>
          <w:rFonts w:cs="Tahoma"/>
          <w:lang w:val="de-DE"/>
        </w:rPr>
      </w:pPr>
    </w:p>
    <w:p w:rsidR="006B78E2" w:rsidRPr="005942F3" w:rsidRDefault="006B78E2" w:rsidP="009378E8">
      <w:pPr>
        <w:rPr>
          <w:rFonts w:cs="Tahoma"/>
          <w:lang w:val="de-DE"/>
        </w:rPr>
      </w:pPr>
      <w:bookmarkStart w:id="1090" w:name="_Toc288760404"/>
      <w:r w:rsidRPr="009378E8">
        <w:rPr>
          <w:rFonts w:cs="Tahoma"/>
          <w:b/>
          <w:sz w:val="22"/>
          <w:lang w:val="de-DE"/>
        </w:rPr>
        <w:t>Zusätzliche Servicebestimmungen</w:t>
      </w:r>
    </w:p>
    <w:p w:rsidR="006B78E2" w:rsidRPr="005942F3" w:rsidRDefault="006B78E2" w:rsidP="009378E8">
      <w:pPr>
        <w:rPr>
          <w:rFonts w:cs="Tahoma"/>
          <w:lang w:val="de-DE"/>
        </w:rPr>
      </w:pPr>
    </w:p>
    <w:p w:rsidR="006B78E2" w:rsidRPr="005942F3" w:rsidRDefault="006B78E2" w:rsidP="009378E8">
      <w:pPr>
        <w:rPr>
          <w:rFonts w:cs="Tahoma"/>
          <w:lang w:val="de-DE"/>
        </w:rPr>
      </w:pPr>
      <w:bookmarkStart w:id="1091" w:name="_Toc317591257"/>
      <w:bookmarkStart w:id="1092" w:name="_Toc325609233"/>
      <w:bookmarkStart w:id="1093" w:name="_Toc328145970"/>
      <w:bookmarkEnd w:id="1090"/>
      <w:bookmarkEnd w:id="1091"/>
      <w:bookmarkEnd w:id="1092"/>
      <w:r w:rsidRPr="005942F3">
        <w:rPr>
          <w:rStyle w:val="Heading2Char"/>
          <w:rFonts w:ascii="Tahoma" w:hAnsi="Tahoma" w:cs="Tahoma"/>
          <w:sz w:val="20"/>
          <w:lang w:val="de-DE"/>
        </w:rPr>
        <w:t>Nutzungsrechte, Eigentum und Lizenzrechte.</w:t>
      </w:r>
      <w:bookmarkEnd w:id="1093"/>
    </w:p>
    <w:p w:rsidR="006B78E2" w:rsidRDefault="006B78E2" w:rsidP="009378E8">
      <w:pPr>
        <w:rPr>
          <w:rFonts w:cs="Tahoma"/>
          <w:lang w:val="de-DE"/>
        </w:rPr>
      </w:pPr>
    </w:p>
    <w:p w:rsidR="007F3B40" w:rsidRPr="005942F3" w:rsidRDefault="007F3B40" w:rsidP="009378E8">
      <w:pPr>
        <w:rPr>
          <w:rFonts w:cs="Tahoma"/>
          <w:lang w:val="de-DE"/>
        </w:rPr>
      </w:pPr>
    </w:p>
    <w:p w:rsidR="006B78E2" w:rsidRPr="002520B7" w:rsidRDefault="006B78E2" w:rsidP="009378E8">
      <w:pPr>
        <w:pStyle w:val="normal1"/>
        <w:spacing w:after="120"/>
        <w:jc w:val="both"/>
        <w:rPr>
          <w:rFonts w:ascii="Tahoma" w:hAnsi="Tahoma" w:cs="Tahoma"/>
          <w:sz w:val="18"/>
          <w:szCs w:val="18"/>
          <w:lang w:val="de-DE"/>
        </w:rPr>
      </w:pPr>
      <w:r w:rsidRPr="002520B7">
        <w:rPr>
          <w:rFonts w:ascii="Tahoma" w:eastAsia="Times New Roman" w:hAnsi="Tahoma" w:cs="Tahoma"/>
          <w:b/>
          <w:color w:val="000000"/>
          <w:sz w:val="18"/>
          <w:szCs w:val="18"/>
          <w:lang w:val="de-DE"/>
        </w:rPr>
        <w:t>Fixes.</w:t>
      </w:r>
      <w:r w:rsidRPr="002520B7">
        <w:rPr>
          <w:rFonts w:ascii="Tahoma" w:hAnsi="Tahoma" w:cs="Tahoma"/>
          <w:sz w:val="18"/>
          <w:szCs w:val="18"/>
          <w:lang w:val="de-DE"/>
        </w:rPr>
        <w:t xml:space="preserve"> </w:t>
      </w:r>
      <w:r w:rsidRPr="002520B7">
        <w:rPr>
          <w:rFonts w:ascii="Tahoma" w:eastAsia="Times New Roman" w:hAnsi="Tahoma" w:cs="Tahoma"/>
          <w:color w:val="000000"/>
          <w:sz w:val="18"/>
          <w:szCs w:val="18"/>
          <w:lang w:val="de-DE"/>
        </w:rPr>
        <w:t>Wenn Microsoft dem Kunden im Rahmen der Erbringung der Services Fixes zur Verfügung stellt, werden diese Fixes in Übereinstimmung mit den Lizenzbestimmungen für das Product, auf das sich diese Fixes beziehen, lizenziert.</w:t>
      </w:r>
      <w:r w:rsidRPr="002520B7">
        <w:rPr>
          <w:rFonts w:ascii="Tahoma" w:hAnsi="Tahoma" w:cs="Tahoma"/>
          <w:sz w:val="18"/>
          <w:szCs w:val="18"/>
          <w:lang w:val="de-DE"/>
        </w:rPr>
        <w:t xml:space="preserve"> </w:t>
      </w:r>
      <w:r w:rsidRPr="002520B7">
        <w:rPr>
          <w:rFonts w:ascii="Tahoma" w:hAnsi="Tahoma" w:cs="Tahoma"/>
          <w:color w:val="000000"/>
          <w:sz w:val="18"/>
          <w:szCs w:val="18"/>
          <w:lang w:val="de-DE"/>
        </w:rPr>
        <w:t>Falls die Fixes nicht f</w:t>
      </w:r>
      <w:r w:rsidRPr="002520B7">
        <w:rPr>
          <w:rFonts w:ascii="Tahoma" w:eastAsia="Times New Roman" w:hAnsi="Tahoma" w:cs="Tahoma"/>
          <w:color w:val="000000"/>
          <w:sz w:val="18"/>
          <w:szCs w:val="18"/>
          <w:lang w:val="de-DE"/>
        </w:rPr>
        <w:t>ü</w:t>
      </w:r>
      <w:r w:rsidRPr="002520B7">
        <w:rPr>
          <w:rFonts w:ascii="Tahoma" w:hAnsi="Tahoma" w:cs="Tahoma"/>
          <w:color w:val="000000"/>
          <w:sz w:val="18"/>
          <w:szCs w:val="18"/>
          <w:lang w:val="de-DE"/>
        </w:rPr>
        <w:t>r ein bestimmtes Produkt zur Verf</w:t>
      </w:r>
      <w:r w:rsidRPr="002520B7">
        <w:rPr>
          <w:rFonts w:ascii="Tahoma" w:eastAsia="Times New Roman" w:hAnsi="Tahoma" w:cs="Tahoma"/>
          <w:color w:val="000000"/>
          <w:sz w:val="18"/>
          <w:szCs w:val="18"/>
          <w:lang w:val="de-DE"/>
        </w:rPr>
        <w:t>ü</w:t>
      </w:r>
      <w:r w:rsidRPr="002520B7">
        <w:rPr>
          <w:rFonts w:ascii="Tahoma" w:hAnsi="Tahoma" w:cs="Tahoma"/>
          <w:color w:val="000000"/>
          <w:sz w:val="18"/>
          <w:szCs w:val="18"/>
          <w:lang w:val="de-DE"/>
        </w:rPr>
        <w:t>gung gestellt werden, gelten die von Microsoft mit den Fixes bereitgestellten Nutzungsbestimmungen, und falls keine Nutzungsbestimmungen bereitgestellt werden, wird dem Kunden eine nicht ausschlie</w:t>
      </w:r>
      <w:r w:rsidRPr="002520B7">
        <w:rPr>
          <w:rFonts w:ascii="Tahoma" w:eastAsia="Times New Roman" w:hAnsi="Tahoma" w:cs="Tahoma"/>
          <w:color w:val="000000"/>
          <w:sz w:val="18"/>
          <w:szCs w:val="18"/>
          <w:lang w:val="de-DE"/>
        </w:rPr>
        <w:t>ß</w:t>
      </w:r>
      <w:r w:rsidRPr="002520B7">
        <w:rPr>
          <w:rFonts w:ascii="Tahoma" w:hAnsi="Tahoma" w:cs="Tahoma"/>
          <w:color w:val="000000"/>
          <w:sz w:val="18"/>
          <w:szCs w:val="18"/>
          <w:lang w:val="de-DE"/>
        </w:rPr>
        <w:t>liche, zeitlich unbeschr</w:t>
      </w:r>
      <w:r w:rsidRPr="002520B7">
        <w:rPr>
          <w:rFonts w:ascii="Tahoma" w:eastAsia="Times New Roman" w:hAnsi="Tahoma" w:cs="Tahoma"/>
          <w:color w:val="000000"/>
          <w:sz w:val="18"/>
          <w:szCs w:val="18"/>
          <w:lang w:val="de-DE"/>
        </w:rPr>
        <w:t>ä</w:t>
      </w:r>
      <w:r w:rsidRPr="002520B7">
        <w:rPr>
          <w:rFonts w:ascii="Tahoma" w:hAnsi="Tahoma" w:cs="Tahoma"/>
          <w:color w:val="000000"/>
          <w:sz w:val="18"/>
          <w:szCs w:val="18"/>
          <w:lang w:val="de-DE"/>
        </w:rPr>
        <w:t>nkte, kostenlose Lizenz zur Nutzung und Vervielf</w:t>
      </w:r>
      <w:r w:rsidRPr="002520B7">
        <w:rPr>
          <w:rFonts w:ascii="Tahoma" w:eastAsia="Times New Roman" w:hAnsi="Tahoma" w:cs="Tahoma"/>
          <w:color w:val="000000"/>
          <w:sz w:val="18"/>
          <w:szCs w:val="18"/>
          <w:lang w:val="de-DE"/>
        </w:rPr>
        <w:t>ä</w:t>
      </w:r>
      <w:r w:rsidRPr="002520B7">
        <w:rPr>
          <w:rFonts w:ascii="Tahoma" w:hAnsi="Tahoma" w:cs="Tahoma"/>
          <w:color w:val="000000"/>
          <w:sz w:val="18"/>
          <w:szCs w:val="18"/>
          <w:lang w:val="de-DE"/>
        </w:rPr>
        <w:t>ltigung der Fixes ausschlie</w:t>
      </w:r>
      <w:r w:rsidRPr="002520B7">
        <w:rPr>
          <w:rFonts w:ascii="Tahoma" w:eastAsia="Times New Roman" w:hAnsi="Tahoma" w:cs="Tahoma"/>
          <w:color w:val="000000"/>
          <w:sz w:val="18"/>
          <w:szCs w:val="18"/>
          <w:lang w:val="de-DE"/>
        </w:rPr>
        <w:t>ß</w:t>
      </w:r>
      <w:r w:rsidRPr="002520B7">
        <w:rPr>
          <w:rFonts w:ascii="Tahoma" w:hAnsi="Tahoma" w:cs="Tahoma"/>
          <w:color w:val="000000"/>
          <w:sz w:val="18"/>
          <w:szCs w:val="18"/>
          <w:lang w:val="de-DE"/>
        </w:rPr>
        <w:t>lich zu seiner internen Verwendung gew</w:t>
      </w:r>
      <w:r w:rsidRPr="002520B7">
        <w:rPr>
          <w:rFonts w:ascii="Tahoma" w:eastAsia="Times New Roman" w:hAnsi="Tahoma" w:cs="Tahoma"/>
          <w:color w:val="000000"/>
          <w:sz w:val="18"/>
          <w:szCs w:val="18"/>
          <w:lang w:val="de-DE"/>
        </w:rPr>
        <w:t>ä</w:t>
      </w:r>
      <w:r w:rsidRPr="002520B7">
        <w:rPr>
          <w:rFonts w:ascii="Tahoma" w:hAnsi="Tahoma" w:cs="Tahoma"/>
          <w:color w:val="000000"/>
          <w:sz w:val="18"/>
          <w:szCs w:val="18"/>
          <w:lang w:val="de-DE"/>
        </w:rPr>
        <w:t>hrt.</w:t>
      </w:r>
      <w:r w:rsidRPr="002520B7">
        <w:rPr>
          <w:rFonts w:ascii="Tahoma" w:hAnsi="Tahoma" w:cs="Tahoma"/>
          <w:sz w:val="18"/>
          <w:szCs w:val="18"/>
          <w:lang w:val="de-DE"/>
        </w:rPr>
        <w:t xml:space="preserve"> </w:t>
      </w:r>
      <w:r w:rsidRPr="002520B7">
        <w:rPr>
          <w:rFonts w:ascii="Tahoma" w:hAnsi="Tahoma" w:cs="Tahoma"/>
          <w:color w:val="000000"/>
          <w:sz w:val="18"/>
          <w:szCs w:val="18"/>
          <w:lang w:val="de-DE"/>
        </w:rPr>
        <w:t xml:space="preserve">Der Kunde ist nicht berechtigt, Fixes zu </w:t>
      </w:r>
      <w:r w:rsidRPr="002520B7">
        <w:rPr>
          <w:rFonts w:ascii="Tahoma" w:eastAsia="Times New Roman" w:hAnsi="Tahoma" w:cs="Tahoma"/>
          <w:color w:val="000000"/>
          <w:sz w:val="18"/>
          <w:szCs w:val="18"/>
          <w:lang w:val="de-DE"/>
        </w:rPr>
        <w:t>ä</w:t>
      </w:r>
      <w:r w:rsidRPr="002520B7">
        <w:rPr>
          <w:rFonts w:ascii="Tahoma" w:hAnsi="Tahoma" w:cs="Tahoma"/>
          <w:color w:val="000000"/>
          <w:sz w:val="18"/>
          <w:szCs w:val="18"/>
          <w:lang w:val="de-DE"/>
        </w:rPr>
        <w:t xml:space="preserve">ndern, ihre Dateinamen zu </w:t>
      </w:r>
      <w:r w:rsidRPr="002520B7">
        <w:rPr>
          <w:rFonts w:ascii="Tahoma" w:eastAsia="Times New Roman" w:hAnsi="Tahoma" w:cs="Tahoma"/>
          <w:color w:val="000000"/>
          <w:sz w:val="18"/>
          <w:szCs w:val="18"/>
          <w:lang w:val="de-DE"/>
        </w:rPr>
        <w:t>ä</w:t>
      </w:r>
      <w:r w:rsidRPr="002520B7">
        <w:rPr>
          <w:rFonts w:ascii="Tahoma" w:hAnsi="Tahoma" w:cs="Tahoma"/>
          <w:color w:val="000000"/>
          <w:sz w:val="18"/>
          <w:szCs w:val="18"/>
          <w:lang w:val="de-DE"/>
        </w:rPr>
        <w:t>ndern oder sie mit Computercodes zu kombinieren, die nicht von Microsoft stammen.</w:t>
      </w:r>
    </w:p>
    <w:p w:rsidR="006B78E2" w:rsidRPr="002520B7" w:rsidRDefault="006B78E2" w:rsidP="009378E8">
      <w:pPr>
        <w:pStyle w:val="normal1"/>
        <w:spacing w:after="120"/>
        <w:rPr>
          <w:rFonts w:ascii="Tahoma" w:hAnsi="Tahoma" w:cs="Tahoma"/>
          <w:spacing w:val="-2"/>
          <w:sz w:val="18"/>
          <w:szCs w:val="18"/>
          <w:lang w:val="de-DE"/>
        </w:rPr>
      </w:pPr>
      <w:r w:rsidRPr="002520B7">
        <w:rPr>
          <w:rFonts w:ascii="Tahoma" w:eastAsia="Times New Roman" w:hAnsi="Tahoma" w:cs="Tahoma"/>
          <w:b/>
          <w:color w:val="000000"/>
          <w:spacing w:val="-2"/>
          <w:sz w:val="18"/>
          <w:szCs w:val="18"/>
          <w:lang w:val="de-DE"/>
        </w:rPr>
        <w:t>Vorbestehende Werke.</w:t>
      </w:r>
      <w:r w:rsidRPr="002520B7">
        <w:rPr>
          <w:rFonts w:ascii="Tahoma" w:hAnsi="Tahoma" w:cs="Tahoma"/>
          <w:spacing w:val="-2"/>
          <w:sz w:val="18"/>
          <w:szCs w:val="18"/>
          <w:lang w:val="de-DE"/>
        </w:rPr>
        <w:t xml:space="preserve"> </w:t>
      </w:r>
      <w:r w:rsidRPr="002520B7">
        <w:rPr>
          <w:rFonts w:ascii="Tahoma" w:hAnsi="Tahoma" w:cs="Tahoma"/>
          <w:color w:val="000000"/>
          <w:spacing w:val="-2"/>
          <w:sz w:val="18"/>
          <w:szCs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Pr="002520B7">
        <w:rPr>
          <w:rFonts w:ascii="Tahoma" w:hAnsi="Tahoma" w:cs="Tahoma"/>
          <w:spacing w:val="-2"/>
          <w:sz w:val="18"/>
          <w:szCs w:val="18"/>
          <w:lang w:val="de-DE"/>
        </w:rPr>
        <w:t xml:space="preserve"> </w:t>
      </w:r>
      <w:r w:rsidRPr="002520B7">
        <w:rPr>
          <w:rFonts w:ascii="Tahoma" w:hAnsi="Tahoma" w:cs="Tahoma"/>
          <w:color w:val="000000"/>
          <w:spacing w:val="-2"/>
          <w:sz w:val="18"/>
          <w:szCs w:val="18"/>
          <w:lang w:val="de-DE"/>
        </w:rPr>
        <w:t>Für die Dauer der zu erbringenden Leistungen erteilen die Parteien einander (und, falls erforderlich, auch den Vertragspartnern von Microsoft) eine zeitlich beschränkte, nicht ausschließliche Lizenz zur Nutzung, Vervielfältigung und Bearbeitung des der anderen Partei zur Verfügung gestellten vorbestehenden Werkes, jedoch ausschließlich zu dem Zwecke, die Verpflichtungen im Zusammenhang mit den Services zu erfüllen.</w:t>
      </w:r>
    </w:p>
    <w:p w:rsidR="00753169" w:rsidRDefault="00753169" w:rsidP="009378E8">
      <w:pPr>
        <w:pStyle w:val="normal1"/>
        <w:spacing w:after="120"/>
        <w:jc w:val="both"/>
        <w:rPr>
          <w:rFonts w:ascii="Tahoma" w:hAnsi="Tahoma" w:cs="Tahoma"/>
          <w:color w:val="000000"/>
          <w:sz w:val="18"/>
          <w:szCs w:val="18"/>
          <w:lang w:val="de-DE"/>
        </w:rPr>
      </w:pPr>
    </w:p>
    <w:p w:rsidR="00753169" w:rsidRDefault="00753169" w:rsidP="009378E8">
      <w:pPr>
        <w:pStyle w:val="normal1"/>
        <w:spacing w:after="120"/>
        <w:jc w:val="both"/>
        <w:rPr>
          <w:rFonts w:ascii="Tahoma" w:hAnsi="Tahoma" w:cs="Tahoma"/>
          <w:color w:val="000000"/>
          <w:sz w:val="18"/>
          <w:szCs w:val="18"/>
          <w:lang w:val="de-DE"/>
        </w:rPr>
      </w:pPr>
    </w:p>
    <w:p w:rsidR="00753169" w:rsidRDefault="00753169" w:rsidP="009378E8">
      <w:pPr>
        <w:pStyle w:val="normal1"/>
        <w:spacing w:after="120"/>
        <w:jc w:val="both"/>
        <w:rPr>
          <w:rFonts w:ascii="Tahoma" w:hAnsi="Tahoma" w:cs="Tahoma"/>
          <w:color w:val="000000"/>
          <w:sz w:val="18"/>
          <w:szCs w:val="18"/>
          <w:lang w:val="de-DE"/>
        </w:rPr>
      </w:pPr>
    </w:p>
    <w:p w:rsidR="006B78E2" w:rsidRPr="002520B7" w:rsidRDefault="006B78E2" w:rsidP="009378E8">
      <w:pPr>
        <w:pStyle w:val="normal1"/>
        <w:spacing w:after="120"/>
        <w:jc w:val="both"/>
        <w:rPr>
          <w:rFonts w:ascii="Tahoma" w:hAnsi="Tahoma" w:cs="Tahoma"/>
          <w:sz w:val="18"/>
          <w:szCs w:val="18"/>
          <w:lang w:val="de-DE"/>
        </w:rPr>
      </w:pPr>
      <w:r w:rsidRPr="002520B7">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w:t>
      </w:r>
      <w:r w:rsidRPr="002520B7">
        <w:rPr>
          <w:rFonts w:ascii="Tahoma" w:hAnsi="Tahoma" w:cs="Tahoma"/>
          <w:sz w:val="18"/>
          <w:szCs w:val="18"/>
          <w:lang w:val="de-DE"/>
        </w:rPr>
        <w:t xml:space="preserve"> </w:t>
      </w:r>
      <w:r w:rsidRPr="002520B7">
        <w:rPr>
          <w:rFonts w:ascii="Tahoma" w:hAnsi="Tahoma" w:cs="Tahoma"/>
          <w:color w:val="000000"/>
          <w:sz w:val="18"/>
          <w:szCs w:val="18"/>
          <w:lang w:val="de-DE"/>
        </w:rPr>
        <w:t>Die Lizenz an den Vorbestehenden Werken von Microsoft ist bedingt durch die Einhaltung der Bestimmungen dieses Vertrages durch den Kunden.</w:t>
      </w:r>
    </w:p>
    <w:p w:rsidR="006B78E2" w:rsidRPr="005942F3" w:rsidRDefault="006B78E2" w:rsidP="009378E8">
      <w:pPr>
        <w:pStyle w:val="normal1"/>
        <w:spacing w:after="120"/>
        <w:jc w:val="both"/>
        <w:rPr>
          <w:rFonts w:ascii="Tahoma" w:hAnsi="Tahoma" w:cs="Tahoma"/>
          <w:lang w:val="de-DE"/>
        </w:rPr>
      </w:pPr>
      <w:r w:rsidRPr="009378E8">
        <w:rPr>
          <w:rFonts w:ascii="Tahoma" w:hAnsi="Tahoma" w:cs="Tahoma"/>
          <w:b/>
          <w:color w:val="000000"/>
          <w:sz w:val="18"/>
          <w:lang w:val="de-DE"/>
        </w:rPr>
        <w:t>Entwicklungen</w:t>
      </w:r>
      <w:r w:rsidRPr="00EF196A">
        <w:rPr>
          <w:rFonts w:ascii="Tahoma" w:hAnsi="Tahoma" w:cs="Tahoma"/>
          <w:b/>
          <w:color w:val="000000"/>
          <w:sz w:val="18"/>
          <w:lang w:val="de-DE"/>
        </w:rPr>
        <w:t>.</w:t>
      </w:r>
      <w:r w:rsidRPr="005942F3">
        <w:rPr>
          <w:rFonts w:ascii="Tahoma" w:hAnsi="Tahoma" w:cs="Tahoma"/>
          <w:lang w:val="de-DE"/>
        </w:rPr>
        <w:t xml:space="preserve"> </w:t>
      </w:r>
      <w:r w:rsidRPr="009378E8">
        <w:rPr>
          <w:rFonts w:ascii="Tahoma" w:hAnsi="Tahoma" w:cs="Tahoma"/>
          <w:color w:val="000000"/>
          <w:sz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Pr="005942F3">
        <w:rPr>
          <w:rFonts w:ascii="Tahoma" w:hAnsi="Tahoma" w:cs="Tahoma"/>
          <w:lang w:val="de-DE"/>
        </w:rPr>
        <w:t xml:space="preserve"> </w:t>
      </w:r>
      <w:r w:rsidRPr="009378E8">
        <w:rPr>
          <w:rFonts w:ascii="Tahoma" w:hAnsi="Tahoma" w:cs="Tahoma"/>
          <w:color w:val="000000"/>
          <w:sz w:val="18"/>
          <w:lang w:val="de-DE"/>
        </w:rPr>
        <w:t>Jede Partei ist die alleinige Eigent</w:t>
      </w:r>
      <w:r w:rsidRPr="009378E8">
        <w:rPr>
          <w:rFonts w:ascii="Tahoma" w:eastAsia="Times New Roman" w:hAnsi="Tahoma" w:cs="Tahoma"/>
          <w:color w:val="000000"/>
          <w:sz w:val="18"/>
          <w:lang w:val="de-DE"/>
        </w:rPr>
        <w:t>ü</w:t>
      </w:r>
      <w:r w:rsidRPr="009378E8">
        <w:rPr>
          <w:rFonts w:ascii="Tahoma" w:hAnsi="Tahoma" w:cs="Tahoma"/>
          <w:color w:val="000000"/>
          <w:sz w:val="18"/>
          <w:lang w:val="de-DE"/>
        </w:rPr>
        <w:t>merin der Bearbeitungen, die sie auf Basis der Entwicklungen vornimmt.</w:t>
      </w:r>
      <w:r w:rsidRPr="005942F3">
        <w:rPr>
          <w:rFonts w:ascii="Tahoma" w:hAnsi="Tahoma" w:cs="Tahoma"/>
          <w:lang w:val="de-DE"/>
        </w:rPr>
        <w:t xml:space="preserve"> </w:t>
      </w:r>
      <w:r w:rsidRPr="009378E8">
        <w:rPr>
          <w:rFonts w:ascii="Tahoma" w:hAnsi="Tahoma" w:cs="Tahoma"/>
          <w:color w:val="000000"/>
          <w:sz w:val="18"/>
          <w:lang w:val="de-DE"/>
        </w:rPr>
        <w:t>Der Kunde verpflichtet sich, seine Rechte an Entwicklungen ausschließlich für seine internen Geschäftszwecke auszuüben und die Entwicklungen nicht an Dritte weiterzuverkaufen oder zu vertreiben.</w:t>
      </w:r>
    </w:p>
    <w:p w:rsidR="006B78E2" w:rsidRPr="002520B7" w:rsidRDefault="006B78E2" w:rsidP="009378E8">
      <w:pPr>
        <w:pStyle w:val="normal1"/>
        <w:spacing w:after="120"/>
        <w:jc w:val="both"/>
        <w:rPr>
          <w:rFonts w:ascii="Tahoma" w:hAnsi="Tahoma" w:cs="Tahoma"/>
          <w:sz w:val="18"/>
          <w:szCs w:val="18"/>
          <w:lang w:val="de-DE"/>
        </w:rPr>
      </w:pPr>
      <w:r w:rsidRPr="002520B7">
        <w:rPr>
          <w:rFonts w:ascii="Tahoma" w:hAnsi="Tahoma" w:cs="Tahoma"/>
          <w:b/>
          <w:color w:val="000000"/>
          <w:sz w:val="18"/>
          <w:szCs w:val="18"/>
          <w:lang w:val="de-DE"/>
        </w:rPr>
        <w:t>Open Source-Lizenzbeschränkungen.</w:t>
      </w:r>
      <w:r w:rsidRPr="002520B7">
        <w:rPr>
          <w:rFonts w:ascii="Tahoma" w:hAnsi="Tahoma" w:cs="Tahoma"/>
          <w:sz w:val="18"/>
          <w:szCs w:val="18"/>
          <w:lang w:val="de-DE"/>
        </w:rPr>
        <w:t xml:space="preserve"> </w:t>
      </w:r>
      <w:r w:rsidRPr="002520B7">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Pr="002520B7">
        <w:rPr>
          <w:rFonts w:ascii="Tahoma" w:hAnsi="Tahoma" w:cs="Tahoma"/>
          <w:sz w:val="18"/>
          <w:szCs w:val="18"/>
          <w:lang w:val="de-DE"/>
        </w:rPr>
        <w:t xml:space="preserve"> </w:t>
      </w:r>
      <w:r w:rsidRPr="002520B7">
        <w:rPr>
          <w:rFonts w:ascii="Tahoma" w:hAnsi="Tahoma" w:cs="Tahoma"/>
          <w:color w:val="000000"/>
          <w:sz w:val="18"/>
          <w:szCs w:val="18"/>
          <w:lang w:val="de-DE"/>
        </w:rPr>
        <w:t>Au</w:t>
      </w:r>
      <w:r w:rsidRPr="002520B7">
        <w:rPr>
          <w:rFonts w:ascii="Tahoma" w:eastAsia="Times New Roman" w:hAnsi="Tahoma" w:cs="Tahoma"/>
          <w:color w:val="000000"/>
          <w:sz w:val="18"/>
          <w:szCs w:val="18"/>
          <w:lang w:val="de-DE"/>
        </w:rPr>
        <w:t>ß</w:t>
      </w:r>
      <w:r w:rsidRPr="002520B7">
        <w:rPr>
          <w:rFonts w:ascii="Tahoma" w:hAnsi="Tahoma" w:cs="Tahoma"/>
          <w:color w:val="000000"/>
          <w:sz w:val="18"/>
          <w:szCs w:val="18"/>
          <w:lang w:val="de-DE"/>
        </w:rPr>
        <w:t xml:space="preserve">erdem sichert jede Partei zu, dass sie der anderen Partei keinen Computercode bereitstellt oder </w:t>
      </w:r>
      <w:r w:rsidRPr="002520B7">
        <w:rPr>
          <w:rFonts w:ascii="Tahoma" w:eastAsia="Times New Roman" w:hAnsi="Tahoma" w:cs="Tahoma"/>
          <w:color w:val="000000"/>
          <w:sz w:val="18"/>
          <w:szCs w:val="18"/>
          <w:lang w:val="de-DE"/>
        </w:rPr>
        <w:t>ü</w:t>
      </w:r>
      <w:r w:rsidRPr="002520B7">
        <w:rPr>
          <w:rFonts w:ascii="Tahoma" w:hAnsi="Tahoma" w:cs="Tahoma"/>
          <w:color w:val="000000"/>
          <w:sz w:val="18"/>
          <w:szCs w:val="18"/>
          <w:lang w:val="de-DE"/>
        </w:rPr>
        <w:t>berl</w:t>
      </w:r>
      <w:r w:rsidRPr="002520B7">
        <w:rPr>
          <w:rFonts w:ascii="Tahoma" w:eastAsia="Times New Roman" w:hAnsi="Tahoma" w:cs="Tahoma"/>
          <w:color w:val="000000"/>
          <w:sz w:val="18"/>
          <w:szCs w:val="18"/>
          <w:lang w:val="de-DE"/>
        </w:rPr>
        <w:t>ä</w:t>
      </w:r>
      <w:r w:rsidRPr="002520B7">
        <w:rPr>
          <w:rFonts w:ascii="Tahoma" w:hAnsi="Tahoma" w:cs="Tahoma"/>
          <w:color w:val="000000"/>
          <w:sz w:val="18"/>
          <w:szCs w:val="18"/>
          <w:lang w:val="de-DE"/>
        </w:rPr>
        <w:t>sst, der Open Source-Lizenzbestimmungen unterliegt.</w:t>
      </w:r>
    </w:p>
    <w:p w:rsidR="006B78E2" w:rsidRPr="00753169" w:rsidRDefault="006B78E2" w:rsidP="009378E8">
      <w:pPr>
        <w:pStyle w:val="normal1"/>
        <w:spacing w:after="120"/>
        <w:jc w:val="both"/>
        <w:rPr>
          <w:rFonts w:ascii="Tahoma" w:hAnsi="Tahoma" w:cs="Tahoma"/>
          <w:spacing w:val="-2"/>
          <w:sz w:val="18"/>
          <w:szCs w:val="18"/>
          <w:lang w:val="de-DE"/>
        </w:rPr>
      </w:pPr>
      <w:r w:rsidRPr="00753169">
        <w:rPr>
          <w:rFonts w:ascii="Tahoma" w:hAnsi="Tahoma" w:cs="Tahoma"/>
          <w:b/>
          <w:color w:val="000000"/>
          <w:spacing w:val="-2"/>
          <w:sz w:val="18"/>
          <w:szCs w:val="18"/>
          <w:lang w:val="de-DE"/>
        </w:rPr>
        <w:t>Rechte von Verbundenen Unternehmen.</w:t>
      </w:r>
      <w:r w:rsidRPr="00753169">
        <w:rPr>
          <w:rFonts w:ascii="Tahoma" w:hAnsi="Tahoma" w:cs="Tahoma"/>
          <w:spacing w:val="-2"/>
          <w:sz w:val="18"/>
          <w:szCs w:val="18"/>
          <w:lang w:val="de-DE"/>
        </w:rPr>
        <w:t xml:space="preserve"> </w:t>
      </w:r>
      <w:r w:rsidRPr="00753169">
        <w:rPr>
          <w:rFonts w:ascii="Tahoma" w:hAnsi="Tahoma" w:cs="Tahoma"/>
          <w:color w:val="000000"/>
          <w:spacing w:val="-2"/>
          <w:sz w:val="18"/>
          <w:szCs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6B78E2" w:rsidRPr="005942F3" w:rsidRDefault="006B78E2" w:rsidP="009378E8">
      <w:pPr>
        <w:rPr>
          <w:rFonts w:cs="Tahoma"/>
          <w:lang w:val="de-DE"/>
        </w:rPr>
      </w:pPr>
      <w:r w:rsidRPr="009378E8">
        <w:rPr>
          <w:rFonts w:cs="Tahoma"/>
          <w:b/>
          <w:color w:val="000000"/>
          <w:lang w:val="de-DE"/>
        </w:rPr>
        <w:t>Vorbehalt von Rechten.</w:t>
      </w:r>
      <w:r w:rsidRPr="005942F3">
        <w:rPr>
          <w:rFonts w:cs="Tahoma"/>
          <w:lang w:val="de-DE"/>
        </w:rPr>
        <w:t xml:space="preserve"> </w:t>
      </w:r>
      <w:r w:rsidRPr="009378E8">
        <w:rPr>
          <w:rFonts w:cs="Tahoma"/>
          <w:color w:val="000000"/>
          <w:lang w:val="de-DE"/>
        </w:rPr>
        <w:t>Alle nicht ausdrücklich gewährten Rechte bleiben vorbehalten.</w:t>
      </w:r>
    </w:p>
    <w:p w:rsidR="006B78E2" w:rsidRPr="005942F3" w:rsidRDefault="006B78E2" w:rsidP="00D86DBD">
      <w:pPr>
        <w:rPr>
          <w:rFonts w:cs="Tahoma"/>
          <w:lang w:val="de-DE"/>
        </w:rPr>
      </w:pPr>
    </w:p>
    <w:p w:rsidR="006B78E2" w:rsidRPr="005942F3" w:rsidRDefault="006B78E2" w:rsidP="009378E8">
      <w:pPr>
        <w:rPr>
          <w:rFonts w:cs="Tahoma"/>
          <w:lang w:val="de-DE"/>
        </w:rPr>
      </w:pPr>
      <w:r w:rsidRPr="005942F3">
        <w:rPr>
          <w:rFonts w:cs="Tahoma"/>
          <w:b/>
          <w:lang w:val="de-DE"/>
        </w:rPr>
        <w:t>Gewährleistungen, Ausschlüsse und Haftungsbeschränkung</w:t>
      </w:r>
      <w:r w:rsidRPr="005942F3">
        <w:rPr>
          <w:rFonts w:cs="Tahoma"/>
          <w:color w:val="000000"/>
          <w:lang w:val="de-DE"/>
        </w:rPr>
        <w:t>.</w:t>
      </w:r>
    </w:p>
    <w:p w:rsidR="006B78E2" w:rsidRPr="005942F3" w:rsidRDefault="006B78E2" w:rsidP="00D86DBD">
      <w:pPr>
        <w:rPr>
          <w:rFonts w:cs="Tahoma"/>
          <w:lang w:val="de-DE"/>
        </w:rPr>
      </w:pPr>
    </w:p>
    <w:p w:rsidR="006B78E2" w:rsidRPr="005942F3" w:rsidRDefault="006B78E2" w:rsidP="009378E8">
      <w:pPr>
        <w:ind w:left="360"/>
        <w:rPr>
          <w:rFonts w:cs="Tahoma"/>
          <w:lang w:val="de-DE"/>
        </w:rPr>
      </w:pPr>
      <w:r w:rsidRPr="005942F3">
        <w:rPr>
          <w:rFonts w:cs="Tahoma"/>
          <w:b/>
          <w:color w:val="000000"/>
          <w:lang w:val="de-DE"/>
        </w:rPr>
        <w:t>Gewährleistung für Services.</w:t>
      </w:r>
      <w:r w:rsidRPr="005942F3">
        <w:rPr>
          <w:rFonts w:cs="Tahoma"/>
          <w:lang w:val="de-DE"/>
        </w:rPr>
        <w:t xml:space="preserve"> </w:t>
      </w:r>
      <w:r w:rsidRPr="009378E8">
        <w:rPr>
          <w:rFonts w:cs="Tahoma"/>
          <w:color w:val="000000"/>
          <w:lang w:val="de-DE"/>
        </w:rPr>
        <w:t>Microsoft gewährleistet, dass alle Services mit professioneller Sorgfalt und Kenntnis erbracht werden.</w:t>
      </w:r>
    </w:p>
    <w:p w:rsidR="006B78E2" w:rsidRPr="005942F3" w:rsidRDefault="006B78E2" w:rsidP="00D86DBD">
      <w:pPr>
        <w:ind w:left="360"/>
        <w:rPr>
          <w:rFonts w:cs="Tahoma"/>
          <w:lang w:val="de-DE"/>
        </w:rPr>
      </w:pPr>
    </w:p>
    <w:p w:rsidR="006B78E2" w:rsidRPr="005942F3" w:rsidRDefault="006B78E2" w:rsidP="009378E8">
      <w:pPr>
        <w:ind w:left="360"/>
        <w:rPr>
          <w:rFonts w:cs="Tahoma"/>
          <w:lang w:val="de-DE"/>
        </w:rPr>
      </w:pPr>
      <w:r w:rsidRPr="009378E8">
        <w:rPr>
          <w:rFonts w:cs="Tahoma"/>
          <w:b/>
          <w:lang w:val="de-DE"/>
        </w:rPr>
        <w:t>KEINE ANDEREN GARANTIEN.</w:t>
      </w:r>
      <w:r w:rsidRPr="005942F3">
        <w:rPr>
          <w:rFonts w:cs="Tahoma"/>
          <w:lang w:val="de-DE"/>
        </w:rPr>
        <w:t xml:space="preserve"> </w:t>
      </w:r>
      <w:r w:rsidRPr="009378E8">
        <w:rPr>
          <w:rFonts w:cs="Tahoma"/>
          <w:lang w:val="de-DE"/>
        </w:rPr>
        <w:t>IM DURCH DAS ANWENDBARE GESETZ ZUGELASSENEN UMFANG SCHLIESS</w:t>
      </w:r>
      <w:r w:rsidR="00657AB2">
        <w:rPr>
          <w:rFonts w:cs="Tahoma"/>
          <w:lang w:val="de-DE"/>
        </w:rPr>
        <w:t> </w:t>
      </w:r>
      <w:r w:rsidRPr="009378E8">
        <w:rPr>
          <w:rFonts w:cs="Tahoma"/>
          <w:lang w:val="de-DE"/>
        </w:rPr>
        <w:t>MICROSOFT ALLE ZUSICHERUNGEN, GARANTIEN UND GEWÄHRLEISTUNGEN, OB AUSDRÜCKLICHE, KONKLUDENTE ODER GESETZLICHE, MIT AUSNAHME DER IN DIESEM VERTRAG AUSDRÜCKLICH GENANNTEN AUS.</w:t>
      </w:r>
      <w:r w:rsidRPr="005942F3">
        <w:rPr>
          <w:rFonts w:cs="Tahoma"/>
          <w:lang w:val="de-DE"/>
        </w:rPr>
        <w:t xml:space="preserve"> </w:t>
      </w:r>
      <w:r w:rsidRPr="009378E8">
        <w:rPr>
          <w:rFonts w:cs="Tahoma"/>
          <w:lang w:val="de-DE"/>
        </w:rPr>
        <w:t>DIESER AUSSCHLUSS UMFASST SÄMTLICHE GEWÄHRLEISTUNGEN ODER GARANTIEN IM HINBLICK AUF</w:t>
      </w:r>
      <w:r w:rsidR="00657AB2">
        <w:rPr>
          <w:rFonts w:cs="Tahoma"/>
          <w:lang w:val="de-DE"/>
        </w:rPr>
        <w:t> </w:t>
      </w:r>
      <w:r w:rsidRPr="009378E8">
        <w:rPr>
          <w:rFonts w:cs="Tahoma"/>
          <w:lang w:val="de-DE"/>
        </w:rPr>
        <w:t>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w:t>
      </w:r>
      <w:r w:rsidR="00657AB2">
        <w:rPr>
          <w:rFonts w:cs="Tahoma"/>
          <w:lang w:val="de-DE"/>
        </w:rPr>
        <w:t> </w:t>
      </w:r>
      <w:r w:rsidRPr="009378E8">
        <w:rPr>
          <w:rFonts w:cs="Tahoma"/>
          <w:lang w:val="de-DE"/>
        </w:rPr>
        <w:t>ERBRINGUNG DIESER SERVICES ZUR VERFÜGUNG GESTELLT WURDEN.</w:t>
      </w:r>
      <w:r w:rsidRPr="005942F3">
        <w:rPr>
          <w:rFonts w:cs="Tahoma"/>
          <w:lang w:val="de-DE"/>
        </w:rPr>
        <w:t xml:space="preserve"> </w:t>
      </w:r>
    </w:p>
    <w:p w:rsidR="006B78E2" w:rsidRPr="005942F3" w:rsidRDefault="006B78E2" w:rsidP="00D86DBD">
      <w:pPr>
        <w:ind w:left="360"/>
        <w:rPr>
          <w:rFonts w:cs="Tahoma"/>
          <w:lang w:val="de-DE"/>
        </w:rPr>
      </w:pPr>
    </w:p>
    <w:p w:rsidR="006B78E2" w:rsidRPr="005942F3" w:rsidRDefault="006B78E2" w:rsidP="009378E8">
      <w:pPr>
        <w:ind w:left="360"/>
        <w:rPr>
          <w:rFonts w:cs="Tahoma"/>
          <w:lang w:val="de-DE"/>
        </w:rPr>
      </w:pPr>
      <w:r w:rsidRPr="005942F3">
        <w:rPr>
          <w:rFonts w:cs="Tahoma"/>
          <w:b/>
          <w:lang w:val="de-DE"/>
        </w:rPr>
        <w:t>Haftungsbeschränkung.</w:t>
      </w:r>
      <w:r w:rsidRPr="005942F3">
        <w:rPr>
          <w:rFonts w:cs="Tahoma"/>
          <w:lang w:val="de-DE"/>
        </w:rPr>
        <w:t xml:space="preserve"> </w:t>
      </w:r>
      <w:r w:rsidRPr="009378E8">
        <w:rPr>
          <w:rFonts w:cs="Tahoma"/>
          <w:lang w:val="de-DE"/>
        </w:rPr>
        <w:t>Die Haftung von Microsoft für direkte Schäden ist im größtmöglichen durch das anwendbare Recht zugelassenen Umfang auf die Beträge begrenzt, die der Kunde in den 12 Monaten vor dem</w:t>
      </w:r>
      <w:r w:rsidR="00657AB2">
        <w:rPr>
          <w:rFonts w:cs="Tahoma"/>
          <w:lang w:val="de-DE"/>
        </w:rPr>
        <w:t> </w:t>
      </w:r>
      <w:r w:rsidRPr="009378E8">
        <w:rPr>
          <w:rFonts w:cs="Tahoma"/>
          <w:lang w:val="de-DE"/>
        </w:rPr>
        <w:t>Anspruch für die Services, die Grund für den Anspruch sind, gezahlt hat.</w:t>
      </w:r>
      <w:r w:rsidRPr="005942F3">
        <w:rPr>
          <w:rFonts w:cs="Tahoma"/>
          <w:lang w:val="de-DE"/>
        </w:rPr>
        <w:t xml:space="preserve"> </w:t>
      </w:r>
    </w:p>
    <w:p w:rsidR="00D86DBD" w:rsidRDefault="00D86DBD" w:rsidP="00D86DBD">
      <w:pPr>
        <w:ind w:left="360"/>
        <w:rPr>
          <w:rFonts w:cs="Tahoma"/>
          <w:lang w:val="de-DE"/>
        </w:rPr>
      </w:pPr>
    </w:p>
    <w:p w:rsidR="006B78E2" w:rsidRPr="00753169" w:rsidRDefault="006B78E2" w:rsidP="009378E8">
      <w:pPr>
        <w:ind w:left="360"/>
        <w:rPr>
          <w:rFonts w:cs="Tahoma"/>
          <w:caps/>
          <w:spacing w:val="-4"/>
          <w:lang w:val="de-DE"/>
        </w:rPr>
      </w:pPr>
      <w:r w:rsidRPr="00753169">
        <w:rPr>
          <w:rFonts w:cs="Tahoma"/>
          <w:b/>
          <w:caps/>
          <w:spacing w:val="-4"/>
          <w:lang w:val="de-DE"/>
        </w:rPr>
        <w:t>KEINE HAFTUNG FÜR BESTIMMTE SCHADENERSATZANSPRÜCHE.</w:t>
      </w:r>
      <w:r w:rsidRPr="00753169">
        <w:rPr>
          <w:rFonts w:cs="Tahoma"/>
          <w:caps/>
          <w:spacing w:val="-4"/>
          <w:lang w:val="de-DE"/>
        </w:rPr>
        <w:t xml:space="preserve"> IM GRÖSSTMÖGLICHEN DURCH DAS 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 Dieser Haftungsausschluss gilt nicht für die gegenseitige Haftung beider Parteien für Verletzungen von Vertraulichkeitsverpflichtungen oder von Urheberrechten/gewerblichen Schutzrechten der jeweils anderen Partei.</w:t>
      </w:r>
    </w:p>
    <w:p w:rsidR="006B78E2" w:rsidRPr="005942F3" w:rsidRDefault="006B78E2" w:rsidP="00753169">
      <w:pPr>
        <w:ind w:left="360"/>
        <w:rPr>
          <w:rFonts w:cs="Tahoma"/>
          <w:lang w:val="de-DE"/>
        </w:rPr>
      </w:pPr>
      <w:r w:rsidRPr="005942F3">
        <w:rPr>
          <w:rFonts w:cs="Tahoma"/>
          <w:b/>
          <w:lang w:val="de-DE"/>
        </w:rPr>
        <w:t>Anwendung.</w:t>
      </w:r>
      <w:r w:rsidRPr="005942F3">
        <w:rPr>
          <w:rFonts w:cs="Tahoma"/>
          <w:lang w:val="de-DE"/>
        </w:rPr>
        <w:t xml:space="preserve"> </w:t>
      </w:r>
      <w:r w:rsidRPr="009378E8">
        <w:rPr>
          <w:rFonts w:cs="Tahoma"/>
          <w:lang w:val="de-DE"/>
        </w:rPr>
        <w:t>Außer wie ausdrücklich in diesem Dokument dargelegt, gelten die in diesem Vertrag genannten</w:t>
      </w:r>
      <w:r w:rsidR="00753169">
        <w:rPr>
          <w:rFonts w:cs="Tahoma"/>
          <w:lang w:val="de-DE"/>
        </w:rPr>
        <w:t> </w:t>
      </w:r>
      <w:r w:rsidRPr="009378E8">
        <w:rPr>
          <w:rFonts w:cs="Tahoma"/>
          <w:lang w:val="de-DE"/>
        </w:rPr>
        <w:t>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6B78E2" w:rsidRPr="009378E8" w:rsidRDefault="006B78E2" w:rsidP="00872A9B">
      <w:pPr>
        <w:pStyle w:val="Heading1"/>
        <w:spacing w:before="0"/>
        <w:rPr>
          <w:rFonts w:cs="Tahoma"/>
        </w:rPr>
      </w:pPr>
      <w:r w:rsidRPr="00872A9B">
        <w:rPr>
          <w:rFonts w:cs="Tahoma"/>
        </w:rPr>
        <w:br w:type="page"/>
      </w:r>
      <w:bookmarkStart w:id="1094" w:name="_Toc325609234"/>
      <w:bookmarkStart w:id="1095" w:name="_Toc328145971"/>
      <w:bookmarkEnd w:id="1094"/>
      <w:r w:rsidRPr="009378E8">
        <w:rPr>
          <w:rFonts w:cs="Tahoma"/>
        </w:rPr>
        <w:t>ABSCHNITT 9 – Zusätzliche Bestimmungen</w:t>
      </w:r>
      <w:bookmarkEnd w:id="1095"/>
    </w:p>
    <w:p w:rsidR="006B78E2" w:rsidRPr="00FD32B5" w:rsidRDefault="006B78E2" w:rsidP="009378E8">
      <w:pPr>
        <w:pStyle w:val="Heading1"/>
        <w:rPr>
          <w:rFonts w:cs="Tahoma"/>
          <w:lang w:val="de-DE"/>
        </w:rPr>
      </w:pPr>
      <w:r w:rsidRPr="009378E8">
        <w:rPr>
          <w:rFonts w:cs="Tahoma"/>
        </w:rPr>
        <w:t xml:space="preserve"> </w:t>
      </w:r>
    </w:p>
    <w:p w:rsidR="006B78E2" w:rsidRPr="00FD32B5" w:rsidRDefault="006B78E2" w:rsidP="00872A9B">
      <w:pPr>
        <w:pStyle w:val="Heading3"/>
        <w:ind w:right="720"/>
        <w:rPr>
          <w:rFonts w:ascii="Tahoma" w:eastAsia="Times New Roman" w:hAnsi="Tahoma" w:cs="Tahoma"/>
          <w:color w:val="000000"/>
          <w:sz w:val="22"/>
          <w:szCs w:val="22"/>
          <w:lang w:val="de-DE"/>
        </w:rPr>
      </w:pPr>
      <w:bookmarkStart w:id="1096" w:name="_Toc323159781"/>
      <w:bookmarkStart w:id="1097" w:name="_Toc325609235"/>
      <w:bookmarkStart w:id="1098" w:name="_Toc328145972"/>
      <w:bookmarkEnd w:id="1096"/>
      <w:bookmarkEnd w:id="1097"/>
      <w:r w:rsidRPr="00FD32B5">
        <w:rPr>
          <w:rFonts w:ascii="Tahoma" w:eastAsia="Times New Roman" w:hAnsi="Tahoma" w:cs="Tahoma"/>
          <w:color w:val="000000"/>
          <w:sz w:val="22"/>
          <w:szCs w:val="22"/>
          <w:lang w:val="de-DE" w:eastAsia="en-US"/>
        </w:rPr>
        <w:t>Client-Zugriffslizenzen (Client Access Licenses, CALs) und Client-Management-Lizenzen (MLs)</w:t>
      </w:r>
      <w:bookmarkEnd w:id="1098"/>
    </w:p>
    <w:p w:rsidR="006B78E2" w:rsidRPr="005942F3" w:rsidRDefault="006B78E2" w:rsidP="009378E8">
      <w:pPr>
        <w:pStyle w:val="AppendixFlushBulletedList"/>
        <w:tabs>
          <w:tab w:val="clear" w:pos="360"/>
        </w:tabs>
        <w:ind w:left="720" w:firstLine="0"/>
        <w:rPr>
          <w:rFonts w:ascii="Tahoma" w:hAnsi="Tahoma" w:cs="Tahoma"/>
          <w:lang w:val="de-DE"/>
        </w:rPr>
      </w:pPr>
    </w:p>
    <w:p w:rsidR="006B78E2" w:rsidRPr="005942F3" w:rsidRDefault="006B78E2" w:rsidP="00F34D84">
      <w:pPr>
        <w:pStyle w:val="AppendixFlushBulletedList"/>
        <w:numPr>
          <w:ilvl w:val="0"/>
          <w:numId w:val="28"/>
        </w:numPr>
        <w:rPr>
          <w:rFonts w:ascii="Tahoma" w:hAnsi="Tahoma" w:cs="Tahoma"/>
          <w:lang w:val="de-DE"/>
        </w:rPr>
      </w:pPr>
      <w:r w:rsidRPr="009378E8">
        <w:rPr>
          <w:rFonts w:ascii="Tahoma" w:hAnsi="Tahoma" w:cs="Tahoma"/>
          <w:b/>
          <w:color w:val="000000"/>
          <w:sz w:val="18"/>
          <w:lang w:val="de-DE"/>
        </w:rPr>
        <w:t>Wechsel zwischen Nutzer- und Geräte-CALs</w:t>
      </w:r>
    </w:p>
    <w:p w:rsidR="006B78E2" w:rsidRPr="005942F3" w:rsidRDefault="006B78E2" w:rsidP="00F34D84">
      <w:pPr>
        <w:pStyle w:val="AppendixBodyText"/>
        <w:numPr>
          <w:ilvl w:val="1"/>
          <w:numId w:val="28"/>
        </w:numPr>
        <w:rPr>
          <w:rFonts w:ascii="Tahoma" w:hAnsi="Tahoma" w:cs="Tahoma"/>
          <w:lang w:val="de-DE"/>
        </w:rPr>
      </w:pPr>
      <w:r w:rsidRPr="009378E8">
        <w:rPr>
          <w:rFonts w:ascii="Tahoma" w:hAnsi="Tahoma" w:cs="Tahoma"/>
          <w:color w:val="000000"/>
          <w:sz w:val="18"/>
          <w:lang w:val="de-DE"/>
        </w:rPr>
        <w:t>Kunden mit aktueller Software Assurance für CALs können bei Verlängerung von Software Assurance zwischen Nutzer und Gerät wechseln.</w:t>
      </w:r>
      <w:r w:rsidRPr="005942F3">
        <w:rPr>
          <w:rFonts w:ascii="Tahoma" w:hAnsi="Tahoma" w:cs="Tahoma"/>
          <w:lang w:val="de-DE"/>
        </w:rPr>
        <w:t xml:space="preserve"> </w:t>
      </w:r>
      <w:r w:rsidRPr="009378E8">
        <w:rPr>
          <w:rFonts w:ascii="Tahoma" w:hAnsi="Tahoma" w:cs="Tahoma"/>
          <w:color w:val="000000"/>
          <w:sz w:val="18"/>
          <w:lang w:val="de-DE"/>
        </w:rPr>
        <w:t>Durch diesen Wechsel ändert sich die CAL-Edition (also Standard zu Enterprise) nicht.</w:t>
      </w:r>
      <w:r w:rsidRPr="005942F3">
        <w:rPr>
          <w:rFonts w:ascii="Tahoma" w:hAnsi="Tahoma" w:cs="Tahoma"/>
          <w:lang w:val="de-DE"/>
        </w:rPr>
        <w:t xml:space="preserve"> </w:t>
      </w:r>
      <w:r w:rsidRPr="009378E8">
        <w:rPr>
          <w:rFonts w:ascii="Tahoma" w:hAnsi="Tahoma" w:cs="Tahoma"/>
          <w:color w:val="000000"/>
          <w:sz w:val="18"/>
          <w:lang w:val="de-DE"/>
        </w:rPr>
        <w:t>Weitere Informationen finden Sie in den Produkthinweisen für die jeweiligen Produkte.</w:t>
      </w:r>
      <w:r w:rsidRPr="005942F3">
        <w:rPr>
          <w:rFonts w:ascii="Tahoma" w:hAnsi="Tahoma" w:cs="Tahoma"/>
          <w:lang w:val="de-DE"/>
        </w:rPr>
        <w:t xml:space="preserve"> </w:t>
      </w:r>
    </w:p>
    <w:p w:rsidR="006B78E2" w:rsidRPr="005942F3" w:rsidRDefault="006B78E2" w:rsidP="00F34D84">
      <w:pPr>
        <w:pStyle w:val="AppendixFlushBulletedList"/>
        <w:numPr>
          <w:ilvl w:val="0"/>
          <w:numId w:val="28"/>
        </w:numPr>
        <w:rPr>
          <w:rFonts w:ascii="Tahoma" w:hAnsi="Tahoma" w:cs="Tahoma"/>
          <w:lang w:val="de-DE"/>
        </w:rPr>
      </w:pPr>
      <w:r w:rsidRPr="009378E8">
        <w:rPr>
          <w:rFonts w:ascii="Tahoma" w:hAnsi="Tahoma" w:cs="Tahoma"/>
          <w:b/>
          <w:color w:val="000000"/>
          <w:sz w:val="18"/>
          <w:lang w:val="de-DE"/>
        </w:rPr>
        <w:t>Wechsel zwischen Nutzer- und OSE-Client-MLs</w:t>
      </w:r>
    </w:p>
    <w:p w:rsidR="006B78E2" w:rsidRPr="005942F3" w:rsidRDefault="006B78E2" w:rsidP="00F34D84">
      <w:pPr>
        <w:pStyle w:val="AppendixBodyText"/>
        <w:numPr>
          <w:ilvl w:val="1"/>
          <w:numId w:val="28"/>
        </w:numPr>
        <w:rPr>
          <w:rFonts w:ascii="Tahoma" w:hAnsi="Tahoma" w:cs="Tahoma"/>
          <w:lang w:val="de-DE"/>
        </w:rPr>
      </w:pPr>
      <w:r w:rsidRPr="009378E8">
        <w:rPr>
          <w:rFonts w:ascii="Tahoma" w:hAnsi="Tahoma" w:cs="Tahoma"/>
          <w:color w:val="000000"/>
          <w:sz w:val="18"/>
          <w:lang w:val="de-DE"/>
        </w:rPr>
        <w:t>Kunden mit aktueller Software Assurance für Client-MLs können bei Verlängerung von Software Assurance zwischen Nutzer und OSE wechseln.</w:t>
      </w:r>
      <w:r w:rsidRPr="005942F3">
        <w:rPr>
          <w:rFonts w:ascii="Tahoma" w:hAnsi="Tahoma" w:cs="Tahoma"/>
          <w:lang w:val="de-DE"/>
        </w:rPr>
        <w:t xml:space="preserve"> </w:t>
      </w:r>
      <w:r w:rsidRPr="009378E8">
        <w:rPr>
          <w:rFonts w:ascii="Tahoma" w:hAnsi="Tahoma" w:cs="Tahoma"/>
          <w:color w:val="000000"/>
          <w:sz w:val="18"/>
          <w:lang w:val="de-DE"/>
        </w:rPr>
        <w:t>Weitere Einzelheiten finden Sie in den Produkthinweisen für die jeweiligen Produkte.</w:t>
      </w:r>
      <w:r w:rsidRPr="005942F3">
        <w:rPr>
          <w:rFonts w:ascii="Tahoma" w:hAnsi="Tahoma" w:cs="Tahoma"/>
          <w:lang w:val="de-DE"/>
        </w:rPr>
        <w:t xml:space="preserve"> </w:t>
      </w:r>
    </w:p>
    <w:p w:rsidR="006B78E2" w:rsidRPr="009378E8" w:rsidRDefault="006B78E2" w:rsidP="00F34D84">
      <w:pPr>
        <w:pStyle w:val="AppendixFlushBulletedList"/>
        <w:numPr>
          <w:ilvl w:val="0"/>
          <w:numId w:val="28"/>
        </w:numPr>
        <w:rPr>
          <w:rFonts w:ascii="Tahoma" w:hAnsi="Tahoma" w:cs="Tahoma"/>
        </w:rPr>
      </w:pPr>
      <w:r w:rsidRPr="009378E8">
        <w:rPr>
          <w:rFonts w:ascii="Tahoma" w:hAnsi="Tahoma" w:cs="Tahoma"/>
          <w:b/>
          <w:color w:val="000000"/>
          <w:sz w:val="18"/>
          <w:lang w:val="de-DE"/>
        </w:rPr>
        <w:t>Bei Verlängerung</w:t>
      </w:r>
    </w:p>
    <w:p w:rsidR="006B78E2" w:rsidRPr="005942F3" w:rsidRDefault="006B78E2" w:rsidP="00F34D84">
      <w:pPr>
        <w:pStyle w:val="AppendixBodyText"/>
        <w:numPr>
          <w:ilvl w:val="1"/>
          <w:numId w:val="28"/>
        </w:numPr>
        <w:rPr>
          <w:rFonts w:ascii="Tahoma" w:hAnsi="Tahoma" w:cs="Tahoma"/>
          <w:lang w:val="de-DE"/>
        </w:rPr>
      </w:pPr>
      <w:r w:rsidRPr="009378E8">
        <w:rPr>
          <w:rFonts w:ascii="Tahoma" w:hAnsi="Tahoma" w:cs="Tahoma"/>
          <w:color w:val="000000"/>
          <w:sz w:val="18"/>
          <w:lang w:val="de-DE"/>
        </w:rPr>
        <w:t>Wenn sowohl Nutzer- als auch Geräte-CALs verfügbar sind, können Kunden Software Assurance für einen der CAL-Typen verlängern.</w:t>
      </w:r>
      <w:r w:rsidRPr="005942F3">
        <w:rPr>
          <w:rFonts w:ascii="Tahoma" w:hAnsi="Tahoma" w:cs="Tahoma"/>
          <w:lang w:val="de-DE"/>
        </w:rPr>
        <w:t xml:space="preserve"> </w:t>
      </w:r>
      <w:r w:rsidRPr="009378E8">
        <w:rPr>
          <w:rFonts w:ascii="Tahoma" w:hAnsi="Tahoma" w:cs="Tahoma"/>
          <w:color w:val="000000"/>
          <w:sz w:val="18"/>
          <w:lang w:val="de-DE"/>
        </w:rPr>
        <w:t>Die Produktbenutzungsrechte für den CAL-Typ, für den Software Assurance bestellt wird, bestimmen, wie die CALs zugewiesen und genutzt werden können.</w:t>
      </w:r>
      <w:r w:rsidRPr="005942F3">
        <w:rPr>
          <w:rFonts w:ascii="Tahoma" w:hAnsi="Tahoma" w:cs="Tahoma"/>
          <w:lang w:val="de-DE"/>
        </w:rPr>
        <w:t xml:space="preserve"> </w:t>
      </w:r>
      <w:r w:rsidRPr="009378E8">
        <w:rPr>
          <w:rFonts w:ascii="Tahoma" w:hAnsi="Tahoma" w:cs="Tahoma"/>
          <w:color w:val="000000"/>
          <w:sz w:val="18"/>
          <w:lang w:val="de-DE"/>
        </w:rPr>
        <w:t>Konzernbeitrittskunden, die sich für die Bestellung von Software Assurance für Nutzer-CALs entscheiden, sind berechtigt, CALs basierend auf ihrer Anzahl der Nutzer zu erwerben.</w:t>
      </w:r>
      <w:r w:rsidRPr="005942F3">
        <w:rPr>
          <w:rFonts w:ascii="Tahoma" w:hAnsi="Tahoma" w:cs="Tahoma"/>
          <w:lang w:val="de-DE"/>
        </w:rPr>
        <w:t xml:space="preserve"> </w:t>
      </w:r>
      <w:r w:rsidRPr="009378E8">
        <w:rPr>
          <w:rFonts w:ascii="Tahoma" w:hAnsi="Tahoma" w:cs="Tahoma"/>
          <w:color w:val="000000"/>
          <w:sz w:val="18"/>
          <w:lang w:val="de-DE"/>
        </w:rPr>
        <w:t>Weitere Informationen finden Sie in den Hinweisen für die jeweiligen Produkte.</w:t>
      </w:r>
      <w:r w:rsidRPr="005942F3">
        <w:rPr>
          <w:rFonts w:ascii="Tahoma" w:hAnsi="Tahoma" w:cs="Tahoma"/>
          <w:lang w:val="de-DE"/>
        </w:rPr>
        <w:t xml:space="preserve"> </w:t>
      </w:r>
    </w:p>
    <w:p w:rsidR="006B78E2" w:rsidRPr="009378E8" w:rsidRDefault="006B78E2" w:rsidP="00F34D84">
      <w:pPr>
        <w:pStyle w:val="AppendixFlushBulletedList"/>
        <w:numPr>
          <w:ilvl w:val="0"/>
          <w:numId w:val="28"/>
        </w:numPr>
        <w:rPr>
          <w:rFonts w:ascii="Tahoma" w:hAnsi="Tahoma" w:cs="Tahoma"/>
        </w:rPr>
      </w:pPr>
      <w:r w:rsidRPr="009378E8">
        <w:rPr>
          <w:rFonts w:ascii="Tahoma" w:hAnsi="Tahoma" w:cs="Tahoma"/>
          <w:b/>
          <w:color w:val="000000"/>
          <w:sz w:val="18"/>
          <w:lang w:val="de-DE"/>
        </w:rPr>
        <w:t>Überschüssige CALs</w:t>
      </w:r>
    </w:p>
    <w:p w:rsidR="006B78E2" w:rsidRPr="005942F3" w:rsidRDefault="006B78E2" w:rsidP="00F34D84">
      <w:pPr>
        <w:pStyle w:val="AppendixBodyText"/>
        <w:numPr>
          <w:ilvl w:val="1"/>
          <w:numId w:val="28"/>
        </w:numPr>
        <w:rPr>
          <w:rFonts w:ascii="Tahoma" w:hAnsi="Tahoma" w:cs="Tahoma"/>
          <w:lang w:val="de-DE"/>
        </w:rPr>
      </w:pPr>
      <w:r w:rsidRPr="009378E8">
        <w:rPr>
          <w:rFonts w:ascii="Tahoma" w:hAnsi="Tahoma" w:cs="Tahoma"/>
          <w:color w:val="000000"/>
          <w:sz w:val="18"/>
          <w:lang w:val="de-DE"/>
        </w:rPr>
        <w:t>Der wie oben beschrieben zulässige Wechsel zwischen Nutzer- und Geräte-CALs kann zu überschüssigen CALs führen.</w:t>
      </w:r>
      <w:r w:rsidRPr="005942F3">
        <w:rPr>
          <w:rFonts w:ascii="Tahoma" w:hAnsi="Tahoma" w:cs="Tahoma"/>
          <w:lang w:val="de-DE"/>
        </w:rPr>
        <w:t xml:space="preserve"> </w:t>
      </w:r>
      <w:r w:rsidRPr="009378E8">
        <w:rPr>
          <w:rFonts w:ascii="Tahoma" w:hAnsi="Tahoma" w:cs="Tahoma"/>
          <w:color w:val="000000"/>
          <w:sz w:val="18"/>
          <w:lang w:val="de-DE"/>
        </w:rPr>
        <w:t>Kunden können überschüssige CALs mit zunehmender Anzahl von Nutzern oder Geräten neu zuweisen.</w:t>
      </w:r>
      <w:r w:rsidRPr="005942F3">
        <w:rPr>
          <w:rFonts w:ascii="Tahoma" w:hAnsi="Tahoma" w:cs="Tahoma"/>
          <w:lang w:val="de-DE"/>
        </w:rPr>
        <w:t xml:space="preserve"> </w:t>
      </w:r>
      <w:r w:rsidRPr="009378E8">
        <w:rPr>
          <w:rFonts w:ascii="Tahoma" w:hAnsi="Tahoma" w:cs="Tahoma"/>
          <w:color w:val="000000"/>
          <w:sz w:val="18"/>
          <w:lang w:val="de-DE"/>
        </w:rPr>
        <w:t>Zum Verlängerungszeitpunkt können Kunden sich dafür entscheiden, Software Assurance für überschüssige CALs beizubehalten.</w:t>
      </w:r>
      <w:r w:rsidRPr="005942F3">
        <w:rPr>
          <w:rFonts w:ascii="Tahoma" w:hAnsi="Tahoma" w:cs="Tahoma"/>
          <w:lang w:val="de-DE"/>
        </w:rPr>
        <w:t xml:space="preserve"> </w:t>
      </w:r>
      <w:r w:rsidRPr="009378E8">
        <w:rPr>
          <w:rFonts w:ascii="Tahoma" w:hAnsi="Tahoma" w:cs="Tahoma"/>
          <w:color w:val="000000"/>
          <w:sz w:val="18"/>
          <w:lang w:val="de-DE"/>
        </w:rPr>
        <w:t>Kunden können Software Assurance für überschüssige CALs, deren Software Assurance abgelaufen ist, nicht zu einem späteren Zeitpunkt verlängern.</w:t>
      </w:r>
      <w:r w:rsidRPr="005942F3">
        <w:rPr>
          <w:rFonts w:ascii="Tahoma" w:hAnsi="Tahoma" w:cs="Tahoma"/>
          <w:lang w:val="de-DE"/>
        </w:rPr>
        <w:t xml:space="preserve"> </w:t>
      </w:r>
    </w:p>
    <w:p w:rsidR="006B78E2" w:rsidRPr="009378E8" w:rsidRDefault="006B78E2" w:rsidP="00F34D84">
      <w:pPr>
        <w:pStyle w:val="AppendixFlushBulletedList"/>
        <w:numPr>
          <w:ilvl w:val="0"/>
          <w:numId w:val="28"/>
        </w:numPr>
        <w:rPr>
          <w:rFonts w:ascii="Tahoma" w:hAnsi="Tahoma" w:cs="Tahoma"/>
        </w:rPr>
      </w:pPr>
      <w:r w:rsidRPr="009378E8">
        <w:rPr>
          <w:rFonts w:ascii="Tahoma" w:hAnsi="Tahoma" w:cs="Tahoma"/>
          <w:b/>
          <w:color w:val="000000"/>
          <w:sz w:val="18"/>
          <w:lang w:val="de-DE"/>
        </w:rPr>
        <w:t>Überschüssige MLs</w:t>
      </w:r>
    </w:p>
    <w:p w:rsidR="006B78E2" w:rsidRPr="005942F3" w:rsidRDefault="006B78E2" w:rsidP="00F34D84">
      <w:pPr>
        <w:pStyle w:val="AppendixBodyText"/>
        <w:numPr>
          <w:ilvl w:val="1"/>
          <w:numId w:val="28"/>
        </w:numPr>
        <w:rPr>
          <w:rFonts w:ascii="Tahoma" w:hAnsi="Tahoma" w:cs="Tahoma"/>
          <w:lang w:val="de-DE"/>
        </w:rPr>
      </w:pPr>
      <w:r w:rsidRPr="009378E8">
        <w:rPr>
          <w:rFonts w:ascii="Tahoma" w:hAnsi="Tahoma" w:cs="Tahoma"/>
          <w:color w:val="000000"/>
          <w:sz w:val="18"/>
          <w:lang w:val="de-DE"/>
        </w:rPr>
        <w:t>Der wie oben beschrieben zulässige Wechsel zwischen Nutzer- und OSE-Client-MLs kann zu überschüssigen MLs führen.</w:t>
      </w:r>
      <w:r w:rsidRPr="005942F3">
        <w:rPr>
          <w:rFonts w:ascii="Tahoma" w:hAnsi="Tahoma" w:cs="Tahoma"/>
          <w:lang w:val="de-DE"/>
        </w:rPr>
        <w:t xml:space="preserve"> </w:t>
      </w:r>
      <w:r w:rsidRPr="009378E8">
        <w:rPr>
          <w:rFonts w:ascii="Tahoma" w:hAnsi="Tahoma" w:cs="Tahoma"/>
          <w:color w:val="000000"/>
          <w:sz w:val="18"/>
          <w:lang w:val="de-DE"/>
        </w:rPr>
        <w:t>Kunden können überschüssige MLs mit zunehmender Anzahl von Nutzern oder verwalteten OSEs neu zuweisen.</w:t>
      </w:r>
      <w:r w:rsidRPr="005942F3">
        <w:rPr>
          <w:rFonts w:ascii="Tahoma" w:hAnsi="Tahoma" w:cs="Tahoma"/>
          <w:lang w:val="de-DE"/>
        </w:rPr>
        <w:t xml:space="preserve"> </w:t>
      </w:r>
      <w:r w:rsidRPr="009378E8">
        <w:rPr>
          <w:rFonts w:ascii="Tahoma" w:hAnsi="Tahoma" w:cs="Tahoma"/>
          <w:color w:val="000000"/>
          <w:sz w:val="18"/>
          <w:lang w:val="de-DE"/>
        </w:rPr>
        <w:t>Zum Verlängerungszeitpunkt können Kunden sich dafür entscheiden, Software Assurance für überschüssige MLs beizubehalten.</w:t>
      </w:r>
      <w:r w:rsidRPr="005942F3">
        <w:rPr>
          <w:rFonts w:ascii="Tahoma" w:hAnsi="Tahoma" w:cs="Tahoma"/>
          <w:lang w:val="de-DE"/>
        </w:rPr>
        <w:t xml:space="preserve"> </w:t>
      </w:r>
      <w:r w:rsidRPr="009378E8">
        <w:rPr>
          <w:rFonts w:ascii="Tahoma" w:hAnsi="Tahoma" w:cs="Tahoma"/>
          <w:color w:val="000000"/>
          <w:sz w:val="18"/>
          <w:lang w:val="de-DE"/>
        </w:rPr>
        <w:t>Kunden können Software Assurance für überschüssige MLs, deren Software Assurance abgelaufen ist, nicht zu einem späteren Zeitpunkt verlängern.</w:t>
      </w:r>
      <w:r w:rsidRPr="005942F3">
        <w:rPr>
          <w:rFonts w:ascii="Tahoma" w:hAnsi="Tahoma" w:cs="Tahoma"/>
          <w:lang w:val="de-DE"/>
        </w:rPr>
        <w:t xml:space="preserve"> </w:t>
      </w:r>
    </w:p>
    <w:p w:rsidR="006B78E2" w:rsidRPr="009378E8" w:rsidRDefault="006B78E2" w:rsidP="00F34D84">
      <w:pPr>
        <w:pStyle w:val="AppendixFlushBulletedList"/>
        <w:numPr>
          <w:ilvl w:val="0"/>
          <w:numId w:val="28"/>
        </w:numPr>
        <w:rPr>
          <w:rFonts w:ascii="Tahoma" w:hAnsi="Tahoma" w:cs="Tahoma"/>
        </w:rPr>
      </w:pPr>
      <w:r w:rsidRPr="009378E8">
        <w:rPr>
          <w:rFonts w:ascii="Tahoma" w:hAnsi="Tahoma" w:cs="Tahoma"/>
          <w:b/>
          <w:color w:val="000000"/>
          <w:sz w:val="18"/>
          <w:lang w:val="de-DE"/>
        </w:rPr>
        <w:t>Nachweis für Lizenzen</w:t>
      </w:r>
    </w:p>
    <w:p w:rsidR="006B78E2" w:rsidRPr="005942F3" w:rsidRDefault="006B78E2" w:rsidP="00F34D84">
      <w:pPr>
        <w:pStyle w:val="AppendixBodyText"/>
        <w:numPr>
          <w:ilvl w:val="1"/>
          <w:numId w:val="28"/>
        </w:numPr>
        <w:rPr>
          <w:rFonts w:ascii="Tahoma" w:hAnsi="Tahoma" w:cs="Tahoma"/>
          <w:lang w:val="de-DE"/>
        </w:rPr>
      </w:pPr>
      <w:r w:rsidRPr="009378E8">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w:t>
      </w:r>
      <w:r w:rsidRPr="005942F3">
        <w:rPr>
          <w:rFonts w:ascii="Tahoma" w:hAnsi="Tahoma" w:cs="Tahoma"/>
          <w:lang w:val="de-DE"/>
        </w:rPr>
        <w:t xml:space="preserve"> </w:t>
      </w:r>
      <w:r w:rsidRPr="009378E8">
        <w:rPr>
          <w:rFonts w:ascii="Tahoma" w:hAnsi="Tahoma" w:cs="Tahoma"/>
          <w:color w:val="000000"/>
          <w:sz w:val="18"/>
          <w:lang w:val="de-DE"/>
        </w:rPr>
        <w:t>Das Recht, zu Nutzer-MLs zu migrieren und diese zu nutzen, wird durch diese Produktliste, die Software Assurance-Unterlagen des Kunden und die zugrunde liegenden MLs belegt.</w:t>
      </w: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1099" w:name="_Toc323159782"/>
      <w:bookmarkStart w:id="1100" w:name="_Toc325609236"/>
      <w:bookmarkStart w:id="1101" w:name="_Toc328145973"/>
      <w:bookmarkEnd w:id="1099"/>
      <w:bookmarkEnd w:id="1100"/>
      <w:r w:rsidRPr="009378E8">
        <w:rPr>
          <w:rFonts w:ascii="Tahoma" w:hAnsi="Tahoma" w:cs="Tahoma"/>
          <w:sz w:val="22"/>
          <w:lang w:val="de-DE"/>
        </w:rPr>
        <w:t>Beschränkungen durch „EI Controls“</w:t>
      </w:r>
      <w:bookmarkEnd w:id="1101"/>
    </w:p>
    <w:p w:rsidR="006B78E2" w:rsidRPr="00A55A39" w:rsidRDefault="006B78E2" w:rsidP="009378E8">
      <w:pPr>
        <w:rPr>
          <w:rFonts w:cs="Tahoma"/>
          <w:lang w:val="nl-NL"/>
        </w:rPr>
      </w:pPr>
    </w:p>
    <w:p w:rsidR="006B78E2" w:rsidRPr="00872A9B" w:rsidRDefault="006B78E2" w:rsidP="009378E8">
      <w:pPr>
        <w:pStyle w:val="AppendixBodyText"/>
        <w:rPr>
          <w:rFonts w:ascii="Tahoma" w:hAnsi="Tahoma" w:cs="Tahoma"/>
          <w:sz w:val="18"/>
          <w:szCs w:val="18"/>
          <w:lang w:val="de-DE"/>
        </w:rPr>
      </w:pPr>
      <w:r w:rsidRPr="00872A9B">
        <w:rPr>
          <w:rFonts w:ascii="Tahoma" w:hAnsi="Tahoma" w:cs="Tahoma"/>
          <w:sz w:val="18"/>
          <w:szCs w:val="18"/>
          <w:lang w:val="de-DE"/>
        </w:rPr>
        <w:t>Die Ausfuhr bestimmter Microsoft-Produkte aus den Vereinigten Staaten wird durch den Abschnitt „EI Controls“ der Export Administration Regulations (EAR, 15 CFR 730-744) des US-Handelsministeriums, Bureau of Export Administration (BXA), geregelt.</w:t>
      </w:r>
      <w:r w:rsidRPr="00A55A39">
        <w:rPr>
          <w:rFonts w:ascii="Tahoma" w:hAnsi="Tahoma" w:cs="Tahoma"/>
          <w:sz w:val="18"/>
          <w:szCs w:val="18"/>
          <w:lang w:val="nl-NL"/>
        </w:rPr>
        <w:t xml:space="preserve"> </w:t>
      </w:r>
      <w:r w:rsidRPr="00872A9B">
        <w:rPr>
          <w:rFonts w:ascii="Tahoma" w:hAnsi="Tahoma" w:cs="Tahoma"/>
          <w:sz w:val="18"/>
          <w:szCs w:val="18"/>
          <w:lang w:val="de-DE"/>
        </w:rPr>
        <w:t xml:space="preserve">Weitere Informationen erhalten Sie unter: </w:t>
      </w:r>
      <w:hyperlink r:id="rId24" w:history="1">
        <w:r w:rsidRPr="00872A9B">
          <w:rPr>
            <w:rStyle w:val="Hyperlink"/>
            <w:rFonts w:ascii="Tahoma" w:hAnsi="Tahoma" w:cs="Tahoma"/>
            <w:sz w:val="18"/>
            <w:szCs w:val="18"/>
            <w:lang w:val="de-DE"/>
          </w:rPr>
          <w:t>www.microsoft.com/products/exporting/basics.htm</w:t>
        </w:r>
      </w:hyperlink>
    </w:p>
    <w:p w:rsidR="006B78E2" w:rsidRDefault="006B78E2" w:rsidP="009378E8">
      <w:pPr>
        <w:rPr>
          <w:rFonts w:cs="Tahoma"/>
          <w:lang w:val="de-DE"/>
        </w:rPr>
      </w:pPr>
    </w:p>
    <w:p w:rsidR="00872A9B" w:rsidRDefault="00872A9B" w:rsidP="009378E8">
      <w:pPr>
        <w:rPr>
          <w:rFonts w:cs="Tahoma"/>
          <w:lang w:val="de-DE"/>
        </w:rPr>
      </w:pPr>
    </w:p>
    <w:p w:rsidR="00872A9B" w:rsidRDefault="00872A9B" w:rsidP="009378E8">
      <w:pPr>
        <w:rPr>
          <w:rFonts w:cs="Tahoma"/>
          <w:lang w:val="de-DE"/>
        </w:rPr>
      </w:pPr>
    </w:p>
    <w:p w:rsidR="00872A9B" w:rsidRDefault="00872A9B" w:rsidP="009378E8">
      <w:pPr>
        <w:rPr>
          <w:rFonts w:cs="Tahoma"/>
          <w:lang w:val="de-DE"/>
        </w:rPr>
      </w:pPr>
    </w:p>
    <w:p w:rsidR="00872A9B" w:rsidRPr="005942F3" w:rsidRDefault="00872A9B" w:rsidP="009378E8">
      <w:pPr>
        <w:rPr>
          <w:rFonts w:cs="Tahoma"/>
          <w:lang w:val="de-DE"/>
        </w:rPr>
      </w:pPr>
    </w:p>
    <w:p w:rsidR="006B78E2" w:rsidRPr="009378E8" w:rsidRDefault="006B78E2" w:rsidP="009378E8">
      <w:pPr>
        <w:pStyle w:val="Heading3"/>
        <w:rPr>
          <w:rFonts w:ascii="Tahoma" w:hAnsi="Tahoma" w:cs="Tahoma"/>
        </w:rPr>
      </w:pPr>
      <w:bookmarkStart w:id="1102" w:name="_Toc323159783"/>
      <w:bookmarkStart w:id="1103" w:name="_Toc325609237"/>
      <w:bookmarkStart w:id="1104" w:name="_Toc328145974"/>
      <w:bookmarkEnd w:id="1102"/>
      <w:bookmarkEnd w:id="1103"/>
      <w:r w:rsidRPr="009378E8">
        <w:rPr>
          <w:rFonts w:ascii="Tahoma" w:hAnsi="Tahoma" w:cs="Tahoma"/>
          <w:lang w:val="de-DE"/>
        </w:rPr>
        <w:t>Multi Language Packs (MLPs), mehrsprachige Benutzeroberflächen (Multilanguage User Interface, MUIs) und neue Sprachrechte</w:t>
      </w:r>
      <w:bookmarkEnd w:id="1104"/>
    </w:p>
    <w:p w:rsidR="006B78E2" w:rsidRPr="009378E8" w:rsidRDefault="006B78E2" w:rsidP="009378E8">
      <w:pPr>
        <w:pStyle w:val="Heading3"/>
        <w:rPr>
          <w:rFonts w:ascii="Tahoma" w:hAnsi="Tahoma" w:cs="Tahoma"/>
        </w:rPr>
      </w:pPr>
    </w:p>
    <w:p w:rsidR="006B78E2" w:rsidRPr="005942F3" w:rsidRDefault="006B78E2" w:rsidP="009378E8">
      <w:pPr>
        <w:rPr>
          <w:rFonts w:cs="Tahoma"/>
          <w:lang w:val="de-DE"/>
        </w:rPr>
      </w:pPr>
      <w:r w:rsidRPr="009378E8">
        <w:rPr>
          <w:rFonts w:cs="Tahoma"/>
          <w:lang w:val="de-DE"/>
        </w:rPr>
        <w:t>Durch MLPs und MUIs können Kunden verschiedene Sprachversionen von lizenzierten Produkten ausführen und</w:t>
      </w:r>
      <w:r w:rsidR="00872A9B">
        <w:rPr>
          <w:rFonts w:cs="Tahoma"/>
          <w:lang w:val="de-DE"/>
        </w:rPr>
        <w:t> </w:t>
      </w:r>
      <w:r w:rsidRPr="009378E8">
        <w:rPr>
          <w:rFonts w:cs="Tahoma"/>
          <w:lang w:val="de-DE"/>
        </w:rPr>
        <w:t>zwischen diesen wechseln.</w:t>
      </w:r>
      <w:r w:rsidRPr="005942F3">
        <w:rPr>
          <w:rFonts w:cs="Tahoma"/>
          <w:lang w:val="de-DE"/>
        </w:rPr>
        <w:t xml:space="preserve"> </w:t>
      </w:r>
      <w:r w:rsidRPr="009378E8">
        <w:rPr>
          <w:rFonts w:cs="Tahoma"/>
          <w:lang w:val="de-DE"/>
        </w:rPr>
        <w:t>Das Recht zur Nutzung von MLPs und MUIs hängt von Produkt, Programm und</w:t>
      </w:r>
      <w:r w:rsidR="00872A9B">
        <w:rPr>
          <w:rFonts w:cs="Tahoma"/>
          <w:lang w:val="de-DE"/>
        </w:rPr>
        <w:t> </w:t>
      </w:r>
      <w:r w:rsidRPr="009378E8">
        <w:rPr>
          <w:rFonts w:cs="Tahoma"/>
          <w:lang w:val="de-DE"/>
        </w:rPr>
        <w:t>Lizenztyp ab.</w:t>
      </w:r>
      <w:r w:rsidRPr="005942F3">
        <w:rPr>
          <w:rFonts w:cs="Tahoma"/>
          <w:lang w:val="de-DE"/>
        </w:rPr>
        <w:t xml:space="preserve"> </w:t>
      </w:r>
    </w:p>
    <w:p w:rsidR="006B78E2" w:rsidRPr="009378E8" w:rsidRDefault="006B78E2" w:rsidP="009378E8">
      <w:pPr>
        <w:pStyle w:val="Heading3"/>
        <w:rPr>
          <w:rFonts w:ascii="Tahoma" w:hAnsi="Tahoma" w:cs="Tahoma"/>
        </w:rPr>
      </w:pPr>
    </w:p>
    <w:p w:rsidR="006B78E2" w:rsidRPr="005942F3" w:rsidRDefault="006B78E2" w:rsidP="00F34D84">
      <w:pPr>
        <w:numPr>
          <w:ilvl w:val="0"/>
          <w:numId w:val="30"/>
        </w:numPr>
        <w:ind w:left="1440"/>
        <w:rPr>
          <w:rFonts w:cs="Tahoma"/>
          <w:lang w:val="de-DE"/>
        </w:rPr>
      </w:pPr>
      <w:r w:rsidRPr="009378E8">
        <w:rPr>
          <w:rFonts w:cs="Tahoma"/>
          <w:lang w:val="de-DE"/>
        </w:rPr>
        <w:t>Bei den meisten Serverprodukten (z. B. Windows Server) ist die MUI im Basisprodukt enthalten.</w:t>
      </w:r>
      <w:r w:rsidRPr="005942F3">
        <w:rPr>
          <w:rFonts w:cs="Tahoma"/>
          <w:lang w:val="de-DE"/>
        </w:rPr>
        <w:t xml:space="preserve"> </w:t>
      </w:r>
      <w:r w:rsidRPr="009378E8">
        <w:rPr>
          <w:rFonts w:cs="Tahoma"/>
          <w:lang w:val="de-DE"/>
        </w:rPr>
        <w:t>Kunden, die diese Produkte lizenzieren, dürfen die MUI gemäß den Nutzungsrechten für diese Produkte nutzen.</w:t>
      </w:r>
      <w:r w:rsidRPr="005942F3">
        <w:rPr>
          <w:rFonts w:cs="Tahoma"/>
          <w:lang w:val="de-DE"/>
        </w:rPr>
        <w:t xml:space="preserve"> </w:t>
      </w:r>
    </w:p>
    <w:p w:rsidR="006B78E2" w:rsidRPr="009378E8" w:rsidRDefault="006B78E2" w:rsidP="009378E8">
      <w:pPr>
        <w:pStyle w:val="Heading3"/>
        <w:ind w:left="2160"/>
        <w:rPr>
          <w:rFonts w:ascii="Tahoma" w:hAnsi="Tahoma" w:cs="Tahoma"/>
        </w:rPr>
      </w:pPr>
    </w:p>
    <w:p w:rsidR="006B78E2" w:rsidRPr="005942F3" w:rsidRDefault="006B78E2" w:rsidP="00F34D84">
      <w:pPr>
        <w:numPr>
          <w:ilvl w:val="0"/>
          <w:numId w:val="30"/>
        </w:numPr>
        <w:ind w:left="1440"/>
        <w:rPr>
          <w:rFonts w:cs="Tahoma"/>
          <w:lang w:val="de-DE"/>
        </w:rPr>
      </w:pPr>
      <w:r w:rsidRPr="009378E8">
        <w:rPr>
          <w:rFonts w:cs="Tahoma"/>
          <w:lang w:val="de-DE"/>
        </w:rPr>
        <w:t>Im Fall von Office System-Produkten (die keine Server sind) und -Suites haben Kunden mit aktiver Software Assurance für qualifizierende Lizenzen seit dem 1. Oktober 2008 das Recht, das MLP zu</w:t>
      </w:r>
      <w:r w:rsidR="00872A9B">
        <w:rPr>
          <w:rFonts w:cs="Tahoma"/>
          <w:lang w:val="de-DE"/>
        </w:rPr>
        <w:t> </w:t>
      </w:r>
      <w:r w:rsidRPr="009378E8">
        <w:rPr>
          <w:rFonts w:cs="Tahoma"/>
          <w:lang w:val="de-DE"/>
        </w:rPr>
        <w:t>nutzen (weitere Details finden Sie in Abschnitt 6).</w:t>
      </w:r>
      <w:r w:rsidRPr="005942F3">
        <w:rPr>
          <w:rFonts w:cs="Tahoma"/>
          <w:lang w:val="de-DE"/>
        </w:rPr>
        <w:t xml:space="preserve"> </w:t>
      </w:r>
      <w:r w:rsidRPr="009378E8">
        <w:rPr>
          <w:rFonts w:cs="Tahoma"/>
          <w:lang w:val="de-DE"/>
        </w:rPr>
        <w:t>Unter bestimmten Programmen (z. B. Select) stehen MLPs für Office System-Produkte und -Suites weiterhin außerhalb von Software Assurance separat zur Verfügung.</w:t>
      </w:r>
      <w:r w:rsidRPr="005942F3">
        <w:rPr>
          <w:rFonts w:cs="Tahoma"/>
          <w:lang w:val="de-DE"/>
        </w:rPr>
        <w:t xml:space="preserve"> </w:t>
      </w:r>
    </w:p>
    <w:p w:rsidR="006B78E2" w:rsidRPr="009378E8" w:rsidRDefault="006B78E2" w:rsidP="009378E8">
      <w:pPr>
        <w:pStyle w:val="Heading3"/>
        <w:ind w:left="2160"/>
        <w:rPr>
          <w:rFonts w:ascii="Tahoma" w:hAnsi="Tahoma" w:cs="Tahoma"/>
        </w:rPr>
      </w:pPr>
    </w:p>
    <w:p w:rsidR="006B78E2" w:rsidRPr="005942F3" w:rsidRDefault="006B78E2" w:rsidP="00F34D84">
      <w:pPr>
        <w:numPr>
          <w:ilvl w:val="0"/>
          <w:numId w:val="30"/>
        </w:numPr>
        <w:ind w:left="1440"/>
        <w:rPr>
          <w:rFonts w:cs="Tahoma"/>
          <w:lang w:val="de-DE"/>
        </w:rPr>
      </w:pPr>
      <w:r w:rsidRPr="009378E8">
        <w:rPr>
          <w:rFonts w:cs="Tahoma"/>
          <w:lang w:val="de-DE"/>
        </w:rPr>
        <w:t>Bei Windows 7 ist die MUI in Windows 7 Enterprise, der Edition von Windows 7, die über Software Assurance und Windows</w:t>
      </w:r>
      <w:r w:rsidR="003026ED" w:rsidRPr="003026ED">
        <w:rPr>
          <w:rFonts w:cs="Tahoma"/>
          <w:vertAlign w:val="superscript"/>
          <w:lang w:val="de-DE"/>
        </w:rPr>
        <w:t>®</w:t>
      </w:r>
      <w:r w:rsidRPr="009378E8">
        <w:rPr>
          <w:rFonts w:cs="Tahoma"/>
          <w:lang w:val="de-DE"/>
        </w:rPr>
        <w:t xml:space="preserve"> Intune erhältlich ist, enthalten.</w:t>
      </w:r>
      <w:r w:rsidRPr="005942F3">
        <w:rPr>
          <w:rFonts w:cs="Tahoma"/>
          <w:lang w:val="de-DE"/>
        </w:rPr>
        <w:t xml:space="preserve"> </w:t>
      </w:r>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lang w:val="de-DE"/>
        </w:rPr>
        <w:t>Die Sprachversionen, mit denen Kunden MUIs und MLPs nutzen dürfen, hängt dementsprechend von Programm, Produkt und Region ab.</w:t>
      </w:r>
      <w:r w:rsidR="007A4E50" w:rsidRPr="005942F3">
        <w:rPr>
          <w:rFonts w:cs="Tahoma"/>
          <w:lang w:val="de-DE"/>
        </w:rPr>
        <w:t xml:space="preserve"> </w:t>
      </w:r>
    </w:p>
    <w:p w:rsidR="006B78E2" w:rsidRPr="009378E8" w:rsidRDefault="006B78E2" w:rsidP="009378E8">
      <w:pPr>
        <w:pStyle w:val="Heading3"/>
        <w:rPr>
          <w:rFonts w:ascii="Tahoma" w:hAnsi="Tahoma" w:cs="Tahoma"/>
        </w:rPr>
      </w:pPr>
    </w:p>
    <w:p w:rsidR="006B78E2" w:rsidRPr="005942F3" w:rsidRDefault="006B78E2" w:rsidP="00F34D84">
      <w:pPr>
        <w:numPr>
          <w:ilvl w:val="0"/>
          <w:numId w:val="31"/>
        </w:numPr>
        <w:rPr>
          <w:rFonts w:cs="Tahoma"/>
          <w:lang w:val="de-DE"/>
        </w:rPr>
      </w:pPr>
      <w:r w:rsidRPr="009378E8">
        <w:rPr>
          <w:rFonts w:cs="Tahoma"/>
          <w:lang w:val="de-DE"/>
        </w:rPr>
        <w:t xml:space="preserve">Seit dem 1. Oktober 2008 sind Kunden, die das Recht zur Nutzung von MUIs und MLPs unter einem Konzernvertrag, Konzern-Abonnement-Vertrag, Open Value-Vertrag (organisationsweite/unternehmensweite Option) oder Open Value Subscription erwerben, berechtigt, diese Funktionalität mit lizenzierten Produkten in </w:t>
      </w:r>
      <w:r w:rsidRPr="009378E8">
        <w:rPr>
          <w:rFonts w:cs="Tahoma"/>
          <w:b/>
          <w:u w:val="single"/>
          <w:lang w:val="de-DE"/>
        </w:rPr>
        <w:t>allen Sprachversionen</w:t>
      </w:r>
      <w:r w:rsidRPr="009378E8">
        <w:rPr>
          <w:rFonts w:cs="Tahoma"/>
          <w:lang w:val="de-DE"/>
        </w:rPr>
        <w:t xml:space="preserve"> zu nutzen, ungeachtet etwaiger Beschränkungen der Nutzung bestimmter Sprachen in diesen Verträgen.</w:t>
      </w:r>
      <w:r w:rsidRPr="005942F3">
        <w:rPr>
          <w:rFonts w:cs="Tahoma"/>
          <w:lang w:val="de-DE"/>
        </w:rPr>
        <w:t xml:space="preserve"> </w:t>
      </w:r>
    </w:p>
    <w:p w:rsidR="006B78E2" w:rsidRPr="009378E8" w:rsidRDefault="006B78E2" w:rsidP="009378E8">
      <w:pPr>
        <w:pStyle w:val="Heading3"/>
        <w:rPr>
          <w:rFonts w:ascii="Tahoma" w:hAnsi="Tahoma" w:cs="Tahoma"/>
        </w:rPr>
      </w:pPr>
    </w:p>
    <w:p w:rsidR="006B78E2" w:rsidRPr="005942F3" w:rsidRDefault="006B78E2" w:rsidP="009378E8">
      <w:pPr>
        <w:rPr>
          <w:rFonts w:cs="Tahoma"/>
          <w:lang w:val="de-DE"/>
        </w:rPr>
      </w:pPr>
      <w:r w:rsidRPr="009378E8">
        <w:rPr>
          <w:rFonts w:cs="Tahoma"/>
          <w:lang w:val="de-DE"/>
        </w:rPr>
        <w:t>Kunden, die das Recht zur Nutzung von MUIs und MLP unter anderen Verträgen als einem Konzernvertrag oder Open</w:t>
      </w:r>
      <w:r w:rsidR="00872A9B">
        <w:rPr>
          <w:rFonts w:cs="Tahoma"/>
          <w:lang w:val="de-DE"/>
        </w:rPr>
        <w:t> </w:t>
      </w:r>
      <w:r w:rsidRPr="009378E8">
        <w:rPr>
          <w:rFonts w:cs="Tahoma"/>
          <w:lang w:val="de-DE"/>
        </w:rPr>
        <w:t>Value-Vertrag (organisationsweite/unternehmensweite Option) erwerben (ob mit dem Basisprodukt oder über Software Assurance), unterliegen weiterhin Beschränkungen (sofern vorhanden) in ihrem Vertrag für die Nutzung bestimmter Sprachen.</w:t>
      </w:r>
      <w:r w:rsidRPr="005942F3">
        <w:rPr>
          <w:rFonts w:cs="Tahoma"/>
          <w:lang w:val="de-DE"/>
        </w:rPr>
        <w:t xml:space="preserve"> </w:t>
      </w:r>
      <w:r w:rsidRPr="009378E8">
        <w:rPr>
          <w:rFonts w:cs="Tahoma"/>
          <w:lang w:val="de-DE"/>
        </w:rPr>
        <w:t>Beispiel: Wenn eine lokale Sprachversion eines Produktes auf der Preisliste des Kunden zu</w:t>
      </w:r>
      <w:r w:rsidR="00872A9B">
        <w:rPr>
          <w:rFonts w:cs="Tahoma"/>
          <w:lang w:val="de-DE"/>
        </w:rPr>
        <w:t> </w:t>
      </w:r>
      <w:r w:rsidRPr="009378E8">
        <w:rPr>
          <w:rFonts w:cs="Tahoma"/>
          <w:lang w:val="de-DE"/>
        </w:rPr>
        <w:t>einem anderen Preis lizenziert wird, ist das Recht des Kunden zur Nutzung anderer Sprachversionen als dieser Version (mit oder ohne MUI- oder MLP-Funktionalität) unter Umständen beschränkt.</w:t>
      </w:r>
      <w:r w:rsidRPr="005942F3">
        <w:rPr>
          <w:rFonts w:cs="Tahoma"/>
          <w:lang w:val="de-DE"/>
        </w:rPr>
        <w:t xml:space="preserve"> </w:t>
      </w:r>
      <w:r w:rsidRPr="009378E8">
        <w:rPr>
          <w:rFonts w:cs="Tahoma"/>
          <w:lang w:val="de-DE"/>
        </w:rPr>
        <w:t>Kunden sollten sich in ihrem Lizenzvertrag oder beim Handelspartner oder Kundenbetreuer von Microsoft über ihr Recht zur Nutzung anderer Sprachen informieren.</w:t>
      </w:r>
      <w:r w:rsidRPr="005942F3">
        <w:rPr>
          <w:rFonts w:cs="Tahoma"/>
          <w:lang w:val="de-DE"/>
        </w:rPr>
        <w:t xml:space="preserve"> </w:t>
      </w:r>
    </w:p>
    <w:p w:rsidR="006B78E2" w:rsidRPr="005942F3" w:rsidRDefault="006B78E2" w:rsidP="009378E8">
      <w:pPr>
        <w:rPr>
          <w:rFonts w:cs="Tahoma"/>
          <w:lang w:val="de-DE"/>
        </w:rPr>
      </w:pPr>
    </w:p>
    <w:p w:rsidR="006B78E2" w:rsidRPr="005942F3" w:rsidRDefault="006B78E2" w:rsidP="009378E8">
      <w:pPr>
        <w:rPr>
          <w:rFonts w:cs="Tahoma"/>
          <w:lang w:val="de-DE"/>
        </w:rPr>
      </w:pPr>
    </w:p>
    <w:p w:rsidR="006B78E2" w:rsidRPr="009378E8" w:rsidRDefault="006B78E2" w:rsidP="009378E8">
      <w:pPr>
        <w:pStyle w:val="Heading2"/>
        <w:ind w:left="0"/>
        <w:rPr>
          <w:rFonts w:ascii="Tahoma" w:hAnsi="Tahoma" w:cs="Tahoma"/>
        </w:rPr>
      </w:pPr>
      <w:bookmarkStart w:id="1105" w:name="_Toc323159784"/>
      <w:bookmarkStart w:id="1106" w:name="_Toc325609238"/>
      <w:bookmarkStart w:id="1107" w:name="_Toc328145975"/>
      <w:bookmarkEnd w:id="1105"/>
      <w:bookmarkEnd w:id="1106"/>
      <w:r w:rsidRPr="009378E8">
        <w:rPr>
          <w:rFonts w:ascii="Tahoma" w:hAnsi="Tahoma" w:cs="Tahoma"/>
          <w:lang w:val="de-DE"/>
        </w:rPr>
        <w:t>Plattformunabhängige Lizenzen</w:t>
      </w:r>
      <w:bookmarkEnd w:id="1107"/>
    </w:p>
    <w:p w:rsidR="006B78E2" w:rsidRPr="005942F3" w:rsidRDefault="006B78E2" w:rsidP="009378E8">
      <w:pPr>
        <w:tabs>
          <w:tab w:val="num" w:pos="0"/>
        </w:tabs>
        <w:rPr>
          <w:rFonts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color w:val="000000"/>
          <w:sz w:val="18"/>
          <w:lang w:val="de-DE"/>
        </w:rPr>
        <w:t>Microsoft Office Standard, Office Professional Plus, Word, Excel, PowerPoint, Outlook, Office für Mac, Word für Mac, Excel für Mac, PowerPoint für Mac, Lync für Mac und Outlook für Mac sind „plattformunabhängige“ Lizenzen.</w:t>
      </w:r>
      <w:r w:rsidRPr="005942F3">
        <w:rPr>
          <w:rFonts w:ascii="Tahoma" w:hAnsi="Tahoma" w:cs="Tahoma"/>
          <w:lang w:val="de-DE"/>
        </w:rPr>
        <w:t xml:space="preserve"> </w:t>
      </w:r>
      <w:r w:rsidRPr="009378E8">
        <w:rPr>
          <w:rFonts w:ascii="Tahoma" w:hAnsi="Tahoma" w:cs="Tahoma"/>
          <w:color w:val="000000"/>
          <w:sz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Pr="005942F3">
        <w:rPr>
          <w:rFonts w:ascii="Tahoma" w:hAnsi="Tahoma" w:cs="Tahoma"/>
          <w:lang w:val="de-DE"/>
        </w:rPr>
        <w:t xml:space="preserve"> </w:t>
      </w:r>
      <w:r w:rsidRPr="009378E8">
        <w:rPr>
          <w:rFonts w:ascii="Tahoma" w:hAnsi="Tahoma" w:cs="Tahoma"/>
          <w:color w:val="000000"/>
          <w:sz w:val="18"/>
          <w:lang w:val="de-DE"/>
        </w:rPr>
        <w:t>Beispiel: Ein Kunde, der für Office für Mac Standard 2011 lizenziert ist, kann sich dafür entscheiden, mit dieser Lizenz Office Standard 2010 für Windows auszuführen.</w:t>
      </w:r>
    </w:p>
    <w:p w:rsidR="006B78E2" w:rsidRPr="005942F3" w:rsidRDefault="006B78E2" w:rsidP="009378E8">
      <w:pPr>
        <w:pStyle w:val="AppendixBodyText"/>
        <w:rPr>
          <w:rFonts w:ascii="Tahoma" w:hAnsi="Tahoma" w:cs="Tahoma"/>
          <w:lang w:val="de-DE"/>
        </w:rPr>
      </w:pPr>
    </w:p>
    <w:p w:rsidR="006B78E2" w:rsidRDefault="006B78E2" w:rsidP="009378E8">
      <w:pPr>
        <w:pStyle w:val="AppendixBodyText"/>
        <w:rPr>
          <w:rFonts w:ascii="Tahoma" w:hAnsi="Tahoma" w:cs="Tahoma"/>
          <w:color w:val="000000"/>
          <w:sz w:val="18"/>
          <w:lang w:val="de-DE"/>
        </w:rPr>
      </w:pPr>
      <w:r w:rsidRPr="009378E8">
        <w:rPr>
          <w:rFonts w:ascii="Tahoma" w:hAnsi="Tahoma" w:cs="Tahoma"/>
          <w:color w:val="000000"/>
          <w:sz w:val="18"/>
          <w:szCs w:val="18"/>
          <w:lang w:val="de-DE"/>
        </w:rPr>
        <w:t>Die Komponenten einer Produktsuite können je nach Plattformversion variieren.</w:t>
      </w:r>
      <w:r w:rsidRPr="005942F3">
        <w:rPr>
          <w:rFonts w:ascii="Tahoma" w:hAnsi="Tahoma" w:cs="Tahoma"/>
          <w:color w:val="000000"/>
          <w:sz w:val="18"/>
          <w:szCs w:val="18"/>
          <w:lang w:val="de-DE"/>
        </w:rPr>
        <w:t xml:space="preserve"> </w:t>
      </w:r>
      <w:r w:rsidRPr="009378E8">
        <w:rPr>
          <w:rFonts w:ascii="Tahoma" w:hAnsi="Tahoma" w:cs="Tahoma"/>
          <w:color w:val="000000"/>
          <w:sz w:val="18"/>
          <w:szCs w:val="18"/>
          <w:lang w:val="de-DE"/>
        </w:rPr>
        <w:t>Sie dürfen nur die Komponenten der</w:t>
      </w:r>
      <w:r w:rsidR="000B759E">
        <w:rPr>
          <w:rFonts w:ascii="Tahoma" w:hAnsi="Tahoma" w:cs="Tahoma"/>
          <w:color w:val="000000"/>
          <w:sz w:val="18"/>
          <w:szCs w:val="18"/>
          <w:lang w:val="de-DE"/>
        </w:rPr>
        <w:t> </w:t>
      </w:r>
      <w:r w:rsidRPr="009378E8">
        <w:rPr>
          <w:rFonts w:ascii="Tahoma" w:hAnsi="Tahoma" w:cs="Tahoma"/>
          <w:color w:val="000000"/>
          <w:sz w:val="18"/>
          <w:szCs w:val="18"/>
          <w:lang w:val="de-DE"/>
        </w:rPr>
        <w:t>Suite verwenden, welche Sie für die Nutzung auswählen.</w:t>
      </w:r>
      <w:r w:rsidRPr="005942F3">
        <w:rPr>
          <w:rFonts w:ascii="Tahoma" w:hAnsi="Tahoma" w:cs="Tahoma"/>
          <w:lang w:val="de-DE"/>
        </w:rPr>
        <w:t xml:space="preserve"> </w:t>
      </w:r>
      <w:r w:rsidRPr="009378E8">
        <w:rPr>
          <w:rFonts w:ascii="Tahoma" w:hAnsi="Tahoma" w:cs="Tahoma"/>
          <w:color w:val="000000"/>
          <w:sz w:val="18"/>
          <w:lang w:val="de-DE"/>
        </w:rPr>
        <w:t>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0B759E" w:rsidRDefault="000B759E" w:rsidP="009378E8">
      <w:pPr>
        <w:pStyle w:val="AppendixBodyText"/>
        <w:rPr>
          <w:rFonts w:ascii="Tahoma" w:hAnsi="Tahoma" w:cs="Tahoma"/>
          <w:color w:val="000000"/>
          <w:sz w:val="18"/>
          <w:lang w:val="de-DE"/>
        </w:rPr>
      </w:pPr>
    </w:p>
    <w:p w:rsidR="000B759E" w:rsidRDefault="000B759E" w:rsidP="009378E8">
      <w:pPr>
        <w:pStyle w:val="AppendixBodyText"/>
        <w:rPr>
          <w:rFonts w:ascii="Tahoma" w:hAnsi="Tahoma" w:cs="Tahoma"/>
          <w:color w:val="000000"/>
          <w:sz w:val="18"/>
          <w:lang w:val="de-DE"/>
        </w:rPr>
      </w:pPr>
    </w:p>
    <w:p w:rsidR="000B759E" w:rsidRPr="005942F3" w:rsidRDefault="000B759E"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5942F3">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w:t>
      </w:r>
      <w:r w:rsidR="000B759E">
        <w:rPr>
          <w:rFonts w:ascii="Tahoma" w:hAnsi="Tahoma" w:cs="Tahoma"/>
          <w:color w:val="000000"/>
          <w:sz w:val="18"/>
          <w:lang w:val="de-DE"/>
        </w:rPr>
        <w:t> </w:t>
      </w:r>
      <w:r w:rsidRPr="005942F3">
        <w:rPr>
          <w:rFonts w:ascii="Tahoma" w:hAnsi="Tahoma" w:cs="Tahoma"/>
          <w:color w:val="000000"/>
          <w:sz w:val="18"/>
          <w:lang w:val="de-DE"/>
        </w:rPr>
        <w:t>Komponenten).</w:t>
      </w:r>
      <w:r w:rsidRPr="005942F3">
        <w:rPr>
          <w:rFonts w:ascii="Tahoma" w:hAnsi="Tahoma" w:cs="Tahoma"/>
          <w:lang w:val="de-DE"/>
        </w:rPr>
        <w:t xml:space="preserve"> </w:t>
      </w:r>
      <w:r w:rsidRPr="009378E8">
        <w:rPr>
          <w:rFonts w:ascii="Tahoma" w:hAnsi="Tahoma" w:cs="Tahoma"/>
          <w:color w:val="000000"/>
          <w:sz w:val="18"/>
          <w:lang w:val="de-DE"/>
        </w:rPr>
        <w:t>Beispiel: Ein Kunde mit aktiver Software Assurance für eine Office für Mac-Lizenz ist berechtigt, anstelle von Office für Mac die aktuellste Version der entsprechenden Edition von Office für Windows zu nutzen, die</w:t>
      </w:r>
      <w:r w:rsidR="000B759E">
        <w:rPr>
          <w:rFonts w:ascii="Tahoma" w:hAnsi="Tahoma" w:cs="Tahoma"/>
          <w:color w:val="000000"/>
          <w:sz w:val="18"/>
          <w:lang w:val="de-DE"/>
        </w:rPr>
        <w:t> </w:t>
      </w:r>
      <w:r w:rsidRPr="009378E8">
        <w:rPr>
          <w:rFonts w:ascii="Tahoma" w:hAnsi="Tahoma" w:cs="Tahoma"/>
          <w:color w:val="000000"/>
          <w:sz w:val="18"/>
          <w:lang w:val="de-DE"/>
        </w:rPr>
        <w:t>während der Software Assurance-Laufzeit herausgegeben wird.</w:t>
      </w:r>
    </w:p>
    <w:p w:rsidR="006B78E2" w:rsidRPr="005942F3" w:rsidRDefault="006B78E2" w:rsidP="009378E8">
      <w:pPr>
        <w:tabs>
          <w:tab w:val="left" w:pos="360"/>
        </w:tabs>
        <w:rPr>
          <w:rFonts w:cs="Tahoma"/>
          <w:lang w:val="de-DE"/>
        </w:rPr>
      </w:pPr>
    </w:p>
    <w:p w:rsidR="006B78E2" w:rsidRPr="005942F3" w:rsidRDefault="006B78E2" w:rsidP="009378E8">
      <w:pPr>
        <w:pStyle w:val="AppendixBodyText"/>
        <w:rPr>
          <w:rFonts w:ascii="Tahoma" w:hAnsi="Tahoma" w:cs="Tahoma"/>
          <w:lang w:val="de-DE"/>
        </w:rPr>
      </w:pPr>
      <w:r w:rsidRPr="009378E8">
        <w:rPr>
          <w:rFonts w:ascii="Tahoma" w:hAnsi="Tahoma" w:cs="Tahoma"/>
          <w:sz w:val="18"/>
          <w:lang w:val="de-DE"/>
        </w:rPr>
        <w:t>Microsoft SQL Server ist eine „plattformunabhängige“ Lizenz.</w:t>
      </w:r>
      <w:r w:rsidRPr="005942F3">
        <w:rPr>
          <w:rFonts w:ascii="Tahoma" w:hAnsi="Tahoma" w:cs="Tahoma"/>
          <w:lang w:val="de-DE"/>
        </w:rPr>
        <w:t xml:space="preserve"> </w:t>
      </w:r>
      <w:r w:rsidRPr="009378E8">
        <w:rPr>
          <w:rFonts w:ascii="Tahoma" w:hAnsi="Tahoma" w:cs="Tahoma"/>
          <w:sz w:val="18"/>
          <w:lang w:val="de-DE"/>
        </w:rPr>
        <w:t>Mit einer plattformunabhängigen Lizenz kann ein bestimmtes Produkt auf jeder Computerplattform genutzt werden, auf der die Software ausgeführt wird, sofern die</w:t>
      </w:r>
      <w:r w:rsidR="000B759E">
        <w:rPr>
          <w:rFonts w:ascii="Tahoma" w:hAnsi="Tahoma" w:cs="Tahoma"/>
          <w:sz w:val="18"/>
          <w:lang w:val="de-DE"/>
        </w:rPr>
        <w:t> </w:t>
      </w:r>
      <w:r w:rsidRPr="009378E8">
        <w:rPr>
          <w:rFonts w:ascii="Tahoma" w:hAnsi="Tahoma" w:cs="Tahoma"/>
          <w:sz w:val="18"/>
          <w:lang w:val="de-DE"/>
        </w:rPr>
        <w:t>verwendete Version mit der ursprünglich lizenzierten Version identisch oder eine frühere Version ist.</w:t>
      </w:r>
    </w:p>
    <w:p w:rsidR="006B78E2" w:rsidRPr="005942F3" w:rsidRDefault="006B78E2" w:rsidP="009378E8">
      <w:pPr>
        <w:pStyle w:val="AppendixBodyText"/>
        <w:rPr>
          <w:rFonts w:ascii="Tahoma" w:hAnsi="Tahoma" w:cs="Tahoma"/>
          <w:lang w:val="de-DE"/>
        </w:rPr>
      </w:pPr>
    </w:p>
    <w:p w:rsidR="006B78E2" w:rsidRPr="005942F3" w:rsidRDefault="006B78E2" w:rsidP="009378E8">
      <w:pPr>
        <w:pStyle w:val="AppendixBodyText"/>
        <w:rPr>
          <w:rFonts w:ascii="Tahoma" w:hAnsi="Tahoma" w:cs="Tahoma"/>
          <w:lang w:val="de-DE"/>
        </w:rPr>
      </w:pPr>
      <w:r w:rsidRPr="005942F3">
        <w:rPr>
          <w:rFonts w:ascii="Tahoma" w:hAnsi="Tahoma" w:cs="Tahoma"/>
          <w:sz w:val="18"/>
          <w:lang w:val="de-DE"/>
        </w:rPr>
        <w:t>Darüber hinaus ist ein Kunde, der Software Assurance für eine plattformunabhängige Lizenz erwirbt, berechtigt, die</w:t>
      </w:r>
      <w:r w:rsidR="000B759E">
        <w:rPr>
          <w:rFonts w:ascii="Tahoma" w:hAnsi="Tahoma" w:cs="Tahoma"/>
          <w:sz w:val="18"/>
          <w:lang w:val="de-DE"/>
        </w:rPr>
        <w:t> </w:t>
      </w:r>
      <w:r w:rsidRPr="005942F3">
        <w:rPr>
          <w:rFonts w:ascii="Tahoma" w:hAnsi="Tahoma" w:cs="Tahoma"/>
          <w:sz w:val="18"/>
          <w:lang w:val="de-DE"/>
        </w:rPr>
        <w:t>aktuellste Version dieses bestimmten Produktes zu nutzen, die während der Laufzeit von Software Assurance verfügbar ist, unabhängig von der Plattform (sofern nur jeweils eine Version installiert ist/genutzt wird).</w:t>
      </w:r>
    </w:p>
    <w:p w:rsidR="006B78E2" w:rsidRPr="005942F3" w:rsidRDefault="006B78E2" w:rsidP="009378E8">
      <w:pPr>
        <w:rPr>
          <w:rFonts w:cs="Tahoma"/>
          <w:lang w:val="de-DE"/>
        </w:rPr>
      </w:pPr>
    </w:p>
    <w:p w:rsidR="006B78E2" w:rsidRPr="009378E8" w:rsidRDefault="006B78E2" w:rsidP="009378E8">
      <w:pPr>
        <w:pStyle w:val="Heading2"/>
        <w:ind w:left="0"/>
        <w:rPr>
          <w:rFonts w:ascii="Tahoma" w:hAnsi="Tahoma" w:cs="Tahoma"/>
        </w:rPr>
      </w:pPr>
      <w:bookmarkStart w:id="1108" w:name="_Toc325609239"/>
      <w:bookmarkStart w:id="1109" w:name="_Toc328145976"/>
      <w:bookmarkEnd w:id="1108"/>
      <w:r w:rsidRPr="009378E8">
        <w:rPr>
          <w:rFonts w:ascii="Tahoma" w:hAnsi="Tahoma" w:cs="Tahoma"/>
          <w:lang w:val="de-DE"/>
        </w:rPr>
        <w:t>Volumenlizenz-Product Keys</w:t>
      </w:r>
      <w:bookmarkEnd w:id="1109"/>
    </w:p>
    <w:p w:rsidR="006B78E2" w:rsidRPr="005942F3" w:rsidRDefault="006B78E2" w:rsidP="009378E8">
      <w:pPr>
        <w:spacing w:after="60"/>
        <w:rPr>
          <w:rFonts w:cs="Tahoma"/>
          <w:lang w:val="de-DE"/>
        </w:rPr>
      </w:pPr>
    </w:p>
    <w:p w:rsidR="006B78E2" w:rsidRPr="005942F3" w:rsidRDefault="006B78E2" w:rsidP="009378E8">
      <w:pPr>
        <w:rPr>
          <w:rFonts w:cs="Tahoma"/>
          <w:lang w:val="de-DE"/>
        </w:rPr>
      </w:pPr>
      <w:r w:rsidRPr="009378E8">
        <w:rPr>
          <w:rFonts w:cs="Tahoma"/>
          <w:color w:val="000000"/>
          <w:lang w:val="de-DE"/>
        </w:rPr>
        <w:t>Mithilfe von Product Keys können Organisationen die Software und Produkte nutzen, die sie lizenziert haben.</w:t>
      </w:r>
      <w:r w:rsidRPr="005942F3">
        <w:rPr>
          <w:rFonts w:cs="Tahoma"/>
          <w:lang w:val="de-DE"/>
        </w:rPr>
        <w:t xml:space="preserve"> </w:t>
      </w:r>
      <w:r w:rsidRPr="009378E8">
        <w:rPr>
          <w:rFonts w:cs="Tahoma"/>
          <w:color w:val="000000"/>
          <w:lang w:val="de-DE"/>
        </w:rPr>
        <w:t>Alle Product Keys werden unter einem bestimmten Lizenzvertrag für einen Kunden ausgestellt.</w:t>
      </w:r>
      <w:r w:rsidRPr="005942F3">
        <w:rPr>
          <w:rFonts w:cs="Tahoma"/>
          <w:lang w:val="de-DE"/>
        </w:rPr>
        <w:t xml:space="preserve"> </w:t>
      </w:r>
      <w:r w:rsidRPr="005942F3">
        <w:rPr>
          <w:rFonts w:cs="Tahoma"/>
          <w:color w:val="000000"/>
          <w:lang w:val="de-DE"/>
        </w:rPr>
        <w:t xml:space="preserve">Ihre Product Keys erhalten Sie im </w:t>
      </w:r>
      <w:hyperlink r:id="rId25" w:history="1">
        <w:r w:rsidRPr="005942F3">
          <w:rPr>
            <w:rStyle w:val="Hyperlink"/>
            <w:rFonts w:cs="Tahoma"/>
            <w:lang w:val="de-DE"/>
          </w:rPr>
          <w:t>Center für Microsoft Volumenlizenz-Services („VLSC")</w:t>
        </w:r>
      </w:hyperlink>
      <w:r w:rsidRPr="005942F3">
        <w:rPr>
          <w:rFonts w:cs="Tahoma"/>
          <w:lang w:val="de-DE"/>
        </w:rPr>
        <w:t xml:space="preserve">. Außerdem können Sie das </w:t>
      </w:r>
      <w:hyperlink r:id="rId26" w:history="1">
        <w:r w:rsidRPr="00FD32B5">
          <w:rPr>
            <w:rStyle w:val="Hyperlink"/>
            <w:color w:val="0070C0"/>
            <w:szCs w:val="18"/>
            <w:lang w:val="de-DE"/>
          </w:rPr>
          <w:t>Microsoft Volumenlizenz-Aktivierungscenter</w:t>
        </w:r>
      </w:hyperlink>
      <w:r w:rsidRPr="005942F3">
        <w:rPr>
          <w:rFonts w:cs="Tahoma"/>
          <w:lang w:val="de-DE"/>
        </w:rPr>
        <w:t xml:space="preserve"> anrufen. </w:t>
      </w:r>
    </w:p>
    <w:p w:rsidR="006B78E2" w:rsidRPr="005942F3" w:rsidRDefault="006B78E2" w:rsidP="009378E8">
      <w:pPr>
        <w:rPr>
          <w:rFonts w:cs="Tahoma"/>
          <w:lang w:val="de-DE"/>
        </w:rPr>
      </w:pPr>
    </w:p>
    <w:p w:rsidR="006B78E2" w:rsidRPr="005942F3" w:rsidRDefault="006B78E2" w:rsidP="00BB32CD">
      <w:pPr>
        <w:rPr>
          <w:rFonts w:cs="Tahoma"/>
          <w:lang w:val="de-DE"/>
        </w:rPr>
      </w:pPr>
      <w:r w:rsidRPr="009378E8">
        <w:rPr>
          <w:rFonts w:cs="Tahoma"/>
          <w:color w:val="000000"/>
          <w:szCs w:val="18"/>
          <w:lang w:val="de-DE"/>
        </w:rPr>
        <w:t>Eine Liste der Volumenlizenzprodukte, für die Product Keys erforderlich sind, sowie zusätzliche Informationen erhalten Sie unter:</w:t>
      </w:r>
      <w:r w:rsidRPr="005942F3">
        <w:rPr>
          <w:rFonts w:cs="Tahoma"/>
          <w:color w:val="000000"/>
          <w:szCs w:val="18"/>
          <w:lang w:val="de-DE"/>
        </w:rPr>
        <w:t xml:space="preserve"> </w:t>
      </w:r>
      <w:hyperlink r:id="rId27" w:history="1">
        <w:r w:rsidR="00BB32CD" w:rsidRPr="00FD32B5">
          <w:rPr>
            <w:rStyle w:val="Hyperlink"/>
            <w:szCs w:val="18"/>
            <w:lang w:val="de-DE"/>
          </w:rPr>
          <w:t>http://www.microsoft.com/licensing/resources/vol/volumelicensekey/default.mspx</w:t>
        </w:r>
      </w:hyperlink>
      <w:r w:rsidRPr="005942F3">
        <w:rPr>
          <w:rFonts w:cs="Tahoma"/>
          <w:lang w:val="de-DE"/>
        </w:rPr>
        <w:t xml:space="preserve">. </w:t>
      </w:r>
    </w:p>
    <w:p w:rsidR="006B78E2" w:rsidRPr="005942F3" w:rsidRDefault="006B78E2" w:rsidP="009378E8">
      <w:pPr>
        <w:rPr>
          <w:rFonts w:cs="Tahoma"/>
          <w:lang w:val="de-DE"/>
        </w:rPr>
      </w:pPr>
      <w:r w:rsidRPr="005942F3">
        <w:rPr>
          <w:rFonts w:cs="Tahoma"/>
          <w:color w:val="1F497D"/>
          <w:szCs w:val="18"/>
          <w:lang w:val="de-DE"/>
        </w:rPr>
        <w:br/>
      </w:r>
      <w:r w:rsidRPr="009378E8">
        <w:rPr>
          <w:rFonts w:cs="Tahoma"/>
          <w:color w:val="000000"/>
          <w:lang w:val="de-DE"/>
        </w:rPr>
        <w:t>Nicht für alle Volumenlizenzprodukte ist ein Product Key erforderlich.</w:t>
      </w:r>
      <w:r w:rsidRPr="005942F3">
        <w:rPr>
          <w:rFonts w:cs="Tahoma"/>
          <w:lang w:val="de-DE"/>
        </w:rPr>
        <w:t xml:space="preserve"> </w:t>
      </w:r>
      <w:r w:rsidRPr="005942F3">
        <w:rPr>
          <w:rFonts w:cs="Tahoma"/>
          <w:color w:val="000000"/>
          <w:lang w:val="de-DE"/>
        </w:rPr>
        <w:t>Für Produkte, die nicht aufgeführt sind, ist kein Key erforderlich.</w:t>
      </w:r>
    </w:p>
    <w:p w:rsidR="006B78E2" w:rsidRPr="005942F3" w:rsidRDefault="006B78E2" w:rsidP="009378E8">
      <w:pPr>
        <w:rPr>
          <w:rFonts w:cs="Tahoma"/>
          <w:lang w:val="de-DE"/>
        </w:rPr>
      </w:pPr>
    </w:p>
    <w:p w:rsidR="006B78E2" w:rsidRPr="005942F3" w:rsidRDefault="006B78E2" w:rsidP="009378E8">
      <w:pPr>
        <w:rPr>
          <w:rFonts w:cs="Tahoma"/>
          <w:lang w:val="de-DE"/>
        </w:rPr>
      </w:pPr>
      <w:r w:rsidRPr="009378E8">
        <w:rPr>
          <w:rFonts w:cs="Tahoma"/>
          <w:b/>
          <w:color w:val="000000"/>
          <w:lang w:val="de-DE"/>
        </w:rPr>
        <w:t>Anmerkung:</w:t>
      </w:r>
      <w:r w:rsidRPr="005942F3">
        <w:rPr>
          <w:rFonts w:cs="Tahoma"/>
          <w:color w:val="000000"/>
          <w:szCs w:val="18"/>
          <w:lang w:val="de-DE"/>
        </w:rPr>
        <w:t xml:space="preserve"> </w:t>
      </w:r>
      <w:r w:rsidRPr="009378E8">
        <w:rPr>
          <w:rFonts w:cs="Tahoma"/>
          <w:color w:val="000000"/>
          <w:szCs w:val="18"/>
          <w:lang w:val="de-DE"/>
        </w:rPr>
        <w:t>Product Keys werden Ihrer Organisation zugewiesen und sind ausschließlich zur Nutzung durch Ihre Organisation vorgesehen.</w:t>
      </w:r>
      <w:r w:rsidRPr="005942F3">
        <w:rPr>
          <w:rFonts w:cs="Tahoma"/>
          <w:color w:val="000000"/>
          <w:szCs w:val="18"/>
          <w:lang w:val="de-DE"/>
        </w:rPr>
        <w:t xml:space="preserve"> </w:t>
      </w:r>
      <w:r w:rsidRPr="009378E8">
        <w:rPr>
          <w:rFonts w:cs="Tahoma"/>
          <w:color w:val="000000"/>
          <w:szCs w:val="18"/>
          <w:lang w:val="de-DE"/>
        </w:rPr>
        <w:t>Sie sind für die unberechtigte Nutzung von Product Keys verantwortlich, die unter Ihrem Vertrag herausgegeben werden.</w:t>
      </w:r>
      <w:r w:rsidRPr="005942F3">
        <w:rPr>
          <w:rFonts w:cs="Tahoma"/>
          <w:color w:val="000000"/>
          <w:szCs w:val="18"/>
          <w:lang w:val="de-DE"/>
        </w:rPr>
        <w:t xml:space="preserve"> </w:t>
      </w:r>
      <w:r w:rsidRPr="009378E8">
        <w:rPr>
          <w:rFonts w:cs="Tahoma"/>
          <w:color w:val="000000"/>
          <w:szCs w:val="18"/>
          <w:lang w:val="de-DE"/>
        </w:rPr>
        <w:t>Ergreifen Sie entsprechende Maßnahmen zum Schutz der Keys.</w:t>
      </w:r>
      <w:r w:rsidRPr="005942F3">
        <w:rPr>
          <w:rFonts w:cs="Tahoma"/>
          <w:color w:val="000000"/>
          <w:szCs w:val="18"/>
          <w:lang w:val="de-DE"/>
        </w:rPr>
        <w:t xml:space="preserve"> </w:t>
      </w:r>
      <w:r w:rsidRPr="009378E8">
        <w:rPr>
          <w:rFonts w:cs="Tahoma"/>
          <w:color w:val="000000"/>
          <w:szCs w:val="18"/>
          <w:lang w:val="de-DE"/>
        </w:rPr>
        <w:t>Sie dürfen Ihre Product Keys nicht gegenüber unberechtigten Parteien offenlegen.</w:t>
      </w:r>
      <w:r w:rsidRPr="005942F3">
        <w:rPr>
          <w:rFonts w:cs="Tahoma"/>
          <w:color w:val="000000"/>
          <w:szCs w:val="18"/>
          <w:lang w:val="de-DE"/>
        </w:rPr>
        <w:t xml:space="preserve"> </w:t>
      </w:r>
    </w:p>
    <w:p w:rsidR="006B78E2" w:rsidRPr="009378E8" w:rsidRDefault="006B78E2" w:rsidP="00BB32CD">
      <w:pPr>
        <w:pStyle w:val="Heading1"/>
        <w:spacing w:before="0"/>
        <w:rPr>
          <w:rFonts w:cs="Tahoma"/>
        </w:rPr>
      </w:pPr>
      <w:r w:rsidRPr="009378E8">
        <w:rPr>
          <w:rFonts w:cs="Tahoma"/>
        </w:rPr>
        <w:br w:type="page"/>
      </w:r>
      <w:bookmarkStart w:id="1110" w:name="_Toc325609240"/>
      <w:bookmarkStart w:id="1111" w:name="_Toc328145977"/>
      <w:bookmarkEnd w:id="1110"/>
      <w:r w:rsidRPr="009378E8">
        <w:rPr>
          <w:rFonts w:cs="Tahoma"/>
          <w:lang w:val="de-DE"/>
        </w:rPr>
        <w:t>ProduktHINWEISE</w:t>
      </w:r>
      <w:bookmarkEnd w:id="1111"/>
    </w:p>
    <w:p w:rsidR="006B78E2" w:rsidRPr="009378E8" w:rsidRDefault="006B78E2" w:rsidP="009378E8">
      <w:pPr>
        <w:pStyle w:val="Heading2"/>
        <w:ind w:hanging="540"/>
        <w:rPr>
          <w:rFonts w:ascii="Tahoma" w:hAnsi="Tahoma" w:cs="Tahoma"/>
        </w:rPr>
      </w:pPr>
    </w:p>
    <w:p w:rsidR="006B78E2" w:rsidRPr="0012249C" w:rsidRDefault="006B78E2" w:rsidP="009378E8">
      <w:pPr>
        <w:pStyle w:val="Heading2"/>
        <w:ind w:left="0"/>
        <w:rPr>
          <w:rFonts w:ascii="Tahoma" w:hAnsi="Tahoma" w:cs="Tahoma"/>
          <w:sz w:val="28"/>
          <w:szCs w:val="28"/>
        </w:rPr>
      </w:pPr>
      <w:bookmarkStart w:id="1112" w:name="_Toc325609241"/>
      <w:bookmarkStart w:id="1113" w:name="_Toc328145978"/>
      <w:bookmarkEnd w:id="1112"/>
      <w:r w:rsidRPr="0012249C">
        <w:rPr>
          <w:rFonts w:ascii="Tahoma" w:hAnsi="Tahoma" w:cs="Tahoma"/>
          <w:sz w:val="28"/>
          <w:szCs w:val="28"/>
          <w:lang w:val="de-DE"/>
        </w:rPr>
        <w:t>Anwendungs-Pool</w:t>
      </w:r>
      <w:bookmarkEnd w:id="1113"/>
    </w:p>
    <w:p w:rsidR="006B78E2" w:rsidRPr="005942F3" w:rsidRDefault="006B78E2" w:rsidP="009378E8">
      <w:pPr>
        <w:rPr>
          <w:rFonts w:cs="Tahoma"/>
          <w:lang w:val="de-DE"/>
        </w:rPr>
      </w:pPr>
    </w:p>
    <w:p w:rsidR="006B78E2" w:rsidRPr="005942F3" w:rsidRDefault="006B78E2" w:rsidP="009378E8">
      <w:pPr>
        <w:ind w:left="720"/>
        <w:rPr>
          <w:rFonts w:cs="Tahoma"/>
          <w:lang w:val="de-DE"/>
        </w:rPr>
      </w:pPr>
      <w:bookmarkStart w:id="1114" w:name="_1_Data_Analyzer"/>
      <w:bookmarkStart w:id="1115" w:name="Aps_1BingMapsDesktopandContentPack"/>
      <w:bookmarkEnd w:id="1114"/>
    </w:p>
    <w:p w:rsidR="006B78E2" w:rsidRPr="009378E8" w:rsidRDefault="006B78E2" w:rsidP="009378E8">
      <w:pPr>
        <w:pStyle w:val="Heading3"/>
        <w:rPr>
          <w:rFonts w:ascii="Tahoma" w:hAnsi="Tahoma" w:cs="Tahoma"/>
        </w:rPr>
      </w:pPr>
      <w:bookmarkStart w:id="1116" w:name="_Toc325609242"/>
      <w:bookmarkStart w:id="1117" w:name="_1_Bing_Maps"/>
      <w:bookmarkStart w:id="1118" w:name="_Toc328145979"/>
      <w:bookmarkEnd w:id="1116"/>
      <w:bookmarkEnd w:id="1117"/>
      <w:r w:rsidRPr="009378E8">
        <w:rPr>
          <w:rFonts w:ascii="Tahoma" w:hAnsi="Tahoma" w:cs="Tahoma"/>
          <w:caps/>
          <w:color w:val="F66400"/>
          <w:sz w:val="22"/>
          <w:vertAlign w:val="superscript"/>
          <w:lang w:val="de-DE"/>
        </w:rPr>
        <w:t>1</w:t>
      </w:r>
      <w:r w:rsidRPr="009378E8">
        <w:rPr>
          <w:rFonts w:ascii="Tahoma" w:hAnsi="Tahoma" w:cs="Tahoma"/>
          <w:color w:val="F66400"/>
          <w:sz w:val="22"/>
          <w:lang w:val="de-DE"/>
        </w:rPr>
        <w:t xml:space="preserve"> Bing Maps Desktop mit Erweitertem Inhaltspaket</w:t>
      </w:r>
      <w:bookmarkEnd w:id="1118"/>
    </w:p>
    <w:bookmarkEnd w:id="1115"/>
    <w:p w:rsidR="006B78E2" w:rsidRPr="005942F3" w:rsidRDefault="006B78E2" w:rsidP="009378E8">
      <w:pPr>
        <w:rPr>
          <w:rFonts w:cs="Tahoma"/>
          <w:lang w:val="de-DE"/>
        </w:rPr>
      </w:pPr>
    </w:p>
    <w:p w:rsidR="006B78E2" w:rsidRPr="005942F3" w:rsidRDefault="006B78E2" w:rsidP="009378E8">
      <w:pPr>
        <w:ind w:left="720"/>
        <w:rPr>
          <w:rFonts w:cs="Tahoma"/>
          <w:lang w:val="de-DE"/>
        </w:rPr>
      </w:pPr>
      <w:r w:rsidRPr="009378E8">
        <w:rPr>
          <w:rFonts w:cs="Tahoma"/>
          <w:u w:val="single"/>
          <w:lang w:val="de-DE"/>
        </w:rPr>
        <w:t>Erforderliche Builddienste</w:t>
      </w:r>
      <w:r w:rsidRPr="00C90C0C">
        <w:rPr>
          <w:rFonts w:cs="Tahoma"/>
          <w:lang w:val="de-DE"/>
        </w:rPr>
        <w:t xml:space="preserve">. </w:t>
      </w:r>
      <w:r w:rsidRPr="009378E8">
        <w:rPr>
          <w:rFonts w:cs="Tahoma"/>
          <w:lang w:val="de-DE"/>
        </w:rPr>
        <w:t>Für Bing Maps Desktop mit Erweitertem Inhaltspaket sind die System-Builddienste von Vexcel erforderlich, der Tochtergesellschaft von Microsoft für georäumliche Technologie.</w:t>
      </w:r>
      <w:r w:rsidRPr="005942F3">
        <w:rPr>
          <w:rFonts w:cs="Tahoma"/>
          <w:lang w:val="de-DE"/>
        </w:rPr>
        <w:t xml:space="preserve"> </w:t>
      </w:r>
      <w:r w:rsidRPr="009378E8">
        <w:rPr>
          <w:rFonts w:cs="Tahoma"/>
          <w:lang w:val="de-DE"/>
        </w:rPr>
        <w:t>Zusätzliche Schulungs-, Support- und Wartungsleistungen sind ebenfalls verfügbar, aber nicht erforderlich.</w:t>
      </w:r>
      <w:r w:rsidRPr="005942F3">
        <w:rPr>
          <w:rFonts w:cs="Tahoma"/>
          <w:lang w:val="de-DE"/>
        </w:rPr>
        <w:t xml:space="preserve"> </w:t>
      </w:r>
      <w:bookmarkStart w:id="1119" w:name="Aps_ExpStudioproducts"/>
      <w:bookmarkStart w:id="1120" w:name="Aps_ExpStudio2"/>
      <w:bookmarkStart w:id="1121" w:name="Aps_1ExpStudio3"/>
      <w:bookmarkEnd w:id="1119"/>
      <w:bookmarkEnd w:id="1120"/>
      <w:bookmarkEnd w:id="1121"/>
      <w:r w:rsidRPr="005942F3">
        <w:rPr>
          <w:rFonts w:cs="Tahoma"/>
          <w:lang w:val="de-DE"/>
        </w:rPr>
        <w:t xml:space="preserve">Weitere Informationen finden Sie unter </w:t>
      </w:r>
      <w:hyperlink r:id="rId28" w:history="1">
        <w:r w:rsidRPr="005942F3">
          <w:rPr>
            <w:rStyle w:val="Hyperlink"/>
            <w:rFonts w:cs="Tahoma"/>
            <w:lang w:val="de-DE"/>
          </w:rPr>
          <w:t>http://www.vexcel.com/geospatial/bingmapsserver/index.asp</w:t>
        </w:r>
      </w:hyperlink>
      <w:r w:rsidRPr="005942F3">
        <w:rPr>
          <w:rFonts w:cs="Tahoma"/>
          <w:lang w:val="de-DE"/>
        </w:rPr>
        <w:t>.</w:t>
      </w:r>
    </w:p>
    <w:p w:rsidR="006B78E2" w:rsidRPr="009378E8" w:rsidRDefault="006B78E2" w:rsidP="009378E8">
      <w:pPr>
        <w:pStyle w:val="Heading3"/>
        <w:rPr>
          <w:rFonts w:ascii="Tahoma" w:hAnsi="Tahoma" w:cs="Tahoma"/>
        </w:rPr>
      </w:pPr>
    </w:p>
    <w:p w:rsidR="006B78E2" w:rsidRPr="009378E8" w:rsidRDefault="006B78E2" w:rsidP="00C90C0C">
      <w:pPr>
        <w:pStyle w:val="Heading3"/>
        <w:ind w:left="158" w:hanging="158"/>
        <w:rPr>
          <w:rFonts w:ascii="Tahoma" w:hAnsi="Tahoma" w:cs="Tahoma"/>
        </w:rPr>
      </w:pPr>
      <w:bookmarkStart w:id="1122" w:name="_Toc325609243"/>
      <w:bookmarkStart w:id="1123" w:name="_2_Expression_Studio"/>
      <w:bookmarkStart w:id="1124" w:name="_Toc328145980"/>
      <w:bookmarkEnd w:id="1122"/>
      <w:bookmarkEnd w:id="1123"/>
      <w:r w:rsidRPr="009378E8">
        <w:rPr>
          <w:rFonts w:ascii="Tahoma" w:hAnsi="Tahoma" w:cs="Tahoma"/>
          <w:caps/>
          <w:color w:val="F66400"/>
          <w:sz w:val="22"/>
          <w:vertAlign w:val="superscript"/>
        </w:rPr>
        <w:t>2</w:t>
      </w:r>
      <w:r w:rsidRPr="009378E8">
        <w:rPr>
          <w:rFonts w:ascii="Tahoma" w:hAnsi="Tahoma" w:cs="Tahoma"/>
          <w:color w:val="F66400"/>
          <w:sz w:val="22"/>
        </w:rPr>
        <w:t xml:space="preserve"> Expression Studio Web Professional 4, Expression Studio Ultimate 4, Expression</w:t>
      </w:r>
      <w:r w:rsidR="007A4E50" w:rsidRPr="009378E8">
        <w:rPr>
          <w:rFonts w:ascii="Tahoma" w:hAnsi="Tahoma" w:cs="Tahoma"/>
          <w:color w:val="F66400"/>
          <w:sz w:val="22"/>
        </w:rPr>
        <w:t xml:space="preserve"> </w:t>
      </w:r>
      <w:r w:rsidRPr="009378E8">
        <w:rPr>
          <w:rFonts w:ascii="Tahoma" w:hAnsi="Tahoma" w:cs="Tahoma"/>
          <w:color w:val="F66400"/>
          <w:sz w:val="22"/>
        </w:rPr>
        <w:t>Encoder Pro 4</w:t>
      </w:r>
      <w:bookmarkEnd w:id="1124"/>
    </w:p>
    <w:p w:rsidR="006B78E2" w:rsidRPr="009378E8" w:rsidRDefault="006B78E2" w:rsidP="009378E8">
      <w:pPr>
        <w:pStyle w:val="EndnoteText"/>
        <w:rPr>
          <w:rFonts w:ascii="Tahoma" w:hAnsi="Tahoma" w:cs="Tahoma"/>
        </w:rPr>
      </w:pPr>
    </w:p>
    <w:p w:rsidR="006B78E2" w:rsidRPr="00FD32B5" w:rsidRDefault="006B78E2" w:rsidP="009378E8">
      <w:pPr>
        <w:ind w:left="720"/>
        <w:rPr>
          <w:rFonts w:cs="Tahoma"/>
          <w:lang w:val="de-DE"/>
        </w:rPr>
      </w:pPr>
    </w:p>
    <w:p w:rsidR="006B78E2" w:rsidRPr="00A55A39" w:rsidRDefault="006B78E2" w:rsidP="009378E8">
      <w:pPr>
        <w:ind w:left="720"/>
        <w:rPr>
          <w:rFonts w:cs="Tahoma"/>
          <w:lang w:val="nl-NL"/>
        </w:rPr>
      </w:pPr>
      <w:r w:rsidRPr="009378E8">
        <w:rPr>
          <w:rFonts w:cs="Tahoma"/>
          <w:color w:val="000000"/>
          <w:u w:val="single"/>
          <w:lang w:val="de-DE"/>
        </w:rPr>
        <w:t>Expression Studio Web Professional 4</w:t>
      </w:r>
    </w:p>
    <w:p w:rsidR="006B78E2" w:rsidRPr="00A55A39" w:rsidRDefault="006B78E2" w:rsidP="009378E8">
      <w:pPr>
        <w:ind w:left="720"/>
        <w:rPr>
          <w:rFonts w:cs="Tahoma"/>
          <w:lang w:val="nl-NL"/>
        </w:rPr>
      </w:pPr>
    </w:p>
    <w:p w:rsidR="006B78E2" w:rsidRPr="005942F3" w:rsidRDefault="006B78E2" w:rsidP="009378E8">
      <w:pPr>
        <w:ind w:left="720"/>
        <w:rPr>
          <w:rFonts w:cs="Tahoma"/>
          <w:lang w:val="de-DE"/>
        </w:rPr>
      </w:pPr>
      <w:r w:rsidRPr="009378E8">
        <w:rPr>
          <w:rFonts w:cs="Tahoma"/>
          <w:color w:val="000000"/>
          <w:szCs w:val="18"/>
          <w:lang w:val="de-DE"/>
        </w:rPr>
        <w:t>Bei der Produktlinie Expression wurden Änderungen an den Markennamen vorgenommen.</w:t>
      </w:r>
      <w:r w:rsidRPr="00A55A39">
        <w:rPr>
          <w:rFonts w:cs="Tahoma"/>
          <w:color w:val="000000"/>
          <w:szCs w:val="18"/>
          <w:lang w:val="nl-NL"/>
        </w:rPr>
        <w:t xml:space="preserve"> </w:t>
      </w:r>
      <w:r w:rsidRPr="009378E8">
        <w:rPr>
          <w:rFonts w:cs="Tahoma"/>
          <w:color w:val="000000"/>
          <w:szCs w:val="18"/>
          <w:lang w:val="de-DE"/>
        </w:rPr>
        <w:t>Es wurde nur der</w:t>
      </w:r>
      <w:r w:rsidR="00C018B2">
        <w:rPr>
          <w:rFonts w:cs="Tahoma"/>
          <w:color w:val="000000"/>
          <w:szCs w:val="18"/>
          <w:lang w:val="de-DE"/>
        </w:rPr>
        <w:t> </w:t>
      </w:r>
      <w:r w:rsidRPr="009378E8">
        <w:rPr>
          <w:rFonts w:cs="Tahoma"/>
          <w:color w:val="000000"/>
          <w:szCs w:val="18"/>
          <w:lang w:val="de-DE"/>
        </w:rPr>
        <w:t>Produktmarkenname geändert; die Software der Version 3 und die Software der Version 4 sind identisch.</w:t>
      </w:r>
      <w:r w:rsidRPr="005942F3">
        <w:rPr>
          <w:rFonts w:cs="Tahoma"/>
          <w:color w:val="000000"/>
          <w:szCs w:val="18"/>
          <w:lang w:val="de-DE"/>
        </w:rPr>
        <w:t xml:space="preserve"> </w:t>
      </w:r>
      <w:r w:rsidRPr="005942F3">
        <w:rPr>
          <w:rFonts w:cs="Tahoma"/>
          <w:color w:val="000000"/>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Pr="005942F3">
        <w:rPr>
          <w:rFonts w:cs="Tahoma"/>
          <w:lang w:val="de-DE"/>
        </w:rPr>
        <w:t xml:space="preserve"> </w:t>
      </w:r>
      <w:r w:rsidRPr="009378E8">
        <w:rPr>
          <w:rFonts w:cs="Tahoma"/>
          <w:color w:val="000000"/>
          <w:lang w:val="de-DE"/>
        </w:rPr>
        <w:t>Durch die Änderung der Marke werden die Gewährleistung oder Supportverpflichtungen von Microsoft in Verbindung mit Software Assurance für die Produkte nicht verlängert.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6B78E2" w:rsidRPr="009378E8" w:rsidTr="00CE7DB9">
        <w:tc>
          <w:tcPr>
            <w:tcW w:w="3690" w:type="dxa"/>
            <w:shd w:val="clear" w:color="auto" w:fill="FABF8F"/>
          </w:tcPr>
          <w:p w:rsidR="006B78E2" w:rsidRPr="009378E8" w:rsidRDefault="006B78E2" w:rsidP="009378E8">
            <w:pPr>
              <w:ind w:left="342"/>
              <w:rPr>
                <w:rFonts w:cs="Tahoma"/>
                <w:b/>
                <w:color w:val="000000"/>
                <w:szCs w:val="18"/>
              </w:rPr>
            </w:pPr>
            <w:r w:rsidRPr="009378E8">
              <w:rPr>
                <w:rFonts w:cs="Tahoma"/>
                <w:b/>
                <w:color w:val="000000"/>
                <w:szCs w:val="18"/>
                <w:lang w:val="de-DE"/>
              </w:rPr>
              <w:t>Früherer Produktname</w:t>
            </w:r>
          </w:p>
        </w:tc>
        <w:tc>
          <w:tcPr>
            <w:tcW w:w="3690" w:type="dxa"/>
            <w:shd w:val="clear" w:color="auto" w:fill="FABF8F"/>
          </w:tcPr>
          <w:p w:rsidR="006B78E2" w:rsidRPr="009378E8" w:rsidRDefault="006B78E2" w:rsidP="009378E8">
            <w:pPr>
              <w:ind w:left="162"/>
              <w:rPr>
                <w:rFonts w:cs="Tahoma"/>
                <w:b/>
                <w:color w:val="000000"/>
                <w:szCs w:val="18"/>
              </w:rPr>
            </w:pPr>
            <w:r w:rsidRPr="009378E8">
              <w:rPr>
                <w:rFonts w:cs="Tahoma"/>
                <w:b/>
                <w:color w:val="000000"/>
                <w:szCs w:val="18"/>
                <w:lang w:val="de-DE"/>
              </w:rPr>
              <w:t>Neuer Produktname</w:t>
            </w:r>
          </w:p>
        </w:tc>
      </w:tr>
      <w:tr w:rsidR="006B78E2" w:rsidRPr="009378E8" w:rsidTr="00CE7DB9">
        <w:tc>
          <w:tcPr>
            <w:tcW w:w="3690" w:type="dxa"/>
          </w:tcPr>
          <w:p w:rsidR="006B78E2" w:rsidRPr="009378E8" w:rsidRDefault="006B78E2" w:rsidP="00F34D84">
            <w:pPr>
              <w:numPr>
                <w:ilvl w:val="0"/>
                <w:numId w:val="95"/>
              </w:numPr>
              <w:ind w:left="522"/>
              <w:rPr>
                <w:rFonts w:cs="Tahoma"/>
                <w:color w:val="000000"/>
                <w:szCs w:val="18"/>
              </w:rPr>
            </w:pPr>
            <w:r w:rsidRPr="009378E8">
              <w:rPr>
                <w:rFonts w:cs="Tahoma"/>
                <w:color w:val="000000"/>
                <w:szCs w:val="18"/>
                <w:lang w:val="de-DE"/>
              </w:rPr>
              <w:t>Expression Professional Subscription</w:t>
            </w:r>
          </w:p>
        </w:tc>
        <w:tc>
          <w:tcPr>
            <w:tcW w:w="3690" w:type="dxa"/>
          </w:tcPr>
          <w:p w:rsidR="006B78E2" w:rsidRPr="009378E8" w:rsidRDefault="006B78E2" w:rsidP="00F34D84">
            <w:pPr>
              <w:numPr>
                <w:ilvl w:val="0"/>
                <w:numId w:val="96"/>
              </w:numPr>
              <w:ind w:left="342" w:hanging="270"/>
              <w:rPr>
                <w:rFonts w:cs="Tahoma"/>
                <w:color w:val="000000"/>
                <w:szCs w:val="18"/>
              </w:rPr>
            </w:pPr>
            <w:r w:rsidRPr="009378E8">
              <w:rPr>
                <w:rFonts w:cs="Tahoma"/>
                <w:color w:val="000000"/>
                <w:szCs w:val="18"/>
                <w:lang w:val="de-DE"/>
              </w:rPr>
              <w:t>Expression Studio Ultimate 4 + Expression Encoder Pro 4</w:t>
            </w:r>
          </w:p>
        </w:tc>
      </w:tr>
      <w:tr w:rsidR="006B78E2" w:rsidRPr="009378E8" w:rsidTr="00CE7DB9">
        <w:tc>
          <w:tcPr>
            <w:tcW w:w="3690" w:type="dxa"/>
          </w:tcPr>
          <w:p w:rsidR="006B78E2" w:rsidRPr="009378E8" w:rsidRDefault="006B78E2" w:rsidP="00F34D84">
            <w:pPr>
              <w:numPr>
                <w:ilvl w:val="0"/>
                <w:numId w:val="95"/>
              </w:numPr>
              <w:ind w:left="522"/>
              <w:rPr>
                <w:rFonts w:cs="Tahoma"/>
                <w:color w:val="000000"/>
                <w:szCs w:val="18"/>
              </w:rPr>
            </w:pPr>
            <w:r w:rsidRPr="009378E8">
              <w:rPr>
                <w:rFonts w:cs="Tahoma"/>
                <w:color w:val="000000"/>
                <w:szCs w:val="18"/>
                <w:lang w:val="de-DE"/>
              </w:rPr>
              <w:t>Expression Studio 3</w:t>
            </w:r>
          </w:p>
        </w:tc>
        <w:tc>
          <w:tcPr>
            <w:tcW w:w="3690" w:type="dxa"/>
          </w:tcPr>
          <w:p w:rsidR="006B78E2" w:rsidRPr="009378E8" w:rsidRDefault="006B78E2" w:rsidP="00F34D84">
            <w:pPr>
              <w:numPr>
                <w:ilvl w:val="0"/>
                <w:numId w:val="96"/>
              </w:numPr>
              <w:ind w:left="342" w:hanging="270"/>
              <w:rPr>
                <w:rFonts w:cs="Tahoma"/>
                <w:color w:val="000000"/>
                <w:szCs w:val="18"/>
              </w:rPr>
            </w:pPr>
            <w:r w:rsidRPr="009378E8">
              <w:rPr>
                <w:rFonts w:cs="Tahoma"/>
                <w:color w:val="000000"/>
                <w:szCs w:val="18"/>
                <w:lang w:val="de-DE"/>
              </w:rPr>
              <w:t>Expression Studio Ultimate 4 + Expression Encoder Pro 4</w:t>
            </w:r>
          </w:p>
        </w:tc>
      </w:tr>
      <w:tr w:rsidR="006B78E2" w:rsidRPr="009378E8" w:rsidTr="00CE7DB9">
        <w:tc>
          <w:tcPr>
            <w:tcW w:w="3690" w:type="dxa"/>
          </w:tcPr>
          <w:p w:rsidR="006B78E2" w:rsidRPr="009378E8" w:rsidRDefault="006B78E2" w:rsidP="00F34D84">
            <w:pPr>
              <w:numPr>
                <w:ilvl w:val="0"/>
                <w:numId w:val="95"/>
              </w:numPr>
              <w:ind w:left="522"/>
              <w:rPr>
                <w:rFonts w:cs="Tahoma"/>
                <w:color w:val="000000"/>
                <w:szCs w:val="18"/>
              </w:rPr>
            </w:pPr>
            <w:r w:rsidRPr="009378E8">
              <w:rPr>
                <w:rFonts w:cs="Tahoma"/>
                <w:color w:val="000000"/>
                <w:szCs w:val="18"/>
                <w:lang w:val="de-DE"/>
              </w:rPr>
              <w:t>Expression Web 3</w:t>
            </w:r>
          </w:p>
        </w:tc>
        <w:tc>
          <w:tcPr>
            <w:tcW w:w="3690" w:type="dxa"/>
          </w:tcPr>
          <w:p w:rsidR="006B78E2" w:rsidRPr="009378E8" w:rsidRDefault="006B78E2" w:rsidP="00F34D84">
            <w:pPr>
              <w:numPr>
                <w:ilvl w:val="0"/>
                <w:numId w:val="96"/>
              </w:numPr>
              <w:ind w:left="342" w:hanging="270"/>
              <w:jc w:val="both"/>
              <w:rPr>
                <w:rFonts w:cs="Tahoma"/>
                <w:color w:val="000000"/>
                <w:szCs w:val="18"/>
              </w:rPr>
            </w:pPr>
            <w:r w:rsidRPr="009378E8">
              <w:rPr>
                <w:rFonts w:cs="Tahoma"/>
                <w:color w:val="000000"/>
                <w:szCs w:val="18"/>
                <w:lang w:val="de-DE"/>
              </w:rPr>
              <w:t>Expression Studio Web Professional 4</w:t>
            </w:r>
          </w:p>
        </w:tc>
      </w:tr>
      <w:tr w:rsidR="006B78E2" w:rsidRPr="009378E8" w:rsidTr="00CE7DB9">
        <w:tc>
          <w:tcPr>
            <w:tcW w:w="3690" w:type="dxa"/>
          </w:tcPr>
          <w:p w:rsidR="006B78E2" w:rsidRPr="009378E8" w:rsidRDefault="006B78E2" w:rsidP="00F34D84">
            <w:pPr>
              <w:numPr>
                <w:ilvl w:val="0"/>
                <w:numId w:val="95"/>
              </w:numPr>
              <w:ind w:left="522"/>
              <w:rPr>
                <w:rFonts w:cs="Tahoma"/>
                <w:color w:val="000000"/>
                <w:szCs w:val="18"/>
              </w:rPr>
            </w:pPr>
            <w:r w:rsidRPr="009378E8">
              <w:rPr>
                <w:rFonts w:cs="Tahoma"/>
                <w:color w:val="000000"/>
                <w:szCs w:val="18"/>
                <w:lang w:val="de-DE"/>
              </w:rPr>
              <w:t>Expression Encoder 3</w:t>
            </w:r>
          </w:p>
        </w:tc>
        <w:tc>
          <w:tcPr>
            <w:tcW w:w="3690" w:type="dxa"/>
          </w:tcPr>
          <w:p w:rsidR="006B78E2" w:rsidRPr="009378E8" w:rsidRDefault="006B78E2" w:rsidP="00F34D84">
            <w:pPr>
              <w:numPr>
                <w:ilvl w:val="0"/>
                <w:numId w:val="96"/>
              </w:numPr>
              <w:ind w:left="342" w:hanging="270"/>
              <w:rPr>
                <w:rFonts w:cs="Tahoma"/>
                <w:color w:val="000000"/>
                <w:szCs w:val="18"/>
              </w:rPr>
            </w:pPr>
            <w:r w:rsidRPr="009378E8">
              <w:rPr>
                <w:rFonts w:cs="Tahoma"/>
                <w:color w:val="000000"/>
                <w:szCs w:val="18"/>
                <w:lang w:val="de-DE"/>
              </w:rPr>
              <w:t>Expression Encoder Pro 4</w:t>
            </w:r>
          </w:p>
        </w:tc>
      </w:tr>
    </w:tbl>
    <w:p w:rsidR="006B78E2" w:rsidRPr="009378E8" w:rsidRDefault="006B78E2" w:rsidP="009378E8">
      <w:pPr>
        <w:ind w:left="720"/>
        <w:rPr>
          <w:rFonts w:cs="Tahoma"/>
        </w:rPr>
      </w:pPr>
    </w:p>
    <w:p w:rsidR="006B78E2" w:rsidRPr="009378E8" w:rsidRDefault="006B78E2" w:rsidP="009378E8">
      <w:pPr>
        <w:ind w:left="720"/>
        <w:rPr>
          <w:rFonts w:cs="Tahoma"/>
        </w:rPr>
      </w:pPr>
    </w:p>
    <w:p w:rsidR="006B78E2" w:rsidRPr="009378E8" w:rsidRDefault="006B78E2" w:rsidP="009378E8">
      <w:pPr>
        <w:ind w:left="720"/>
        <w:rPr>
          <w:rFonts w:cs="Tahoma"/>
        </w:rPr>
      </w:pPr>
      <w:r w:rsidRPr="009378E8">
        <w:rPr>
          <w:rFonts w:cs="Tahoma"/>
          <w:color w:val="000000"/>
          <w:u w:val="single"/>
          <w:lang w:val="de-DE"/>
        </w:rPr>
        <w:t>Expression Studio Ultimate 4</w:t>
      </w:r>
    </w:p>
    <w:p w:rsidR="006B78E2" w:rsidRPr="009378E8" w:rsidRDefault="006B78E2" w:rsidP="009378E8">
      <w:pPr>
        <w:ind w:left="720"/>
        <w:rPr>
          <w:rFonts w:cs="Tahoma"/>
        </w:rPr>
      </w:pPr>
    </w:p>
    <w:p w:rsidR="006B78E2" w:rsidRPr="005942F3" w:rsidRDefault="006B78E2" w:rsidP="0012249C">
      <w:pPr>
        <w:ind w:left="720"/>
        <w:rPr>
          <w:rFonts w:cs="Tahoma"/>
          <w:lang w:val="de-DE"/>
        </w:rPr>
      </w:pPr>
      <w:r w:rsidRPr="009378E8">
        <w:rPr>
          <w:rFonts w:cs="Tahoma"/>
          <w:color w:val="000000"/>
          <w:szCs w:val="18"/>
          <w:lang w:val="de-DE"/>
        </w:rPr>
        <w:t>Bei der Produktlinie Expression wurden Änderungen an den Markennamen vorgenommen.</w:t>
      </w:r>
      <w:r w:rsidRPr="005942F3">
        <w:rPr>
          <w:rFonts w:cs="Tahoma"/>
          <w:color w:val="000000"/>
          <w:szCs w:val="18"/>
          <w:lang w:val="de-DE"/>
        </w:rPr>
        <w:t xml:space="preserve"> </w:t>
      </w:r>
      <w:r w:rsidRPr="009378E8">
        <w:rPr>
          <w:rFonts w:cs="Tahoma"/>
          <w:color w:val="000000"/>
          <w:szCs w:val="18"/>
          <w:lang w:val="de-DE"/>
        </w:rPr>
        <w:t>Es wurde nur</w:t>
      </w:r>
      <w:r w:rsidR="00C018B2">
        <w:rPr>
          <w:rFonts w:cs="Tahoma"/>
          <w:color w:val="000000"/>
          <w:szCs w:val="18"/>
          <w:lang w:val="de-DE"/>
        </w:rPr>
        <w:t> </w:t>
      </w:r>
      <w:r w:rsidRPr="009378E8">
        <w:rPr>
          <w:rFonts w:cs="Tahoma"/>
          <w:color w:val="000000"/>
          <w:szCs w:val="18"/>
          <w:lang w:val="de-DE"/>
        </w:rPr>
        <w:t>der</w:t>
      </w:r>
      <w:r w:rsidR="00C90C0C">
        <w:rPr>
          <w:rFonts w:cs="Tahoma"/>
          <w:color w:val="000000"/>
          <w:szCs w:val="18"/>
          <w:lang w:val="de-DE"/>
        </w:rPr>
        <w:t> </w:t>
      </w:r>
      <w:r w:rsidRPr="009378E8">
        <w:rPr>
          <w:rFonts w:cs="Tahoma"/>
          <w:color w:val="000000"/>
          <w:szCs w:val="18"/>
          <w:lang w:val="de-DE"/>
        </w:rPr>
        <w:t>Produktmarkenname geändert; die Software der Version 3 und die Software der Version 4 sind identisch.</w:t>
      </w:r>
      <w:r w:rsidRPr="005942F3">
        <w:rPr>
          <w:rFonts w:cs="Tahoma"/>
          <w:color w:val="000000"/>
          <w:szCs w:val="18"/>
          <w:lang w:val="de-DE"/>
        </w:rPr>
        <w:t xml:space="preserve"> </w:t>
      </w:r>
      <w:r w:rsidRPr="005942F3">
        <w:rPr>
          <w:rFonts w:cs="Tahoma"/>
          <w:color w:val="000000"/>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w:t>
      </w:r>
      <w:r w:rsidR="0012249C">
        <w:rPr>
          <w:rFonts w:cs="Tahoma"/>
          <w:color w:val="000000"/>
          <w:lang w:val="de-DE"/>
        </w:rPr>
        <w:t> </w:t>
      </w:r>
      <w:r w:rsidRPr="005942F3">
        <w:rPr>
          <w:rFonts w:cs="Tahoma"/>
          <w:color w:val="000000"/>
          <w:lang w:val="de-DE"/>
        </w:rPr>
        <w:t>Produktbedingungen ergänzt.</w:t>
      </w:r>
      <w:r w:rsidRPr="005942F3">
        <w:rPr>
          <w:rFonts w:cs="Tahoma"/>
          <w:lang w:val="de-DE"/>
        </w:rPr>
        <w:t xml:space="preserve"> </w:t>
      </w:r>
      <w:r w:rsidRPr="009378E8">
        <w:rPr>
          <w:rFonts w:cs="Tahoma"/>
          <w:color w:val="000000"/>
          <w:lang w:val="de-DE"/>
        </w:rPr>
        <w:t>Durch die Änderung der Marke werden die Gewährleistung oder Supportverpflichtungen von Microsoft in Verbindung mit Software Assurance für die Produkte nicht verlängert.</w:t>
      </w:r>
    </w:p>
    <w:p w:rsidR="006B78E2" w:rsidRPr="005942F3" w:rsidRDefault="006B78E2" w:rsidP="009378E8">
      <w:pPr>
        <w:ind w:left="720"/>
        <w:rPr>
          <w:rFonts w:cs="Tahoma"/>
          <w:lang w:val="de-DE"/>
        </w:rPr>
      </w:pPr>
    </w:p>
    <w:p w:rsidR="00C90C0C" w:rsidRDefault="00C90C0C" w:rsidP="009378E8">
      <w:pPr>
        <w:ind w:left="720"/>
        <w:rPr>
          <w:rFonts w:cs="Tahoma"/>
          <w:lang w:val="de-DE"/>
        </w:rPr>
      </w:pPr>
    </w:p>
    <w:p w:rsidR="00C90C0C" w:rsidRDefault="00C90C0C" w:rsidP="009378E8">
      <w:pPr>
        <w:ind w:left="720"/>
        <w:rPr>
          <w:rFonts w:cs="Tahoma"/>
          <w:lang w:val="de-DE"/>
        </w:rPr>
      </w:pPr>
    </w:p>
    <w:p w:rsidR="00BB32CD" w:rsidRDefault="00BB32CD"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u w:val="single"/>
          <w:lang w:val="de-DE"/>
        </w:rPr>
        <w:t>Expression Encoder Pro 4</w:t>
      </w:r>
    </w:p>
    <w:p w:rsidR="006B78E2" w:rsidRPr="005942F3" w:rsidRDefault="006B78E2" w:rsidP="009378E8">
      <w:pPr>
        <w:ind w:left="720"/>
        <w:rPr>
          <w:rFonts w:cs="Tahoma"/>
          <w:lang w:val="de-DE"/>
        </w:rPr>
      </w:pPr>
    </w:p>
    <w:p w:rsidR="006B78E2" w:rsidRPr="0012249C" w:rsidRDefault="006B78E2" w:rsidP="009378E8">
      <w:pPr>
        <w:ind w:left="720"/>
        <w:rPr>
          <w:rFonts w:cs="Tahoma"/>
          <w:spacing w:val="-2"/>
          <w:lang w:val="de-DE"/>
        </w:rPr>
      </w:pPr>
      <w:r w:rsidRPr="0012249C">
        <w:rPr>
          <w:rFonts w:cs="Tahoma"/>
          <w:color w:val="000000"/>
          <w:spacing w:val="-2"/>
          <w:szCs w:val="18"/>
          <w:lang w:val="de-DE"/>
        </w:rPr>
        <w:t>Bei der Produktlinie Expression wurden Änderungen an den Markennamen vorgenommen. Es wurde nur</w:t>
      </w:r>
      <w:r w:rsidR="00C018B2" w:rsidRPr="0012249C">
        <w:rPr>
          <w:rFonts w:cs="Tahoma"/>
          <w:color w:val="000000"/>
          <w:spacing w:val="-2"/>
          <w:szCs w:val="18"/>
          <w:lang w:val="de-DE"/>
        </w:rPr>
        <w:t> </w:t>
      </w:r>
      <w:r w:rsidRPr="0012249C">
        <w:rPr>
          <w:rFonts w:cs="Tahoma"/>
          <w:color w:val="000000"/>
          <w:spacing w:val="-2"/>
          <w:szCs w:val="18"/>
          <w:lang w:val="de-DE"/>
        </w:rPr>
        <w:t>der</w:t>
      </w:r>
      <w:r w:rsidR="00C90C0C" w:rsidRPr="0012249C">
        <w:rPr>
          <w:rFonts w:cs="Tahoma"/>
          <w:color w:val="000000"/>
          <w:spacing w:val="-2"/>
          <w:szCs w:val="18"/>
          <w:lang w:val="de-DE"/>
        </w:rPr>
        <w:t> </w:t>
      </w:r>
      <w:r w:rsidRPr="0012249C">
        <w:rPr>
          <w:rFonts w:cs="Tahoma"/>
          <w:color w:val="000000"/>
          <w:spacing w:val="-2"/>
          <w:szCs w:val="18"/>
          <w:lang w:val="de-DE"/>
        </w:rPr>
        <w:t xml:space="preserve">Produktmarkenname geändert; die Software der Version 3 und die Software der Version 4 sind identisch. </w:t>
      </w:r>
      <w:r w:rsidRPr="0012249C">
        <w:rPr>
          <w:rFonts w:cs="Tahoma"/>
          <w:color w:val="000000"/>
          <w:spacing w:val="-2"/>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 diesen Hinweis auf die Produktbedingungen ergänzt.</w:t>
      </w:r>
      <w:r w:rsidRPr="0012249C">
        <w:rPr>
          <w:rFonts w:cs="Tahoma"/>
          <w:spacing w:val="-2"/>
          <w:lang w:val="de-DE"/>
        </w:rPr>
        <w:t xml:space="preserve"> </w:t>
      </w:r>
      <w:r w:rsidRPr="0012249C">
        <w:rPr>
          <w:rFonts w:cs="Tahoma"/>
          <w:color w:val="000000"/>
          <w:spacing w:val="-2"/>
          <w:lang w:val="de-DE"/>
        </w:rPr>
        <w:t>Durch die Änderung der Marke werden die Gewährleistung oder Supportverpflichtungen von Microsoft in Verbindung mit Software Assurance für die Produkte nicht verlängert.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u w:val="single"/>
          <w:lang w:val="de-DE"/>
        </w:rPr>
        <w:t>Migrationsrecht für Expression Blend 3</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5942F3">
        <w:rPr>
          <w:rFonts w:cs="Tahoma"/>
          <w:color w:val="000000"/>
          <w:lang w:val="de-DE"/>
        </w:rPr>
        <w:t>Darüber hinaus stellen wir Expression Blend 3 ein. Kunden mit Volumenlizenz mit aktiver Software Assurance für Expression Blend 3 sind berechtigt, die Software Expression Studio Ultimate 4 (sowie alle späteren Versionen der Software Expression Ultimate, die während der Laufzeit von Software Assurance zur</w:t>
      </w:r>
      <w:r w:rsidR="00C90C0C">
        <w:rPr>
          <w:rFonts w:cs="Tahoma"/>
          <w:color w:val="000000"/>
          <w:lang w:val="de-DE"/>
        </w:rPr>
        <w:t> </w:t>
      </w:r>
      <w:r w:rsidRPr="005942F3">
        <w:rPr>
          <w:rFonts w:cs="Tahoma"/>
          <w:color w:val="000000"/>
          <w:lang w:val="de-DE"/>
        </w:rPr>
        <w:t>Verfügung gestellt werden) anstelle von lizenzierten Kopien von Expression Blend 3 zu nutzen. Das Recht zur Nutzung der Software Expression Ultimate im Rahmen dieses Angebots gilt bis zum Ablauf des Rechts zur Nutzung von Expression Blend 3.</w:t>
      </w:r>
      <w:r w:rsidRPr="005942F3">
        <w:rPr>
          <w:rFonts w:cs="Tahoma"/>
          <w:color w:val="000000"/>
          <w:szCs w:val="18"/>
          <w:lang w:val="de-DE"/>
        </w:rPr>
        <w:t xml:space="preserve"> </w:t>
      </w:r>
      <w:r w:rsidRPr="009378E8">
        <w:rPr>
          <w:rFonts w:cs="Tahoma"/>
          <w:color w:val="000000"/>
          <w:szCs w:val="18"/>
          <w:lang w:val="de-DE"/>
        </w:rPr>
        <w:t>Die Nutzung der Software durch den Kunden unterliegt den Bestimmungen des Volumenlizenzvertrages des Kunden sowie diesem Hinweis auf die Produktbedingungen und den Produktbenutzungsrechten für Expression Ultimate.</w:t>
      </w:r>
      <w:r w:rsidRPr="005942F3">
        <w:rPr>
          <w:rFonts w:cs="Tahoma"/>
          <w:lang w:val="de-DE"/>
        </w:rPr>
        <w:t xml:space="preserve"> </w:t>
      </w:r>
      <w:r w:rsidRPr="009378E8">
        <w:rPr>
          <w:rFonts w:cs="Tahoma"/>
          <w:color w:val="000000"/>
          <w:lang w:val="de-DE"/>
        </w:rPr>
        <w:t>Dieses Recht wird durch diesen Hinweis auf die Produktbedingungen, den Nachweis ihrer Lizenzen für Expression Blend 3 und Verträge des Kunden belegt.</w:t>
      </w:r>
    </w:p>
    <w:p w:rsidR="006B78E2" w:rsidRPr="009378E8" w:rsidRDefault="006B78E2" w:rsidP="009378E8">
      <w:pPr>
        <w:pStyle w:val="Heading3"/>
        <w:rPr>
          <w:rFonts w:ascii="Tahoma" w:hAnsi="Tahoma" w:cs="Tahoma"/>
        </w:rPr>
      </w:pPr>
      <w:bookmarkStart w:id="1125" w:name="_Toc254806117"/>
      <w:bookmarkStart w:id="1126" w:name="Aps_MSDNOPSystems"/>
      <w:bookmarkStart w:id="1127" w:name="Aps_3MSDNOPSystems"/>
      <w:bookmarkStart w:id="1128" w:name="Aps_5OffCommunicator07"/>
    </w:p>
    <w:p w:rsidR="006B78E2" w:rsidRPr="009378E8" w:rsidRDefault="006B78E2" w:rsidP="009378E8">
      <w:pPr>
        <w:pStyle w:val="Heading3"/>
        <w:rPr>
          <w:rFonts w:ascii="Tahoma" w:hAnsi="Tahoma" w:cs="Tahoma"/>
        </w:rPr>
      </w:pPr>
      <w:bookmarkStart w:id="1129" w:name="_Toc325609244"/>
      <w:bookmarkStart w:id="1130" w:name="_3_Lync_2010"/>
      <w:bookmarkStart w:id="1131" w:name="_Toc328145981"/>
      <w:bookmarkStart w:id="1132" w:name="Aps_3Lync2010"/>
      <w:bookmarkEnd w:id="1129"/>
      <w:bookmarkEnd w:id="1130"/>
      <w:r w:rsidRPr="009378E8">
        <w:rPr>
          <w:rFonts w:ascii="Tahoma" w:hAnsi="Tahoma" w:cs="Tahoma"/>
          <w:caps/>
          <w:color w:val="F66400"/>
          <w:sz w:val="22"/>
          <w:vertAlign w:val="superscript"/>
          <w:lang w:val="de-DE"/>
        </w:rPr>
        <w:t>3</w:t>
      </w:r>
      <w:r w:rsidRPr="00C90C0C">
        <w:rPr>
          <w:rFonts w:ascii="Tahoma" w:hAnsi="Tahoma" w:cs="Tahoma"/>
          <w:caps/>
          <w:color w:val="F66400"/>
          <w:sz w:val="22"/>
          <w:lang w:val="de-DE"/>
        </w:rPr>
        <w:t xml:space="preserve"> </w:t>
      </w:r>
      <w:r w:rsidRPr="009378E8">
        <w:rPr>
          <w:rFonts w:ascii="Tahoma" w:hAnsi="Tahoma" w:cs="Tahoma"/>
          <w:color w:val="F66400"/>
          <w:sz w:val="22"/>
          <w:lang w:val="de-DE"/>
        </w:rPr>
        <w:t>Lync 2010</w:t>
      </w:r>
      <w:bookmarkEnd w:id="1131"/>
    </w:p>
    <w:bookmarkEnd w:id="1132"/>
    <w:p w:rsidR="006B78E2" w:rsidRPr="009378E8" w:rsidRDefault="006B78E2" w:rsidP="009378E8">
      <w:pPr>
        <w:tabs>
          <w:tab w:val="num" w:pos="1080"/>
        </w:tabs>
        <w:adjustRightInd w:val="0"/>
        <w:spacing w:before="120" w:after="120"/>
        <w:ind w:left="720"/>
        <w:textAlignment w:val="baseline"/>
        <w:rPr>
          <w:rFonts w:cs="Tahoma"/>
        </w:rPr>
      </w:pPr>
      <w:r w:rsidRPr="009378E8">
        <w:rPr>
          <w:rFonts w:cs="Tahoma"/>
          <w:u w:val="single"/>
          <w:lang w:val="de-DE"/>
        </w:rPr>
        <w:t>Software Assurance-Migrationspfad für Office Communicator 2007 R2</w:t>
      </w:r>
      <w:r w:rsidRPr="00C90C0C">
        <w:rPr>
          <w:rFonts w:cs="Tahoma"/>
          <w:lang w:val="de-DE"/>
        </w:rPr>
        <w:t>.</w:t>
      </w:r>
      <w:r w:rsidRPr="009378E8">
        <w:rPr>
          <w:rFonts w:cs="Tahoma"/>
        </w:rPr>
        <w:t xml:space="preserve"> </w:t>
      </w:r>
    </w:p>
    <w:p w:rsidR="006B78E2" w:rsidRPr="009378E8" w:rsidRDefault="006B78E2" w:rsidP="009378E8">
      <w:pPr>
        <w:tabs>
          <w:tab w:val="num" w:pos="1080"/>
        </w:tabs>
        <w:adjustRightInd w:val="0"/>
        <w:spacing w:before="120" w:after="120"/>
        <w:ind w:left="720"/>
        <w:textAlignment w:val="baseline"/>
        <w:rPr>
          <w:rFonts w:cs="Tahoma"/>
        </w:rPr>
      </w:pPr>
      <w:r w:rsidRPr="009378E8">
        <w:rPr>
          <w:rFonts w:cs="Tahoma"/>
          <w:lang w:val="de-DE"/>
        </w:rPr>
        <w:t>Die Folgeversion von Office Communicator 2007 R2 ist Lync 2010.</w:t>
      </w:r>
    </w:p>
    <w:p w:rsidR="006B78E2" w:rsidRPr="009378E8" w:rsidRDefault="006B78E2" w:rsidP="009378E8">
      <w:pPr>
        <w:pStyle w:val="Heading3"/>
        <w:rPr>
          <w:rFonts w:ascii="Tahoma" w:hAnsi="Tahoma" w:cs="Tahoma"/>
        </w:rPr>
      </w:pPr>
      <w:bookmarkStart w:id="1133" w:name="_Toc325609245"/>
      <w:bookmarkStart w:id="1134" w:name="Aps_4LyncforMac2011"/>
      <w:bookmarkStart w:id="1135" w:name="_4_Lync_für"/>
      <w:bookmarkStart w:id="1136" w:name="_Toc328145982"/>
      <w:bookmarkEnd w:id="1133"/>
      <w:bookmarkEnd w:id="1134"/>
      <w:bookmarkEnd w:id="1135"/>
      <w:r w:rsidRPr="009378E8">
        <w:rPr>
          <w:rFonts w:ascii="Tahoma" w:hAnsi="Tahoma" w:cs="Tahoma"/>
          <w:caps/>
          <w:color w:val="F66400"/>
          <w:sz w:val="22"/>
          <w:vertAlign w:val="superscript"/>
          <w:lang w:val="de-DE"/>
        </w:rPr>
        <w:t>4</w:t>
      </w:r>
      <w:r w:rsidRPr="009378E8">
        <w:rPr>
          <w:rFonts w:ascii="Tahoma" w:hAnsi="Tahoma" w:cs="Tahoma"/>
          <w:color w:val="F66400"/>
          <w:sz w:val="22"/>
          <w:lang w:val="de-DE"/>
        </w:rPr>
        <w:t xml:space="preserve"> Lync für Mac 2011</w:t>
      </w:r>
      <w:bookmarkEnd w:id="1136"/>
    </w:p>
    <w:p w:rsidR="006B78E2" w:rsidRPr="009378E8" w:rsidRDefault="006B78E2" w:rsidP="009378E8">
      <w:pPr>
        <w:tabs>
          <w:tab w:val="num" w:pos="1080"/>
        </w:tabs>
        <w:adjustRightInd w:val="0"/>
        <w:spacing w:before="120" w:after="120"/>
        <w:ind w:left="720"/>
        <w:textAlignment w:val="baseline"/>
        <w:rPr>
          <w:rFonts w:cs="Tahoma"/>
        </w:rPr>
      </w:pPr>
      <w:r w:rsidRPr="009378E8">
        <w:rPr>
          <w:rFonts w:cs="Tahoma"/>
          <w:u w:val="single"/>
          <w:lang w:val="de-DE"/>
        </w:rPr>
        <w:t>Software Assurance-Migrationspfad für Communicator für Mac 2011</w:t>
      </w:r>
      <w:r w:rsidRPr="00C90C0C">
        <w:rPr>
          <w:rFonts w:cs="Tahoma"/>
          <w:lang w:val="de-DE"/>
        </w:rPr>
        <w:t>.</w:t>
      </w:r>
      <w:r w:rsidRPr="009378E8">
        <w:rPr>
          <w:rFonts w:cs="Tahoma"/>
        </w:rPr>
        <w:t xml:space="preserve"> </w:t>
      </w:r>
    </w:p>
    <w:p w:rsidR="006B78E2" w:rsidRPr="005942F3" w:rsidRDefault="006B78E2" w:rsidP="009378E8">
      <w:pPr>
        <w:tabs>
          <w:tab w:val="num" w:pos="1080"/>
        </w:tabs>
        <w:adjustRightInd w:val="0"/>
        <w:spacing w:before="120" w:after="120"/>
        <w:ind w:left="720"/>
        <w:textAlignment w:val="baseline"/>
        <w:rPr>
          <w:rFonts w:cs="Tahoma"/>
          <w:lang w:val="de-DE"/>
        </w:rPr>
      </w:pPr>
      <w:r w:rsidRPr="009378E8">
        <w:rPr>
          <w:rFonts w:cs="Tahoma"/>
          <w:lang w:val="de-DE"/>
        </w:rPr>
        <w:t>Die Folgeversion von Communicator für Mac 2011 ist Lync für Mac 2011.</w:t>
      </w:r>
      <w:r w:rsidRPr="005942F3">
        <w:rPr>
          <w:rFonts w:cs="Tahoma"/>
          <w:lang w:val="de-DE"/>
        </w:rPr>
        <w:t xml:space="preserve"> </w:t>
      </w: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1137" w:name="_Toc325609246"/>
      <w:bookmarkStart w:id="1138" w:name="_5_MSDN-Betriebssysteme"/>
      <w:bookmarkStart w:id="1139" w:name="_Toc328145983"/>
      <w:bookmarkEnd w:id="1125"/>
      <w:bookmarkEnd w:id="1137"/>
      <w:bookmarkEnd w:id="1138"/>
      <w:r w:rsidRPr="009378E8">
        <w:rPr>
          <w:rFonts w:ascii="Tahoma" w:hAnsi="Tahoma" w:cs="Tahoma"/>
          <w:caps/>
          <w:color w:val="F66400"/>
          <w:sz w:val="22"/>
          <w:vertAlign w:val="superscript"/>
          <w:lang w:val="de-DE"/>
        </w:rPr>
        <w:t>5</w:t>
      </w:r>
      <w:r w:rsidRPr="009378E8">
        <w:rPr>
          <w:rFonts w:ascii="Tahoma" w:hAnsi="Tahoma" w:cs="Tahoma"/>
          <w:color w:val="F66400"/>
          <w:sz w:val="22"/>
          <w:lang w:val="de-DE"/>
        </w:rPr>
        <w:t xml:space="preserve"> MSDN-Betriebssysteme</w:t>
      </w:r>
      <w:bookmarkEnd w:id="1139"/>
    </w:p>
    <w:bookmarkEnd w:id="1126"/>
    <w:bookmarkEnd w:id="1127"/>
    <w:p w:rsidR="006B78E2" w:rsidRPr="005942F3" w:rsidRDefault="006B78E2" w:rsidP="009378E8">
      <w:pPr>
        <w:pStyle w:val="FootnoteBulletLevel1"/>
        <w:tabs>
          <w:tab w:val="clear" w:pos="900"/>
          <w:tab w:val="num" w:pos="1080"/>
        </w:tabs>
        <w:ind w:left="720" w:firstLine="0"/>
        <w:rPr>
          <w:rFonts w:ascii="Tahoma" w:hAnsi="Tahoma" w:cs="Tahoma"/>
          <w:lang w:val="de-DE"/>
        </w:rPr>
      </w:pPr>
      <w:r w:rsidRPr="009378E8">
        <w:rPr>
          <w:rFonts w:ascii="Tahoma" w:hAnsi="Tahoma" w:cs="Tahoma"/>
          <w:sz w:val="18"/>
          <w:u w:val="single"/>
          <w:lang w:val="de-DE"/>
        </w:rPr>
        <w:t>Software Assurance-Berechtigung</w:t>
      </w:r>
      <w:r w:rsidRPr="00C90C0C">
        <w:rPr>
          <w:rFonts w:ascii="Tahoma" w:hAnsi="Tahoma" w:cs="Tahoma"/>
          <w:sz w:val="18"/>
          <w:lang w:val="de-DE"/>
        </w:rPr>
        <w:t>:</w:t>
      </w:r>
    </w:p>
    <w:p w:rsidR="006B78E2" w:rsidRPr="0012249C" w:rsidRDefault="006B78E2" w:rsidP="009378E8">
      <w:pPr>
        <w:pStyle w:val="EndnoteText"/>
        <w:tabs>
          <w:tab w:val="num" w:pos="1080"/>
        </w:tabs>
        <w:ind w:left="720"/>
        <w:rPr>
          <w:rFonts w:ascii="Tahoma" w:hAnsi="Tahoma" w:cs="Tahoma"/>
          <w:sz w:val="18"/>
          <w:szCs w:val="18"/>
        </w:rPr>
      </w:pPr>
      <w:r w:rsidRPr="0012249C">
        <w:rPr>
          <w:rFonts w:ascii="Tahoma" w:hAnsi="Tahoma" w:cs="Tahoma"/>
          <w:sz w:val="18"/>
          <w:szCs w:val="18"/>
        </w:rPr>
        <w:t>Kunden, deren Software Assurance für Lizenzen für die folgenden Produkte abläuft, sind berechtigt, diese als Software Assurance für MSDN-Betriebssysteme zu verlängern.</w:t>
      </w:r>
    </w:p>
    <w:p w:rsidR="006B78E2" w:rsidRPr="009378E8" w:rsidRDefault="006B78E2" w:rsidP="009378E8">
      <w:pPr>
        <w:pStyle w:val="EndnoteText"/>
        <w:tabs>
          <w:tab w:val="num" w:pos="1080"/>
        </w:tabs>
        <w:ind w:left="720"/>
        <w:rPr>
          <w:rFonts w:ascii="Tahoma" w:hAnsi="Tahoma" w:cs="Tahoma"/>
        </w:rPr>
      </w:pP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Visual Studio Ultimate mit MSDN</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Visual Studio Premium mit MSDN</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Visual Studio Professional mit MSDN</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Visual Studio Professional mit MSDN Embedded</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rPr>
        <w:t>Visual Studio Test Professional mit MSDN</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Visual Studio Professional mit MSDN Professional</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Visual Studio Professional mit MSDN Premium</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rPr>
        <w:t>Visual Studio Team System Team Suite mit MSDN Premium</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rPr>
        <w:t>Visual Studio Team System Test Edition mit MSDN Premium</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rPr>
        <w:t>Visual Studio Team System Development Edition mit MSDN Premium</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rPr>
        <w:t xml:space="preserve">Visual Studio Team System Architecture Edition mit MSDN Premium </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rPr>
        <w:t>Visual Studio Team System Database Edition mit MSDN Premium</w:t>
      </w:r>
    </w:p>
    <w:p w:rsidR="006B78E2" w:rsidRPr="0012249C" w:rsidRDefault="006B78E2" w:rsidP="00F34D84">
      <w:pPr>
        <w:pStyle w:val="FootnoteBulletLevel2"/>
        <w:numPr>
          <w:ilvl w:val="0"/>
          <w:numId w:val="9"/>
        </w:numPr>
        <w:spacing w:before="0"/>
        <w:ind w:left="1627"/>
        <w:rPr>
          <w:rFonts w:ascii="Tahoma" w:hAnsi="Tahoma" w:cs="Tahoma"/>
          <w:sz w:val="18"/>
          <w:szCs w:val="18"/>
        </w:rPr>
      </w:pPr>
      <w:r w:rsidRPr="0012249C">
        <w:rPr>
          <w:rFonts w:ascii="Tahoma" w:hAnsi="Tahoma" w:cs="Tahoma"/>
          <w:sz w:val="18"/>
          <w:szCs w:val="18"/>
          <w:lang w:val="de-DE"/>
        </w:rPr>
        <w:t>MSDN-Betriebssysteme</w:t>
      </w:r>
    </w:p>
    <w:p w:rsidR="006B78E2" w:rsidRPr="0012249C" w:rsidRDefault="006B78E2" w:rsidP="00F34D84">
      <w:pPr>
        <w:pStyle w:val="FootnoteBulletLevel2"/>
        <w:numPr>
          <w:ilvl w:val="0"/>
          <w:numId w:val="9"/>
        </w:numPr>
        <w:spacing w:before="0"/>
        <w:ind w:left="1627"/>
        <w:rPr>
          <w:rFonts w:ascii="Tahoma" w:hAnsi="Tahoma" w:cs="Tahoma"/>
          <w:sz w:val="18"/>
          <w:szCs w:val="18"/>
          <w:lang w:val="de-DE"/>
        </w:rPr>
      </w:pPr>
      <w:r w:rsidRPr="0012249C">
        <w:rPr>
          <w:rFonts w:ascii="Tahoma" w:hAnsi="Tahoma" w:cs="Tahoma"/>
          <w:sz w:val="18"/>
          <w:szCs w:val="18"/>
          <w:lang w:val="de-DE"/>
        </w:rPr>
        <w:t>Aktives Einzelhandelsabonnement für eine der oben genannten Softwareversionen</w:t>
      </w:r>
    </w:p>
    <w:p w:rsidR="0012249C" w:rsidRDefault="0012249C" w:rsidP="0012249C">
      <w:pPr>
        <w:pStyle w:val="FootnoteBulletLevel2"/>
        <w:tabs>
          <w:tab w:val="clear" w:pos="1260"/>
        </w:tabs>
        <w:spacing w:before="0"/>
        <w:rPr>
          <w:rFonts w:ascii="Tahoma" w:hAnsi="Tahoma" w:cs="Tahoma"/>
          <w:sz w:val="18"/>
          <w:lang w:val="de-DE"/>
        </w:rPr>
      </w:pPr>
    </w:p>
    <w:p w:rsidR="0012249C" w:rsidRPr="005942F3" w:rsidRDefault="0012249C" w:rsidP="0012249C">
      <w:pPr>
        <w:pStyle w:val="FootnoteBulletLevel2"/>
        <w:tabs>
          <w:tab w:val="clear" w:pos="1260"/>
        </w:tabs>
        <w:spacing w:before="0"/>
        <w:rPr>
          <w:rFonts w:ascii="Tahoma" w:hAnsi="Tahoma" w:cs="Tahoma"/>
          <w:lang w:val="de-DE"/>
        </w:rPr>
      </w:pPr>
    </w:p>
    <w:p w:rsidR="006B78E2" w:rsidRPr="00DC394D" w:rsidRDefault="006B78E2" w:rsidP="008305FF">
      <w:pPr>
        <w:pStyle w:val="Heading3"/>
        <w:rPr>
          <w:rFonts w:ascii="Tahoma" w:hAnsi="Tahoma" w:cs="Tahoma"/>
          <w:caps/>
          <w:color w:val="F66400"/>
          <w:sz w:val="22"/>
          <w:lang w:val="de-DE"/>
        </w:rPr>
      </w:pPr>
      <w:bookmarkStart w:id="1140" w:name="_Toc325609247"/>
      <w:bookmarkStart w:id="1141" w:name="Srv_4OfficeMacStandard2011"/>
      <w:bookmarkStart w:id="1142" w:name="_6_Office_für"/>
      <w:bookmarkStart w:id="1143" w:name="_Toc328145984"/>
      <w:bookmarkEnd w:id="1128"/>
      <w:bookmarkEnd w:id="1140"/>
      <w:bookmarkEnd w:id="1141"/>
      <w:bookmarkEnd w:id="1142"/>
      <w:r w:rsidRPr="00DC394D">
        <w:rPr>
          <w:rFonts w:ascii="Tahoma" w:hAnsi="Tahoma" w:cs="Tahoma"/>
          <w:caps/>
          <w:color w:val="F66400"/>
          <w:sz w:val="22"/>
          <w:vertAlign w:val="superscript"/>
          <w:lang w:val="de-DE"/>
        </w:rPr>
        <w:t>6</w:t>
      </w:r>
      <w:r w:rsidRPr="00DC394D">
        <w:rPr>
          <w:rFonts w:ascii="Tahoma" w:hAnsi="Tahoma" w:cs="Tahoma"/>
          <w:caps/>
          <w:color w:val="F66400"/>
          <w:sz w:val="22"/>
          <w:lang w:val="de-DE"/>
        </w:rPr>
        <w:t xml:space="preserve"> </w:t>
      </w:r>
      <w:r w:rsidRPr="00DC394D">
        <w:rPr>
          <w:rFonts w:ascii="Tahoma" w:hAnsi="Tahoma" w:cs="Tahoma"/>
          <w:color w:val="F66400"/>
          <w:sz w:val="22"/>
          <w:lang w:val="de-DE"/>
        </w:rPr>
        <w:t>Office für Mac Standard 2011</w:t>
      </w:r>
      <w:bookmarkEnd w:id="1143"/>
      <w:r w:rsidRPr="00DC394D">
        <w:rPr>
          <w:rFonts w:ascii="Tahoma" w:hAnsi="Tahoma" w:cs="Tahoma"/>
          <w:caps/>
          <w:color w:val="F66400"/>
          <w:sz w:val="22"/>
          <w:lang w:val="de-DE"/>
        </w:rPr>
        <w:t xml:space="preserve"> </w:t>
      </w:r>
    </w:p>
    <w:p w:rsidR="006B78E2" w:rsidRPr="005942F3" w:rsidRDefault="006B78E2" w:rsidP="009378E8">
      <w:pPr>
        <w:adjustRightInd w:val="0"/>
        <w:spacing w:before="120" w:after="120"/>
        <w:ind w:left="1080"/>
        <w:textAlignment w:val="baseline"/>
        <w:rPr>
          <w:rFonts w:cs="Tahoma"/>
          <w:lang w:val="de-DE"/>
        </w:rPr>
      </w:pPr>
    </w:p>
    <w:p w:rsidR="006B78E2" w:rsidRPr="005942F3" w:rsidRDefault="006B78E2" w:rsidP="009378E8">
      <w:pPr>
        <w:spacing w:before="120" w:after="120"/>
        <w:ind w:left="1080"/>
        <w:textAlignment w:val="baseline"/>
        <w:rPr>
          <w:rFonts w:cs="Tahoma"/>
          <w:lang w:val="de-DE"/>
        </w:rPr>
      </w:pPr>
      <w:r w:rsidRPr="009378E8">
        <w:rPr>
          <w:rFonts w:cs="Tahoma"/>
          <w:u w:val="single"/>
          <w:lang w:val="de-DE"/>
        </w:rPr>
        <w:t>Office für Mac Standard 2011</w:t>
      </w:r>
      <w:r w:rsidRPr="00C90C0C">
        <w:rPr>
          <w:rFonts w:cs="Tahoma"/>
          <w:lang w:val="de-DE"/>
        </w:rPr>
        <w:t>:</w:t>
      </w:r>
      <w:r w:rsidRPr="009378E8">
        <w:rPr>
          <w:rFonts w:cs="Tahoma"/>
          <w:u w:val="single"/>
          <w:lang w:val="de-DE"/>
        </w:rPr>
        <w:br/>
      </w:r>
      <w:r w:rsidRPr="009378E8">
        <w:rPr>
          <w:rFonts w:cs="Tahoma"/>
          <w:lang w:val="de-DE"/>
        </w:rPr>
        <w:t>Eine Lizenz für Office für Mac Standard 2011 besteht aus Folgendem:</w:t>
      </w:r>
      <w:r w:rsidRPr="005942F3">
        <w:rPr>
          <w:rFonts w:cs="Tahoma"/>
          <w:szCs w:val="20"/>
          <w:lang w:val="de-DE"/>
        </w:rPr>
        <w:t xml:space="preserve"> </w:t>
      </w:r>
      <w:r w:rsidRPr="005942F3">
        <w:rPr>
          <w:rFonts w:cs="Tahoma"/>
          <w:lang w:val="de-DE"/>
        </w:rPr>
        <w:t>Lync für Mac 2011, Excel für Mac 2011, Outlook für Mac 2011, Office Web Apps 2010, PowerPoint für Mac 2011 und Word für Mac 2011.</w:t>
      </w:r>
    </w:p>
    <w:p w:rsidR="006B78E2" w:rsidRPr="005942F3" w:rsidRDefault="006B78E2" w:rsidP="009378E8">
      <w:pPr>
        <w:adjustRightInd w:val="0"/>
        <w:spacing w:before="120" w:after="120"/>
        <w:ind w:left="1080"/>
        <w:textAlignment w:val="baseline"/>
        <w:rPr>
          <w:rFonts w:cs="Tahoma"/>
          <w:lang w:val="de-DE"/>
        </w:rPr>
      </w:pPr>
    </w:p>
    <w:p w:rsidR="006B78E2" w:rsidRPr="005942F3" w:rsidRDefault="006B78E2" w:rsidP="009378E8">
      <w:pPr>
        <w:adjustRightInd w:val="0"/>
        <w:spacing w:before="120" w:after="120"/>
        <w:ind w:left="1080"/>
        <w:textAlignment w:val="baseline"/>
        <w:rPr>
          <w:rFonts w:cs="Tahoma"/>
          <w:lang w:val="de-DE"/>
        </w:rPr>
      </w:pPr>
      <w:r w:rsidRPr="005942F3">
        <w:rPr>
          <w:rFonts w:cs="Tahoma"/>
          <w:u w:val="single"/>
          <w:lang w:val="de-DE"/>
        </w:rPr>
        <w:t>Untrennbarkeit von Microsoft Office für Mac Standard 2011</w:t>
      </w:r>
      <w:r w:rsidRPr="00C90C0C">
        <w:rPr>
          <w:rFonts w:cs="Tahoma"/>
          <w:lang w:val="de-DE"/>
        </w:rPr>
        <w:t>:</w:t>
      </w:r>
      <w:r w:rsidRPr="005942F3">
        <w:rPr>
          <w:rFonts w:cs="Tahoma"/>
          <w:u w:val="single"/>
          <w:lang w:val="de-DE"/>
        </w:rPr>
        <w:br/>
      </w:r>
      <w:r w:rsidRPr="005942F3">
        <w:rPr>
          <w:rFonts w:cs="Tahoma"/>
          <w:lang w:val="de-DE"/>
        </w:rPr>
        <w:t xml:space="preserve">Office für Mac Standard 2011 besteht aus mehreren Produkten, die in einer Lizenz angeboten werden. </w:t>
      </w:r>
      <w:r w:rsidRPr="009378E8">
        <w:rPr>
          <w:rFonts w:cs="Tahoma"/>
          <w:lang w:val="de-DE"/>
        </w:rPr>
        <w:t>Die Software darf nicht zur Verwendung auf mehr als einem Computer getrennt werden.</w:t>
      </w:r>
    </w:p>
    <w:p w:rsidR="006B78E2" w:rsidRPr="005942F3" w:rsidRDefault="006B78E2" w:rsidP="009378E8">
      <w:pPr>
        <w:adjustRightInd w:val="0"/>
        <w:spacing w:before="120" w:after="120"/>
        <w:ind w:left="1080"/>
        <w:textAlignment w:val="baseline"/>
        <w:rPr>
          <w:rFonts w:cs="Tahoma"/>
          <w:lang w:val="de-DE"/>
        </w:rPr>
      </w:pPr>
      <w:r w:rsidRPr="009378E8">
        <w:rPr>
          <w:rFonts w:cs="Tahoma"/>
          <w:u w:val="single"/>
          <w:lang w:val="de-DE"/>
        </w:rPr>
        <w:t>Rechte zur Verwendung von Lync für Mac 2011</w:t>
      </w:r>
      <w:r w:rsidRPr="00C90C0C">
        <w:rPr>
          <w:rFonts w:cs="Tahoma"/>
          <w:lang w:val="de-DE"/>
        </w:rPr>
        <w:t>:</w:t>
      </w:r>
    </w:p>
    <w:p w:rsidR="006B78E2" w:rsidRPr="005942F3" w:rsidRDefault="006B78E2" w:rsidP="009378E8">
      <w:pPr>
        <w:adjustRightInd w:val="0"/>
        <w:spacing w:before="120" w:after="120"/>
        <w:ind w:left="1080"/>
        <w:textAlignment w:val="baseline"/>
        <w:rPr>
          <w:rFonts w:cs="Tahoma"/>
          <w:lang w:val="de-DE"/>
        </w:rPr>
      </w:pPr>
      <w:r w:rsidRPr="005942F3">
        <w:rPr>
          <w:rFonts w:cs="Tahoma"/>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6B78E2" w:rsidRPr="005942F3" w:rsidRDefault="006B78E2" w:rsidP="00F34D84">
      <w:pPr>
        <w:numPr>
          <w:ilvl w:val="3"/>
          <w:numId w:val="27"/>
        </w:numPr>
        <w:spacing w:after="200" w:line="276" w:lineRule="auto"/>
        <w:ind w:left="1710"/>
        <w:rPr>
          <w:rFonts w:cs="Tahoma"/>
          <w:lang w:val="de-DE"/>
        </w:rPr>
      </w:pPr>
      <w:r w:rsidRPr="005942F3">
        <w:rPr>
          <w:rFonts w:cs="Tahoma"/>
          <w:lang w:val="de-DE"/>
        </w:rPr>
        <w:t xml:space="preserve">Work-at-Home-(WAH)-Lizenz für Select- und Select Plus-Kunden verfügbar </w:t>
      </w:r>
    </w:p>
    <w:p w:rsidR="006B78E2" w:rsidRPr="005942F3" w:rsidRDefault="006B78E2" w:rsidP="009378E8">
      <w:pPr>
        <w:rPr>
          <w:rFonts w:cs="Tahoma"/>
          <w:lang w:val="de-DE"/>
        </w:rPr>
      </w:pPr>
    </w:p>
    <w:p w:rsidR="006B78E2" w:rsidRPr="009378E8" w:rsidRDefault="006B78E2" w:rsidP="009378E8">
      <w:pPr>
        <w:pStyle w:val="Heading3"/>
        <w:rPr>
          <w:rFonts w:ascii="Tahoma" w:hAnsi="Tahoma" w:cs="Tahoma"/>
        </w:rPr>
      </w:pPr>
      <w:bookmarkStart w:id="1144" w:name="_5_Office_Multi-Language"/>
      <w:bookmarkStart w:id="1145" w:name="Aps_8OffMultiLangPack07"/>
      <w:bookmarkStart w:id="1146" w:name="Aps_6OfficeMultiLangPack2010"/>
      <w:bookmarkStart w:id="1147" w:name="Aps_5OfficeMultiLangPack2010"/>
      <w:bookmarkStart w:id="1148" w:name="_Toc325609248"/>
      <w:bookmarkStart w:id="1149" w:name="_7_Office_Multi-Language"/>
      <w:bookmarkStart w:id="1150" w:name="_Toc328145985"/>
      <w:bookmarkEnd w:id="1144"/>
      <w:bookmarkEnd w:id="1145"/>
      <w:bookmarkEnd w:id="1146"/>
      <w:bookmarkEnd w:id="1147"/>
      <w:bookmarkEnd w:id="1148"/>
      <w:bookmarkEnd w:id="1149"/>
      <w:r w:rsidRPr="009378E8">
        <w:rPr>
          <w:rFonts w:ascii="Tahoma" w:hAnsi="Tahoma" w:cs="Tahoma"/>
          <w:caps/>
          <w:color w:val="F66400"/>
          <w:sz w:val="22"/>
          <w:vertAlign w:val="superscript"/>
          <w:lang w:val="de-DE"/>
        </w:rPr>
        <w:t>7</w:t>
      </w:r>
      <w:r w:rsidRPr="009378E8">
        <w:rPr>
          <w:rFonts w:ascii="Tahoma" w:hAnsi="Tahoma" w:cs="Tahoma"/>
          <w:color w:val="F66400"/>
          <w:sz w:val="22"/>
          <w:lang w:val="de-DE"/>
        </w:rPr>
        <w:t xml:space="preserve"> Office Multi-Language Pack 2010</w:t>
      </w:r>
      <w:bookmarkEnd w:id="1150"/>
    </w:p>
    <w:p w:rsidR="006B78E2" w:rsidRPr="005942F3" w:rsidRDefault="006B78E2" w:rsidP="009378E8">
      <w:pPr>
        <w:rPr>
          <w:rFonts w:cs="Tahoma"/>
          <w:lang w:val="de-DE"/>
        </w:rPr>
      </w:pP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u w:val="single"/>
          <w:lang w:val="de-DE"/>
        </w:rPr>
        <w:t>Downgraderecht für Office Multi-Language Pack 2010</w:t>
      </w:r>
      <w:r w:rsidRPr="00C90C0C">
        <w:rPr>
          <w:rFonts w:ascii="Tahoma" w:hAnsi="Tahoma" w:cs="Tahoma"/>
          <w:sz w:val="18"/>
          <w:lang w:val="de-DE"/>
        </w:rPr>
        <w:t>:</w:t>
      </w:r>
    </w:p>
    <w:p w:rsidR="006B78E2" w:rsidRPr="005942F3" w:rsidRDefault="006B78E2" w:rsidP="009378E8">
      <w:pPr>
        <w:ind w:left="900"/>
        <w:rPr>
          <w:rFonts w:cs="Tahoma"/>
          <w:lang w:val="de-DE"/>
        </w:rPr>
      </w:pPr>
      <w:r w:rsidRPr="009378E8">
        <w:rPr>
          <w:rFonts w:cs="Tahoma"/>
          <w:lang w:val="de-DE"/>
        </w:rPr>
        <w:t>Kunden mit Volumenlizenzverträgen, die eine Lizenz für Office Multi-Language Pack 2010 sowie eine Lizenz für eines der folgenden Produkte:</w:t>
      </w:r>
    </w:p>
    <w:p w:rsidR="006B78E2" w:rsidRPr="009378E8" w:rsidRDefault="006B78E2" w:rsidP="00F34D84">
      <w:pPr>
        <w:numPr>
          <w:ilvl w:val="0"/>
          <w:numId w:val="21"/>
        </w:numPr>
        <w:rPr>
          <w:rFonts w:cs="Tahoma"/>
        </w:rPr>
      </w:pPr>
      <w:r w:rsidRPr="009378E8">
        <w:rPr>
          <w:rFonts w:cs="Tahoma"/>
          <w:lang w:val="de-DE"/>
        </w:rPr>
        <w:t>Office Standard 2010</w:t>
      </w:r>
    </w:p>
    <w:p w:rsidR="006B78E2" w:rsidRPr="009378E8" w:rsidRDefault="006B78E2" w:rsidP="00F34D84">
      <w:pPr>
        <w:numPr>
          <w:ilvl w:val="0"/>
          <w:numId w:val="21"/>
        </w:numPr>
        <w:rPr>
          <w:rFonts w:cs="Tahoma"/>
        </w:rPr>
      </w:pPr>
      <w:r w:rsidRPr="009378E8">
        <w:rPr>
          <w:rFonts w:cs="Tahoma"/>
          <w:lang w:val="de-DE"/>
        </w:rPr>
        <w:t>Office Professional Plus 2010</w:t>
      </w:r>
    </w:p>
    <w:p w:rsidR="006B78E2" w:rsidRPr="009378E8" w:rsidRDefault="006B78E2" w:rsidP="00F34D84">
      <w:pPr>
        <w:numPr>
          <w:ilvl w:val="0"/>
          <w:numId w:val="21"/>
        </w:numPr>
        <w:rPr>
          <w:rFonts w:cs="Tahoma"/>
        </w:rPr>
      </w:pPr>
      <w:r w:rsidRPr="009378E8">
        <w:rPr>
          <w:rFonts w:cs="Tahoma"/>
          <w:lang w:val="de-DE"/>
        </w:rPr>
        <w:t>Project Standard 2010</w:t>
      </w:r>
    </w:p>
    <w:p w:rsidR="006B78E2" w:rsidRPr="009378E8" w:rsidRDefault="006B78E2" w:rsidP="00F34D84">
      <w:pPr>
        <w:numPr>
          <w:ilvl w:val="0"/>
          <w:numId w:val="21"/>
        </w:numPr>
        <w:rPr>
          <w:rFonts w:cs="Tahoma"/>
        </w:rPr>
      </w:pPr>
      <w:r w:rsidRPr="009378E8">
        <w:rPr>
          <w:rFonts w:cs="Tahoma"/>
          <w:lang w:val="de-DE"/>
        </w:rPr>
        <w:t>Project Professional 2010</w:t>
      </w:r>
    </w:p>
    <w:p w:rsidR="006B78E2" w:rsidRPr="009378E8" w:rsidRDefault="006B78E2" w:rsidP="00F34D84">
      <w:pPr>
        <w:numPr>
          <w:ilvl w:val="0"/>
          <w:numId w:val="21"/>
        </w:numPr>
        <w:rPr>
          <w:rFonts w:cs="Tahoma"/>
        </w:rPr>
      </w:pPr>
      <w:r w:rsidRPr="009378E8">
        <w:rPr>
          <w:rFonts w:cs="Tahoma"/>
          <w:lang w:val="de-DE"/>
        </w:rPr>
        <w:t>Visio Standard 2010</w:t>
      </w:r>
    </w:p>
    <w:p w:rsidR="006B78E2" w:rsidRPr="009378E8" w:rsidRDefault="006B78E2" w:rsidP="00F34D84">
      <w:pPr>
        <w:numPr>
          <w:ilvl w:val="0"/>
          <w:numId w:val="21"/>
        </w:numPr>
        <w:rPr>
          <w:rFonts w:cs="Tahoma"/>
        </w:rPr>
      </w:pPr>
      <w:r w:rsidRPr="009378E8">
        <w:rPr>
          <w:rFonts w:cs="Tahoma"/>
          <w:lang w:val="de-DE"/>
        </w:rPr>
        <w:t>Visio Professional 2010</w:t>
      </w:r>
    </w:p>
    <w:p w:rsidR="006B78E2" w:rsidRPr="009378E8" w:rsidRDefault="006B78E2" w:rsidP="009378E8">
      <w:pPr>
        <w:ind w:left="1260"/>
        <w:rPr>
          <w:rFonts w:cs="Tahoma"/>
        </w:rPr>
      </w:pPr>
    </w:p>
    <w:p w:rsidR="006B78E2" w:rsidRPr="005942F3" w:rsidRDefault="006B78E2" w:rsidP="009378E8">
      <w:pPr>
        <w:ind w:left="900"/>
        <w:rPr>
          <w:rFonts w:cs="Tahoma"/>
          <w:lang w:val="de-DE"/>
        </w:rPr>
      </w:pPr>
      <w:r w:rsidRPr="009378E8">
        <w:rPr>
          <w:rFonts w:cs="Tahoma"/>
          <w:lang w:val="de-DE"/>
        </w:rPr>
        <w:t>besitzen, sind berechtigt, die englische/mehrsprachige Version einer Downgradeversion des Produktes anstatt der lizenzierten Version zu nutzen</w:t>
      </w:r>
      <w:r w:rsidRPr="009378E8">
        <w:rPr>
          <w:rFonts w:cs="Tahoma"/>
          <w:i/>
          <w:lang w:val="de-DE"/>
        </w:rPr>
        <w:t>.</w:t>
      </w:r>
      <w:r w:rsidRPr="005942F3">
        <w:rPr>
          <w:rFonts w:cs="Tahoma"/>
          <w:lang w:val="de-DE"/>
        </w:rPr>
        <w:t xml:space="preserve"> </w:t>
      </w:r>
      <w:r w:rsidRPr="009378E8">
        <w:rPr>
          <w:rFonts w:cs="Tahoma"/>
          <w:lang w:val="de-DE"/>
        </w:rPr>
        <w:t>Die Verwendung der Downgradeversion des Produktes unterliegt den Nutzungsrechten der 2010-Version.</w:t>
      </w:r>
      <w:r w:rsidRPr="005942F3">
        <w:rPr>
          <w:rFonts w:cs="Tahoma"/>
          <w:lang w:val="de-DE"/>
        </w:rPr>
        <w:t xml:space="preserve"> </w:t>
      </w:r>
      <w:r w:rsidRPr="009378E8">
        <w:rPr>
          <w:rFonts w:cs="Tahoma"/>
          <w:lang w:val="de-DE"/>
        </w:rPr>
        <w:t>Diese Rechte gelten bis zum Ablauf der Rechte des Kunden am Office Multi-Language Pack 2010 oder dem oben genannten 2010-Produkt.</w:t>
      </w:r>
    </w:p>
    <w:p w:rsidR="006B78E2" w:rsidRPr="005942F3" w:rsidRDefault="006B78E2" w:rsidP="009378E8">
      <w:pPr>
        <w:ind w:left="900"/>
        <w:rPr>
          <w:rFonts w:cs="Tahoma"/>
          <w:lang w:val="de-DE"/>
        </w:rPr>
      </w:pPr>
    </w:p>
    <w:p w:rsidR="006B78E2" w:rsidRPr="005942F3" w:rsidRDefault="006B78E2" w:rsidP="009378E8">
      <w:pPr>
        <w:ind w:left="720"/>
        <w:rPr>
          <w:rFonts w:cs="Tahoma"/>
          <w:lang w:val="de-DE"/>
        </w:rPr>
      </w:pPr>
    </w:p>
    <w:p w:rsidR="006B78E2" w:rsidRPr="009378E8" w:rsidRDefault="006B78E2" w:rsidP="009378E8">
      <w:pPr>
        <w:pStyle w:val="Heading3"/>
        <w:rPr>
          <w:rFonts w:ascii="Tahoma" w:hAnsi="Tahoma" w:cs="Tahoma"/>
        </w:rPr>
      </w:pPr>
      <w:bookmarkStart w:id="1151" w:name="_Toc325609249"/>
      <w:bookmarkStart w:id="1152" w:name="_8_Office_Professional"/>
      <w:bookmarkStart w:id="1153" w:name="_Toc328145986"/>
      <w:bookmarkStart w:id="1154" w:name="Aps_9OffProPlus07forWin"/>
      <w:bookmarkStart w:id="1155" w:name="Aps_7OfficeProPlus2010"/>
      <w:bookmarkStart w:id="1156" w:name="Aps_6OfficeProPlus2010"/>
      <w:bookmarkEnd w:id="1151"/>
      <w:bookmarkEnd w:id="1152"/>
      <w:r w:rsidRPr="009378E8">
        <w:rPr>
          <w:rFonts w:ascii="Tahoma" w:hAnsi="Tahoma" w:cs="Tahoma"/>
          <w:caps/>
          <w:color w:val="F66400"/>
          <w:sz w:val="22"/>
          <w:vertAlign w:val="superscript"/>
          <w:lang w:val="de-DE"/>
        </w:rPr>
        <w:t>8</w:t>
      </w:r>
      <w:r w:rsidRPr="009378E8">
        <w:rPr>
          <w:rFonts w:ascii="Tahoma" w:hAnsi="Tahoma" w:cs="Tahoma"/>
          <w:color w:val="F66400"/>
          <w:sz w:val="22"/>
          <w:lang w:val="de-DE"/>
        </w:rPr>
        <w:t xml:space="preserve"> Office Professional Plus 2010</w:t>
      </w:r>
      <w:bookmarkEnd w:id="1153"/>
      <w:r w:rsidRPr="009378E8">
        <w:rPr>
          <w:rFonts w:ascii="Tahoma" w:hAnsi="Tahoma" w:cs="Tahoma"/>
        </w:rPr>
        <w:t xml:space="preserve"> </w:t>
      </w:r>
    </w:p>
    <w:bookmarkEnd w:id="1154"/>
    <w:bookmarkEnd w:id="1155"/>
    <w:bookmarkEnd w:id="1156"/>
    <w:p w:rsidR="006B78E2" w:rsidRPr="009378E8" w:rsidRDefault="006B78E2" w:rsidP="009378E8">
      <w:pPr>
        <w:rPr>
          <w:rFonts w:cs="Tahoma"/>
        </w:rPr>
      </w:pPr>
    </w:p>
    <w:p w:rsidR="006B78E2" w:rsidRPr="009378E8" w:rsidRDefault="006B78E2" w:rsidP="00F34D84">
      <w:pPr>
        <w:pStyle w:val="EndnoteText"/>
        <w:numPr>
          <w:ilvl w:val="3"/>
          <w:numId w:val="27"/>
        </w:numPr>
        <w:ind w:left="900" w:firstLine="0"/>
        <w:rPr>
          <w:rFonts w:ascii="Tahoma" w:hAnsi="Tahoma" w:cs="Tahoma"/>
        </w:rPr>
      </w:pPr>
      <w:r w:rsidRPr="009378E8">
        <w:rPr>
          <w:rFonts w:ascii="Tahoma" w:hAnsi="Tahoma" w:cs="Tahoma"/>
          <w:sz w:val="18"/>
        </w:rPr>
        <w:t>Work-at-Home-(WAH)-Lizenz für Select- und Select Plus-Kunden verfügbar</w:t>
      </w:r>
      <w:r w:rsidRPr="009378E8">
        <w:rPr>
          <w:rFonts w:ascii="Tahoma" w:hAnsi="Tahoma" w:cs="Tahoma"/>
        </w:rPr>
        <w:t xml:space="preserve"> </w:t>
      </w:r>
    </w:p>
    <w:p w:rsidR="006B78E2" w:rsidRPr="009378E8" w:rsidRDefault="006B78E2" w:rsidP="00F34D84">
      <w:pPr>
        <w:pStyle w:val="EndnoteText"/>
        <w:numPr>
          <w:ilvl w:val="3"/>
          <w:numId w:val="27"/>
        </w:numPr>
        <w:ind w:left="900" w:firstLine="0"/>
        <w:rPr>
          <w:rFonts w:ascii="Tahoma" w:hAnsi="Tahoma" w:cs="Tahoma"/>
        </w:rPr>
      </w:pPr>
      <w:r w:rsidRPr="009378E8">
        <w:rPr>
          <w:rFonts w:ascii="Tahoma" w:hAnsi="Tahoma" w:cs="Tahoma"/>
          <w:sz w:val="18"/>
        </w:rPr>
        <w:t>Work-at-Home-(WAH)-Lizenz für Kunden mit Konzernvertrag verfügbar</w:t>
      </w:r>
    </w:p>
    <w:p w:rsidR="006B78E2" w:rsidRPr="005942F3" w:rsidRDefault="006B78E2" w:rsidP="009378E8">
      <w:pPr>
        <w:pStyle w:val="FootnoteBulletLevel1"/>
        <w:tabs>
          <w:tab w:val="clear" w:pos="900"/>
        </w:tabs>
        <w:ind w:firstLine="0"/>
        <w:rPr>
          <w:rFonts w:ascii="Tahoma" w:hAnsi="Tahoma" w:cs="Tahoma"/>
          <w:lang w:val="de-DE"/>
        </w:rPr>
      </w:pPr>
    </w:p>
    <w:p w:rsidR="006B78E2" w:rsidRPr="00FD32B5" w:rsidRDefault="006B78E2" w:rsidP="009378E8">
      <w:pPr>
        <w:pStyle w:val="FootnoteBulletLevel1"/>
        <w:tabs>
          <w:tab w:val="clear" w:pos="900"/>
        </w:tabs>
        <w:ind w:firstLine="0"/>
        <w:rPr>
          <w:rFonts w:ascii="Tahoma" w:hAnsi="Tahoma" w:cs="Tahoma"/>
        </w:rPr>
      </w:pPr>
      <w:r w:rsidRPr="00FD32B5">
        <w:rPr>
          <w:rFonts w:ascii="Tahoma" w:hAnsi="Tahoma" w:cs="Tahoma"/>
          <w:sz w:val="18"/>
          <w:u w:val="single"/>
        </w:rPr>
        <w:t>Office Professional Plus 2010</w:t>
      </w:r>
      <w:r w:rsidRPr="00FD32B5">
        <w:rPr>
          <w:rFonts w:ascii="Tahoma" w:hAnsi="Tahoma" w:cs="Tahoma"/>
          <w:sz w:val="18"/>
        </w:rPr>
        <w:t>:</w:t>
      </w:r>
      <w:r w:rsidRPr="00FD32B5">
        <w:rPr>
          <w:rFonts w:ascii="Tahoma" w:hAnsi="Tahoma" w:cs="Tahoma"/>
          <w:sz w:val="18"/>
          <w:u w:val="single"/>
        </w:rPr>
        <w:br/>
      </w:r>
      <w:r w:rsidRPr="00FD32B5">
        <w:rPr>
          <w:rFonts w:ascii="Tahoma" w:hAnsi="Tahoma" w:cs="Tahoma"/>
          <w:sz w:val="18"/>
        </w:rPr>
        <w:t>Eine Lizenz für Office Professional Plus 2010 besteht aus Folgendem: Access 2010, Office Communicator 2007 R2, Excel 2010, InfoPath 2010, OneNote 2010, Outlook 2010, Outlook 2010 mit Business Contact Manager, Office Web Apps 2010, PowerPoint 2010, Publisher 2010, SharePoint Workspace 2010 und Word 2010.</w:t>
      </w:r>
    </w:p>
    <w:p w:rsidR="00AA7D2D" w:rsidRPr="00FD32B5" w:rsidRDefault="00AA7D2D" w:rsidP="00AA7D2D">
      <w:pPr>
        <w:rPr>
          <w:rFonts w:cs="Tahoma"/>
        </w:rPr>
      </w:pPr>
    </w:p>
    <w:p w:rsidR="006B78E2" w:rsidRPr="005942F3" w:rsidRDefault="006B78E2" w:rsidP="009378E8">
      <w:pPr>
        <w:pStyle w:val="FootnoteBulletLevel1"/>
        <w:tabs>
          <w:tab w:val="clear" w:pos="900"/>
        </w:tabs>
        <w:ind w:firstLine="0"/>
        <w:rPr>
          <w:rFonts w:ascii="Tahoma" w:hAnsi="Tahoma" w:cs="Tahoma"/>
          <w:lang w:val="de-DE"/>
        </w:rPr>
      </w:pPr>
      <w:r w:rsidRPr="009378E8">
        <w:rPr>
          <w:rFonts w:ascii="Tahoma" w:hAnsi="Tahoma" w:cs="Tahoma"/>
          <w:sz w:val="18"/>
          <w:u w:val="single"/>
          <w:lang w:val="de-DE"/>
        </w:rPr>
        <w:t>Untrennbarkeit von Office Professional Plus 2010</w:t>
      </w:r>
      <w:r w:rsidRPr="00C90C0C">
        <w:rPr>
          <w:rFonts w:ascii="Tahoma" w:hAnsi="Tahoma" w:cs="Tahoma"/>
          <w:sz w:val="18"/>
          <w:lang w:val="de-DE"/>
        </w:rPr>
        <w:t>:</w:t>
      </w:r>
    </w:p>
    <w:p w:rsidR="006B78E2" w:rsidRPr="005942F3" w:rsidRDefault="006B78E2" w:rsidP="009378E8">
      <w:pPr>
        <w:pStyle w:val="FootnoteBulletLevel1"/>
        <w:tabs>
          <w:tab w:val="clear" w:pos="900"/>
        </w:tabs>
        <w:ind w:firstLine="0"/>
        <w:rPr>
          <w:rFonts w:ascii="Tahoma" w:hAnsi="Tahoma" w:cs="Tahoma"/>
          <w:lang w:val="de-DE"/>
        </w:rPr>
      </w:pPr>
      <w:r w:rsidRPr="009378E8">
        <w:rPr>
          <w:rFonts w:ascii="Tahoma" w:hAnsi="Tahoma" w:cs="Tahoma"/>
          <w:sz w:val="18"/>
          <w:lang w:val="de-DE"/>
        </w:rPr>
        <w:t>Microsoft Office Professional Plus 2010 besteht aus mehreren Produkten, die in einer Lizenz angeboten werden.</w:t>
      </w:r>
      <w:r w:rsidRPr="005942F3">
        <w:rPr>
          <w:rFonts w:ascii="Tahoma" w:hAnsi="Tahoma" w:cs="Tahoma"/>
          <w:lang w:val="de-DE"/>
        </w:rPr>
        <w:t xml:space="preserve"> </w:t>
      </w:r>
      <w:r w:rsidRPr="009378E8">
        <w:rPr>
          <w:rFonts w:ascii="Tahoma" w:hAnsi="Tahoma" w:cs="Tahoma"/>
          <w:sz w:val="18"/>
          <w:lang w:val="de-DE"/>
        </w:rPr>
        <w:t>Die Software darf nicht zur Verwendung auf mehr als einem Computer getrennt werden.</w:t>
      </w:r>
    </w:p>
    <w:p w:rsidR="00BB32CD" w:rsidRDefault="00BB32CD" w:rsidP="009378E8">
      <w:pPr>
        <w:pStyle w:val="FootnoteBulletLevel1"/>
        <w:ind w:left="1080" w:hanging="180"/>
        <w:rPr>
          <w:rFonts w:ascii="Tahoma" w:hAnsi="Tahoma" w:cs="Tahoma"/>
          <w:sz w:val="18"/>
          <w:lang w:val="de-DE"/>
        </w:rPr>
      </w:pPr>
    </w:p>
    <w:p w:rsidR="006B78E2" w:rsidRPr="005942F3" w:rsidRDefault="006B78E2" w:rsidP="009378E8">
      <w:pPr>
        <w:pStyle w:val="FootnoteBulletLevel1"/>
        <w:ind w:left="1080" w:hanging="180"/>
        <w:rPr>
          <w:rFonts w:ascii="Tahoma" w:hAnsi="Tahoma" w:cs="Tahoma"/>
          <w:lang w:val="de-DE"/>
        </w:rPr>
      </w:pPr>
      <w:r w:rsidRPr="009378E8">
        <w:rPr>
          <w:rFonts w:ascii="Tahoma" w:hAnsi="Tahoma" w:cs="Tahoma"/>
          <w:sz w:val="18"/>
          <w:lang w:val="de-DE"/>
        </w:rPr>
        <w:t>Rechte zur Verwendung von Lync 2010:</w:t>
      </w:r>
    </w:p>
    <w:p w:rsidR="006B78E2" w:rsidRPr="005942F3" w:rsidRDefault="006B78E2" w:rsidP="009378E8">
      <w:pPr>
        <w:pStyle w:val="FootnoteBulletLevel1"/>
        <w:tabs>
          <w:tab w:val="clear" w:pos="900"/>
        </w:tabs>
        <w:ind w:firstLine="0"/>
        <w:rPr>
          <w:rFonts w:ascii="Tahoma" w:hAnsi="Tahoma" w:cs="Tahoma"/>
          <w:lang w:val="de-DE"/>
        </w:rPr>
      </w:pPr>
      <w:r w:rsidRPr="009378E8">
        <w:rPr>
          <w:rFonts w:ascii="Tahoma" w:hAnsi="Tahoma" w:cs="Tahoma"/>
          <w:sz w:val="18"/>
          <w:lang w:val="de-DE"/>
        </w:rPr>
        <w:t>Kunden, die Office Professional Plus 2010 nach dem 1. Dezember 2010 erwerben, verfügen über eine Office-Suite, die Lync 2010 anstelle von Office Communicator 2007 R2 enthält.</w:t>
      </w:r>
      <w:r w:rsidRPr="005942F3">
        <w:rPr>
          <w:rFonts w:ascii="Tahoma" w:hAnsi="Tahoma" w:cs="Tahoma"/>
          <w:lang w:val="de-DE"/>
        </w:rPr>
        <w:t xml:space="preserve"> </w:t>
      </w:r>
      <w:r w:rsidRPr="009378E8">
        <w:rPr>
          <w:rFonts w:ascii="Tahoma" w:hAnsi="Tahoma" w:cs="Tahoma"/>
          <w:sz w:val="18"/>
          <w:lang w:val="de-DE"/>
        </w:rPr>
        <w:t>Kunden mit aktiver Software Assurance für Office Professional Plus 2010 nach dem 1. Dezember 2010 können entweder Office Communicator 2007 R2 verwenden oder auf Lync 2010 upgraden.</w:t>
      </w:r>
    </w:p>
    <w:p w:rsidR="006B78E2" w:rsidRPr="005942F3" w:rsidRDefault="006B78E2" w:rsidP="009378E8">
      <w:pPr>
        <w:pStyle w:val="FootnoteBulletLevel1"/>
        <w:ind w:left="1080" w:hanging="180"/>
        <w:rPr>
          <w:rFonts w:ascii="Tahoma" w:hAnsi="Tahoma" w:cs="Tahoma"/>
          <w:lang w:val="de-DE"/>
        </w:rPr>
      </w:pPr>
    </w:p>
    <w:p w:rsidR="006B78E2" w:rsidRPr="005942F3" w:rsidRDefault="006B78E2" w:rsidP="009378E8">
      <w:pPr>
        <w:pStyle w:val="FootnoteBulletLevel1"/>
        <w:ind w:left="1080" w:hanging="180"/>
        <w:rPr>
          <w:rFonts w:ascii="Tahoma" w:hAnsi="Tahoma" w:cs="Tahoma"/>
          <w:lang w:val="de-DE"/>
        </w:rPr>
      </w:pPr>
      <w:r w:rsidRPr="009378E8">
        <w:rPr>
          <w:rFonts w:ascii="Tahoma" w:hAnsi="Tahoma" w:cs="Tahoma"/>
          <w:sz w:val="18"/>
          <w:u w:val="single"/>
          <w:lang w:val="de-DE"/>
        </w:rPr>
        <w:t>Software Assurance-Migrationspfad für Office Enterprise 2007</w:t>
      </w:r>
      <w:r w:rsidRPr="00C90C0C">
        <w:rPr>
          <w:rFonts w:ascii="Tahoma" w:hAnsi="Tahoma" w:cs="Tahoma"/>
          <w:sz w:val="18"/>
          <w:lang w:val="de-DE"/>
        </w:rPr>
        <w:t>:</w:t>
      </w:r>
    </w:p>
    <w:p w:rsidR="006B78E2" w:rsidRPr="005942F3" w:rsidRDefault="006B78E2" w:rsidP="009378E8">
      <w:pPr>
        <w:pStyle w:val="FootnoteBulletLevel1"/>
        <w:ind w:firstLine="0"/>
        <w:rPr>
          <w:rFonts w:ascii="Tahoma" w:hAnsi="Tahoma" w:cs="Tahoma"/>
          <w:lang w:val="de-DE"/>
        </w:rPr>
      </w:pPr>
      <w:r w:rsidRPr="005942F3">
        <w:rPr>
          <w:rFonts w:ascii="Tahoma" w:hAnsi="Tahoma" w:cs="Tahoma"/>
          <w:sz w:val="18"/>
          <w:lang w:val="de-DE"/>
        </w:rPr>
        <w:t>Kunden, die zum Verfügbarkeitsdatum des Downloads für Office Professional Plus 2010 über aktive Software Assurance für Office Enterprise 2007 verfügen, sind berechtigt, statt Office Enterprise 2007 Office Professional Plus 2010 zu nutzen. Das Recht zur Nutzung von Office Professional Plus 2010 im</w:t>
      </w:r>
      <w:r w:rsidR="00C90C0C">
        <w:rPr>
          <w:rFonts w:ascii="Tahoma" w:hAnsi="Tahoma" w:cs="Tahoma"/>
          <w:sz w:val="18"/>
          <w:lang w:val="de-DE"/>
        </w:rPr>
        <w:t> </w:t>
      </w:r>
      <w:r w:rsidRPr="005942F3">
        <w:rPr>
          <w:rFonts w:ascii="Tahoma" w:hAnsi="Tahoma" w:cs="Tahoma"/>
          <w:sz w:val="18"/>
          <w:lang w:val="de-DE"/>
        </w:rPr>
        <w:t>Rahmen dieses Angebots gilt bis zum Ablauf des Rechts zur Nutzung von Office Enterprise 2007 gemäß den qualifizierenden Lizenzen.</w:t>
      </w:r>
      <w:r w:rsidRPr="005942F3">
        <w:rPr>
          <w:rFonts w:ascii="Tahoma" w:hAnsi="Tahoma" w:cs="Tahoma"/>
          <w:lang w:val="de-DE"/>
        </w:rPr>
        <w:t xml:space="preserve"> </w:t>
      </w:r>
      <w:r w:rsidRPr="009378E8">
        <w:rPr>
          <w:rFonts w:ascii="Tahoma" w:hAnsi="Tahoma" w:cs="Tahoma"/>
          <w:sz w:val="18"/>
          <w:lang w:val="de-DE"/>
        </w:rPr>
        <w:t>Die Nutzung von Office Professional Plus 2010 unterliegt den Nutzungsrechten für Office Professional Plus 2010 sowie den Bestimmungen des Volumenlizenzvertrages des Kunden.</w:t>
      </w:r>
      <w:r w:rsidRPr="005942F3">
        <w:rPr>
          <w:rFonts w:ascii="Tahoma" w:hAnsi="Tahoma" w:cs="Tahoma"/>
          <w:lang w:val="de-DE"/>
        </w:rPr>
        <w:t xml:space="preserve"> </w:t>
      </w:r>
      <w:r w:rsidRPr="009378E8">
        <w:rPr>
          <w:rFonts w:ascii="Tahoma" w:hAnsi="Tahoma" w:cs="Tahoma"/>
          <w:sz w:val="18"/>
          <w:lang w:val="de-DE"/>
        </w:rPr>
        <w:t>Dieser Hinweis auf die Produktbedingungen belegt gemeinsam mit dem Nachweis des Kunden der entsprechenden qualifizierenden Lizenz das Recht, Office Professional Plus 2010 im Rahmen dieses Angebots zu nutzen.</w:t>
      </w:r>
      <w:r w:rsidRPr="005942F3">
        <w:rPr>
          <w:rFonts w:ascii="Tahoma" w:hAnsi="Tahoma" w:cs="Tahoma"/>
          <w:lang w:val="de-DE"/>
        </w:rPr>
        <w:t xml:space="preserve"> </w:t>
      </w:r>
      <w:r w:rsidRPr="009378E8">
        <w:rPr>
          <w:rFonts w:ascii="Tahoma" w:hAnsi="Tahoma" w:cs="Tahoma"/>
          <w:sz w:val="18"/>
          <w:lang w:val="de-DE"/>
        </w:rPr>
        <w:t>Nach Ablauf von Software Assurance für Office Enterprise 2007 kann der Kunde Software Assurance für Office Professional Plus 2010 erwerben, ohne separat eine neue Lizenz erwerben zu müssen.</w:t>
      </w:r>
    </w:p>
    <w:p w:rsidR="006B78E2" w:rsidRPr="005942F3" w:rsidRDefault="006B78E2" w:rsidP="009378E8">
      <w:pPr>
        <w:pStyle w:val="FootnoteBulletLevel1"/>
        <w:ind w:left="1080" w:hanging="180"/>
        <w:rPr>
          <w:rFonts w:ascii="Tahoma" w:hAnsi="Tahoma" w:cs="Tahoma"/>
          <w:lang w:val="de-DE"/>
        </w:rPr>
      </w:pPr>
    </w:p>
    <w:p w:rsidR="006B78E2" w:rsidRPr="009378E8" w:rsidRDefault="006B78E2" w:rsidP="009378E8">
      <w:pPr>
        <w:pStyle w:val="FootnoteBulletLevel1"/>
        <w:ind w:left="1080" w:hanging="180"/>
        <w:rPr>
          <w:rFonts w:ascii="Tahoma" w:hAnsi="Tahoma" w:cs="Tahoma"/>
        </w:rPr>
      </w:pPr>
      <w:r w:rsidRPr="005942F3">
        <w:rPr>
          <w:rFonts w:ascii="Tahoma" w:hAnsi="Tahoma" w:cs="Tahoma"/>
          <w:sz w:val="18"/>
          <w:u w:val="single"/>
        </w:rPr>
        <w:t>Software Assurance-Migrationspfad für Office Small Business Edition 2007</w:t>
      </w:r>
      <w:r w:rsidRPr="00C90C0C">
        <w:rPr>
          <w:rFonts w:ascii="Tahoma" w:hAnsi="Tahoma" w:cs="Tahoma"/>
          <w:sz w:val="18"/>
        </w:rPr>
        <w:t>:</w:t>
      </w: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rPr>
        <w:t>Kunden, die zum Verfügbarkeitsdatum des Downloads für Office Professional Plus 2010 über aktive Software Assurance für Office Small Business Edition 2007 verfügen, sind berechtigt, statt Office Small</w:t>
      </w:r>
      <w:r w:rsidR="00C90C0C">
        <w:rPr>
          <w:rFonts w:ascii="Tahoma" w:hAnsi="Tahoma" w:cs="Tahoma"/>
          <w:sz w:val="18"/>
        </w:rPr>
        <w:t> </w:t>
      </w:r>
      <w:r w:rsidRPr="009378E8">
        <w:rPr>
          <w:rFonts w:ascii="Tahoma" w:hAnsi="Tahoma" w:cs="Tahoma"/>
          <w:sz w:val="18"/>
        </w:rPr>
        <w:t xml:space="preserve">Business Edition 2007 Office Professional Plus 2010 zu nutzen. </w:t>
      </w:r>
      <w:r w:rsidRPr="005942F3">
        <w:rPr>
          <w:rFonts w:ascii="Tahoma" w:hAnsi="Tahoma" w:cs="Tahoma"/>
          <w:sz w:val="18"/>
          <w:lang w:val="de-DE"/>
        </w:rPr>
        <w:t>Das Recht zur Nutzung von Office Professional Plus 2010 im Rahmen dieses Angebots gilt bis zum Ablauf des Rechts zur Nutzung von Office Small Business Edition 2007 gemäß den qualifizierenden Lizenzen.</w:t>
      </w:r>
      <w:r w:rsidRPr="005942F3">
        <w:rPr>
          <w:rFonts w:ascii="Tahoma" w:hAnsi="Tahoma" w:cs="Tahoma"/>
          <w:lang w:val="de-DE"/>
        </w:rPr>
        <w:t xml:space="preserve"> </w:t>
      </w:r>
      <w:r w:rsidRPr="009378E8">
        <w:rPr>
          <w:rFonts w:ascii="Tahoma" w:hAnsi="Tahoma" w:cs="Tahoma"/>
          <w:sz w:val="18"/>
          <w:lang w:val="de-DE"/>
        </w:rPr>
        <w:t>Die Nutzung von Office Professional Plus 2010 unterliegt den Nutzungsrechten für Office Professional Plus 2010 sowie den Bestimmungen des</w:t>
      </w:r>
      <w:r w:rsidR="00C90C0C">
        <w:rPr>
          <w:rFonts w:ascii="Tahoma" w:hAnsi="Tahoma" w:cs="Tahoma"/>
          <w:sz w:val="18"/>
          <w:lang w:val="de-DE"/>
        </w:rPr>
        <w:t> </w:t>
      </w:r>
      <w:r w:rsidRPr="009378E8">
        <w:rPr>
          <w:rFonts w:ascii="Tahoma" w:hAnsi="Tahoma" w:cs="Tahoma"/>
          <w:sz w:val="18"/>
          <w:lang w:val="de-DE"/>
        </w:rPr>
        <w:t>Volumenlizenzvertrages des Kunden.</w:t>
      </w:r>
      <w:r w:rsidRPr="005942F3">
        <w:rPr>
          <w:rFonts w:ascii="Tahoma" w:hAnsi="Tahoma" w:cs="Tahoma"/>
          <w:lang w:val="de-DE"/>
        </w:rPr>
        <w:t xml:space="preserve"> </w:t>
      </w:r>
      <w:r w:rsidRPr="009378E8">
        <w:rPr>
          <w:rFonts w:ascii="Tahoma" w:hAnsi="Tahoma" w:cs="Tahoma"/>
          <w:sz w:val="18"/>
          <w:lang w:val="de-DE"/>
        </w:rPr>
        <w:t>Dieser Hinweis auf die Produktbedingungen belegt gemeinsam mit dem Nachweis des Kunden der entsprechenden qualifizierenden Lizenz das Recht, Office Professional Plus 2010 im Rahmen dieses Angebots zu nutzen.</w:t>
      </w:r>
      <w:r w:rsidRPr="005942F3">
        <w:rPr>
          <w:rFonts w:ascii="Tahoma" w:hAnsi="Tahoma" w:cs="Tahoma"/>
          <w:lang w:val="de-DE"/>
        </w:rPr>
        <w:t xml:space="preserve"> </w:t>
      </w:r>
      <w:r w:rsidRPr="009378E8">
        <w:rPr>
          <w:rFonts w:ascii="Tahoma" w:hAnsi="Tahoma" w:cs="Tahoma"/>
          <w:sz w:val="18"/>
          <w:lang w:val="de-DE"/>
        </w:rPr>
        <w:t>Nach Ablauf von Software Assurance für Office Small Business Edition 2007 kann der Kunde Software Assurance für Office Professional Plus 2010 erwerben, ohne separat eine neue Lizenz erwerben zu müssen.</w:t>
      </w:r>
    </w:p>
    <w:p w:rsidR="006B78E2" w:rsidRPr="005942F3" w:rsidRDefault="006B78E2" w:rsidP="009378E8">
      <w:pPr>
        <w:pStyle w:val="FootnoteBulletLevel1"/>
        <w:tabs>
          <w:tab w:val="clear" w:pos="900"/>
        </w:tabs>
        <w:ind w:left="1080" w:hanging="180"/>
        <w:rPr>
          <w:rFonts w:ascii="Tahoma" w:hAnsi="Tahoma" w:cs="Tahoma"/>
          <w:lang w:val="de-DE"/>
        </w:rPr>
      </w:pP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u w:val="single"/>
          <w:lang w:val="de-DE"/>
        </w:rPr>
        <w:t>Downgraderecht für Office Professional Plus 2010</w:t>
      </w:r>
      <w:r w:rsidRPr="00C90C0C">
        <w:rPr>
          <w:rFonts w:ascii="Tahoma" w:hAnsi="Tahoma" w:cs="Tahoma"/>
          <w:sz w:val="18"/>
          <w:lang w:val="de-DE"/>
        </w:rPr>
        <w:t>:</w:t>
      </w:r>
    </w:p>
    <w:p w:rsidR="006B78E2" w:rsidRPr="005942F3" w:rsidRDefault="006B78E2" w:rsidP="009378E8">
      <w:pPr>
        <w:pStyle w:val="FootnoteBulletLevel1"/>
        <w:ind w:firstLine="0"/>
        <w:rPr>
          <w:rFonts w:ascii="Tahoma" w:hAnsi="Tahoma" w:cs="Tahoma"/>
          <w:lang w:val="de-DE"/>
        </w:rPr>
      </w:pPr>
      <w:r w:rsidRPr="005942F3">
        <w:rPr>
          <w:rFonts w:ascii="Tahoma" w:hAnsi="Tahoma" w:cs="Tahoma"/>
          <w:sz w:val="18"/>
          <w:lang w:val="de-DE"/>
        </w:rPr>
        <w:t>Software Assurance-Kunden, die nur Office Enterprise 2007 bereitgestellt haben (d. h., sie verwenden in</w:t>
      </w:r>
      <w:r w:rsidR="00C90C0C">
        <w:rPr>
          <w:rFonts w:ascii="Tahoma" w:hAnsi="Tahoma" w:cs="Tahoma"/>
          <w:sz w:val="18"/>
          <w:lang w:val="de-DE"/>
        </w:rPr>
        <w:t> </w:t>
      </w:r>
      <w:r w:rsidRPr="005942F3">
        <w:rPr>
          <w:rFonts w:ascii="Tahoma" w:hAnsi="Tahoma" w:cs="Tahoma"/>
          <w:sz w:val="18"/>
          <w:lang w:val="de-DE"/>
        </w:rPr>
        <w:t>ihrer Organisation keine andere Office-Edition) und zusätzliche Arbeitsplätze mit Office Enterprise 2007 benötigen, sind berechtigt, Lizenzen für Office Professional Plus 2010 zu erwerben und ein Downgrade auf Office Enterprise 2007 durchzuführen. Es sind keine anderen Downgrades von Office Professional Plus 2010 auf Office Enterprise 2007 zulässig.</w:t>
      </w:r>
    </w:p>
    <w:p w:rsidR="006B78E2" w:rsidRPr="005942F3" w:rsidRDefault="006B78E2" w:rsidP="009378E8">
      <w:pPr>
        <w:pStyle w:val="FootnoteBulletLevel1"/>
        <w:ind w:firstLine="0"/>
        <w:rPr>
          <w:rFonts w:ascii="Tahoma" w:hAnsi="Tahoma" w:cs="Tahoma"/>
          <w:lang w:val="de-DE"/>
        </w:rPr>
      </w:pPr>
    </w:p>
    <w:p w:rsidR="006B78E2" w:rsidRPr="005942F3" w:rsidRDefault="006B78E2" w:rsidP="009378E8">
      <w:pPr>
        <w:ind w:left="900"/>
        <w:rPr>
          <w:rFonts w:cs="Tahoma"/>
          <w:lang w:val="de-DE"/>
        </w:rPr>
      </w:pPr>
      <w:r w:rsidRPr="005942F3">
        <w:rPr>
          <w:rFonts w:cs="Tahoma"/>
          <w:lang w:val="de-DE"/>
        </w:rPr>
        <w:t>Software Assurance-Kunden, die nur Office Small Business Edition 2007 bereitgestellt haben (d. h., sie</w:t>
      </w:r>
      <w:r w:rsidR="00C90C0C">
        <w:rPr>
          <w:rFonts w:cs="Tahoma"/>
          <w:lang w:val="de-DE"/>
        </w:rPr>
        <w:t> </w:t>
      </w:r>
      <w:r w:rsidRPr="005942F3">
        <w:rPr>
          <w:rFonts w:cs="Tahoma"/>
          <w:lang w:val="de-DE"/>
        </w:rPr>
        <w:t>verwenden in ihrer Organisation keine andere Office-Edition) und zusätzliche Arbeitsplätze mit Office Small Business Edition 2007 benötigen, sind berechtigt, Lizenzen für Office Professional Plus 2010 zu erwerben und ein Downgrade auf Office Small Business Edition 2007 durchzuführen. Es sind keine anderen Downgrades von Office Professional Plus 2010 auf Office Small Business Edition 2007 zulässig.</w:t>
      </w:r>
    </w:p>
    <w:p w:rsidR="006B78E2" w:rsidRDefault="006B78E2" w:rsidP="009378E8">
      <w:pPr>
        <w:ind w:left="900"/>
        <w:rPr>
          <w:rFonts w:cs="Tahoma"/>
          <w:lang w:val="de-DE"/>
        </w:rPr>
      </w:pPr>
    </w:p>
    <w:p w:rsidR="006B78E2" w:rsidRPr="00BB32CD" w:rsidRDefault="006B78E2" w:rsidP="00AA7D2D">
      <w:pPr>
        <w:pStyle w:val="FootnoteBulletLevel1"/>
        <w:ind w:firstLine="0"/>
        <w:rPr>
          <w:rFonts w:ascii="Tahoma" w:hAnsi="Tahoma" w:cs="Tahoma"/>
          <w:sz w:val="18"/>
          <w:szCs w:val="18"/>
          <w:lang w:val="de-DE"/>
        </w:rPr>
      </w:pPr>
      <w:r w:rsidRPr="00BB32CD">
        <w:rPr>
          <w:rFonts w:ascii="Tahoma" w:hAnsi="Tahoma" w:cs="Tahoma"/>
          <w:color w:val="000000"/>
          <w:sz w:val="18"/>
          <w:szCs w:val="18"/>
          <w:u w:val="single"/>
          <w:lang w:val="de-DE"/>
        </w:rPr>
        <w:t>Campus- und School-Vertrag</w:t>
      </w:r>
      <w:r w:rsidRPr="00BB32CD">
        <w:rPr>
          <w:rFonts w:ascii="Tahoma" w:hAnsi="Tahoma" w:cs="Tahoma"/>
          <w:color w:val="000000"/>
          <w:sz w:val="18"/>
          <w:szCs w:val="18"/>
          <w:lang w:val="de-DE"/>
        </w:rPr>
        <w:t>:</w:t>
      </w:r>
    </w:p>
    <w:p w:rsidR="006B78E2" w:rsidRPr="005942F3" w:rsidRDefault="006B78E2" w:rsidP="009378E8">
      <w:pPr>
        <w:ind w:left="900"/>
        <w:rPr>
          <w:rFonts w:cs="Tahoma"/>
          <w:lang w:val="de-DE"/>
        </w:rPr>
      </w:pPr>
      <w:r w:rsidRPr="009378E8">
        <w:rPr>
          <w:rFonts w:eastAsia="Times New Roman" w:cs="Tahoma"/>
          <w:iCs/>
          <w:color w:val="000000"/>
          <w:szCs w:val="18"/>
          <w:lang w:val="de-DE"/>
        </w:rPr>
        <w:t>Einrichtungen, bei denen allen wissenschaftlichen und sonstigen Mitarbeitern Nutzer-ALs für</w:t>
      </w:r>
      <w:r w:rsidR="000A4AB2">
        <w:rPr>
          <w:rFonts w:eastAsia="Times New Roman" w:cs="Tahoma"/>
          <w:iCs/>
          <w:color w:val="000000"/>
          <w:szCs w:val="18"/>
          <w:lang w:val="de-DE"/>
        </w:rPr>
        <w:t> </w:t>
      </w:r>
      <w:r w:rsidRPr="009378E8">
        <w:rPr>
          <w:rFonts w:eastAsia="Times New Roman" w:cs="Tahoma"/>
          <w:iCs/>
          <w:color w:val="000000"/>
          <w:szCs w:val="18"/>
          <w:lang w:val="de-DE"/>
        </w:rPr>
        <w:t>Office</w:t>
      </w:r>
      <w:r w:rsidR="00C90C0C">
        <w:rPr>
          <w:rFonts w:eastAsia="Times New Roman" w:cs="Tahoma"/>
          <w:iCs/>
          <w:color w:val="000000"/>
          <w:szCs w:val="18"/>
          <w:lang w:val="de-DE"/>
        </w:rPr>
        <w:t> </w:t>
      </w:r>
      <w:r w:rsidRPr="009378E8">
        <w:rPr>
          <w:rFonts w:eastAsia="Times New Roman" w:cs="Tahoma"/>
          <w:iCs/>
          <w:color w:val="000000"/>
          <w:szCs w:val="18"/>
          <w:lang w:val="de-DE"/>
        </w:rPr>
        <w:t>Professional Plus-Abonnement zugewiesen wurden, sind berechtigt, Office Professional Plus</w:t>
      </w:r>
      <w:r w:rsidR="000A4AB2">
        <w:rPr>
          <w:rFonts w:eastAsia="Times New Roman" w:cs="Tahoma"/>
          <w:iCs/>
          <w:color w:val="000000"/>
          <w:szCs w:val="18"/>
          <w:lang w:val="de-DE"/>
        </w:rPr>
        <w:t> </w:t>
      </w:r>
      <w:r w:rsidRPr="009378E8">
        <w:rPr>
          <w:rFonts w:eastAsia="Times New Roman" w:cs="Tahoma"/>
          <w:iCs/>
          <w:color w:val="000000"/>
          <w:szCs w:val="18"/>
          <w:lang w:val="de-DE"/>
        </w:rPr>
        <w:t>2010-Software in frei zugänglichen Räumlichkeiten oder Bibliotheken innerhalb der Organisation der</w:t>
      </w:r>
      <w:r w:rsidR="000A4AB2">
        <w:rPr>
          <w:rFonts w:eastAsia="Times New Roman" w:cs="Tahoma"/>
          <w:iCs/>
          <w:color w:val="000000"/>
          <w:szCs w:val="18"/>
          <w:lang w:val="de-DE"/>
        </w:rPr>
        <w:t> </w:t>
      </w:r>
      <w:r w:rsidRPr="009378E8">
        <w:rPr>
          <w:rFonts w:eastAsia="Times New Roman" w:cs="Tahoma"/>
          <w:iCs/>
          <w:color w:val="000000"/>
          <w:szCs w:val="18"/>
          <w:lang w:val="de-DE"/>
        </w:rPr>
        <w:t>Einrichtung</w:t>
      </w:r>
      <w:r w:rsidR="00C90C0C">
        <w:rPr>
          <w:rFonts w:eastAsia="Times New Roman" w:cs="Tahoma"/>
          <w:iCs/>
          <w:color w:val="000000"/>
          <w:szCs w:val="18"/>
          <w:lang w:val="de-DE"/>
        </w:rPr>
        <w:t> </w:t>
      </w:r>
      <w:r w:rsidRPr="009378E8">
        <w:rPr>
          <w:rFonts w:eastAsia="Times New Roman" w:cs="Tahoma"/>
          <w:iCs/>
          <w:color w:val="000000"/>
          <w:szCs w:val="18"/>
          <w:lang w:val="de-DE"/>
        </w:rPr>
        <w:t>zu installieren.</w:t>
      </w:r>
      <w:r w:rsidRPr="005942F3">
        <w:rPr>
          <w:rFonts w:cs="Tahoma"/>
          <w:lang w:val="de-DE"/>
        </w:rPr>
        <w:t xml:space="preserve"> </w:t>
      </w:r>
      <w:r w:rsidRPr="009378E8">
        <w:rPr>
          <w:rFonts w:cs="Tahoma"/>
          <w:color w:val="000000"/>
          <w:lang w:val="de-DE"/>
        </w:rPr>
        <w:t>Nutzer der Software unterliegen ansonsten den Lizenzbestimmungen für</w:t>
      </w:r>
      <w:r w:rsidR="00C90C0C">
        <w:rPr>
          <w:rFonts w:cs="Tahoma"/>
          <w:color w:val="000000"/>
          <w:lang w:val="de-DE"/>
        </w:rPr>
        <w:t> </w:t>
      </w:r>
      <w:r w:rsidRPr="009378E8">
        <w:rPr>
          <w:rFonts w:cs="Tahoma"/>
          <w:color w:val="000000"/>
          <w:lang w:val="de-DE"/>
        </w:rPr>
        <w:t>Office</w:t>
      </w:r>
      <w:r w:rsidR="00C90C0C">
        <w:rPr>
          <w:rFonts w:cs="Tahoma"/>
          <w:color w:val="000000"/>
          <w:lang w:val="de-DE"/>
        </w:rPr>
        <w:t> </w:t>
      </w:r>
      <w:r w:rsidRPr="009378E8">
        <w:rPr>
          <w:rFonts w:cs="Tahoma"/>
          <w:color w:val="000000"/>
          <w:lang w:val="de-DE"/>
        </w:rPr>
        <w:t>Pro Plus 2010.</w:t>
      </w:r>
      <w:r w:rsidRPr="005942F3">
        <w:rPr>
          <w:rFonts w:cs="Tahoma"/>
          <w:lang w:val="de-DE"/>
        </w:rPr>
        <w:t xml:space="preserve"> </w:t>
      </w:r>
    </w:p>
    <w:p w:rsidR="006B78E2" w:rsidRPr="009378E8" w:rsidRDefault="006B78E2" w:rsidP="009378E8">
      <w:pPr>
        <w:pStyle w:val="Heading3"/>
        <w:rPr>
          <w:rFonts w:ascii="Tahoma" w:hAnsi="Tahoma" w:cs="Tahoma"/>
        </w:rPr>
      </w:pPr>
      <w:bookmarkStart w:id="1157" w:name="Aps_OfficeStandard2010"/>
      <w:bookmarkStart w:id="1158" w:name="_Toc254806115"/>
      <w:bookmarkStart w:id="1159" w:name="_Toc325609250"/>
      <w:bookmarkStart w:id="1160" w:name="_9_Office_Standard"/>
      <w:bookmarkStart w:id="1161" w:name="_Toc328145987"/>
      <w:bookmarkStart w:id="1162" w:name="Aps_7OfficeStandard2010"/>
      <w:bookmarkEnd w:id="1157"/>
      <w:bookmarkEnd w:id="1158"/>
      <w:bookmarkEnd w:id="1159"/>
      <w:bookmarkEnd w:id="1160"/>
      <w:r w:rsidRPr="009378E8">
        <w:rPr>
          <w:rFonts w:ascii="Tahoma" w:hAnsi="Tahoma" w:cs="Tahoma"/>
          <w:caps/>
          <w:color w:val="F66400"/>
          <w:sz w:val="22"/>
          <w:vertAlign w:val="superscript"/>
          <w:lang w:val="de-DE"/>
        </w:rPr>
        <w:t>9</w:t>
      </w:r>
      <w:r w:rsidRPr="009378E8">
        <w:rPr>
          <w:rFonts w:ascii="Tahoma" w:hAnsi="Tahoma" w:cs="Tahoma"/>
          <w:color w:val="F66400"/>
          <w:sz w:val="22"/>
          <w:lang w:val="de-DE"/>
        </w:rPr>
        <w:t xml:space="preserve"> Office Standard 2010</w:t>
      </w:r>
      <w:bookmarkEnd w:id="1161"/>
    </w:p>
    <w:bookmarkEnd w:id="1162"/>
    <w:p w:rsidR="006B78E2" w:rsidRPr="009378E8" w:rsidRDefault="006B78E2" w:rsidP="009378E8">
      <w:pPr>
        <w:ind w:left="1440"/>
        <w:rPr>
          <w:rFonts w:cs="Tahoma"/>
        </w:rPr>
      </w:pPr>
    </w:p>
    <w:p w:rsidR="006B78E2" w:rsidRPr="009378E8" w:rsidRDefault="006B78E2" w:rsidP="00F34D84">
      <w:pPr>
        <w:pStyle w:val="EndnoteText"/>
        <w:numPr>
          <w:ilvl w:val="3"/>
          <w:numId w:val="27"/>
        </w:numPr>
        <w:ind w:left="1080" w:firstLine="0"/>
        <w:rPr>
          <w:rFonts w:ascii="Tahoma" w:hAnsi="Tahoma" w:cs="Tahoma"/>
        </w:rPr>
      </w:pPr>
      <w:r w:rsidRPr="009378E8">
        <w:rPr>
          <w:rFonts w:ascii="Tahoma" w:hAnsi="Tahoma" w:cs="Tahoma"/>
          <w:sz w:val="18"/>
        </w:rPr>
        <w:t>Work-at-Home-(WAH)-Lizenz für Select- und Select Plus-Kunden verfügbar</w:t>
      </w:r>
      <w:r w:rsidRPr="009378E8">
        <w:rPr>
          <w:rFonts w:ascii="Tahoma" w:hAnsi="Tahoma" w:cs="Tahoma"/>
        </w:rPr>
        <w:t xml:space="preserve"> </w:t>
      </w:r>
    </w:p>
    <w:p w:rsidR="006B78E2" w:rsidRPr="009378E8" w:rsidRDefault="006B78E2" w:rsidP="00F34D84">
      <w:pPr>
        <w:pStyle w:val="EndnoteText"/>
        <w:numPr>
          <w:ilvl w:val="3"/>
          <w:numId w:val="27"/>
        </w:numPr>
        <w:ind w:left="1080" w:firstLine="0"/>
        <w:rPr>
          <w:rFonts w:ascii="Tahoma" w:hAnsi="Tahoma" w:cs="Tahoma"/>
        </w:rPr>
      </w:pPr>
      <w:r w:rsidRPr="009378E8">
        <w:rPr>
          <w:rFonts w:ascii="Tahoma" w:hAnsi="Tahoma" w:cs="Tahoma"/>
          <w:sz w:val="18"/>
        </w:rPr>
        <w:t>Work-at-Home-(WAH)-Lizenz für Kunden mit Konzernvertrag verfügbar</w:t>
      </w:r>
    </w:p>
    <w:p w:rsidR="006B78E2" w:rsidRPr="005942F3" w:rsidRDefault="006B78E2" w:rsidP="009378E8">
      <w:pPr>
        <w:pStyle w:val="FootnoteBulletLevel1"/>
        <w:tabs>
          <w:tab w:val="clear" w:pos="900"/>
        </w:tabs>
        <w:ind w:left="1080" w:firstLine="0"/>
        <w:rPr>
          <w:rFonts w:ascii="Tahoma" w:hAnsi="Tahoma" w:cs="Tahoma"/>
          <w:lang w:val="de-DE"/>
        </w:rPr>
      </w:pPr>
    </w:p>
    <w:p w:rsidR="006B78E2" w:rsidRPr="00FD32B5" w:rsidRDefault="006B78E2" w:rsidP="009378E8">
      <w:pPr>
        <w:pStyle w:val="FootnoteBulletLevel1"/>
        <w:tabs>
          <w:tab w:val="clear" w:pos="900"/>
        </w:tabs>
        <w:ind w:left="1080" w:firstLine="0"/>
        <w:rPr>
          <w:rFonts w:ascii="Tahoma" w:hAnsi="Tahoma" w:cs="Tahoma"/>
        </w:rPr>
      </w:pPr>
      <w:r w:rsidRPr="00FD32B5">
        <w:rPr>
          <w:rFonts w:ascii="Tahoma" w:hAnsi="Tahoma" w:cs="Tahoma"/>
          <w:sz w:val="18"/>
          <w:u w:val="single"/>
        </w:rPr>
        <w:t>Office Standard 2010</w:t>
      </w:r>
      <w:r w:rsidRPr="00FD32B5">
        <w:rPr>
          <w:rFonts w:ascii="Tahoma" w:hAnsi="Tahoma" w:cs="Tahoma"/>
          <w:sz w:val="18"/>
        </w:rPr>
        <w:t>:</w:t>
      </w:r>
      <w:r w:rsidRPr="00FD32B5">
        <w:rPr>
          <w:rFonts w:ascii="Tahoma" w:hAnsi="Tahoma" w:cs="Tahoma"/>
          <w:sz w:val="18"/>
          <w:u w:val="single"/>
        </w:rPr>
        <w:br/>
      </w:r>
      <w:r w:rsidRPr="00FD32B5">
        <w:rPr>
          <w:rFonts w:ascii="Tahoma" w:hAnsi="Tahoma" w:cs="Tahoma"/>
          <w:sz w:val="18"/>
        </w:rPr>
        <w:t>Eine Lizenz für Office Standard 2010 besteht aus Folgendem: Excel 2010, OneNote 2010, Outlook 2010, Outlook 2010 mit Business Contact Manager, Office Web Apps 2010, PowerPoint 2010, Publisher 2010 und Word 2010.</w:t>
      </w:r>
    </w:p>
    <w:p w:rsidR="006B78E2" w:rsidRPr="00FD32B5" w:rsidRDefault="006B78E2" w:rsidP="009378E8">
      <w:pPr>
        <w:pStyle w:val="FootnoteBulletLevel1"/>
        <w:tabs>
          <w:tab w:val="clear" w:pos="900"/>
        </w:tabs>
        <w:ind w:left="1080" w:firstLine="0"/>
        <w:rPr>
          <w:rFonts w:ascii="Tahoma" w:hAnsi="Tahoma" w:cs="Tahoma"/>
        </w:rPr>
      </w:pPr>
    </w:p>
    <w:p w:rsidR="006B78E2" w:rsidRPr="005942F3" w:rsidRDefault="006B78E2" w:rsidP="009378E8">
      <w:pPr>
        <w:pStyle w:val="FootnoteBulletLevel1"/>
        <w:tabs>
          <w:tab w:val="clear" w:pos="900"/>
        </w:tabs>
        <w:ind w:left="1080" w:firstLine="0"/>
        <w:rPr>
          <w:rFonts w:ascii="Tahoma" w:hAnsi="Tahoma" w:cs="Tahoma"/>
          <w:lang w:val="de-DE"/>
        </w:rPr>
      </w:pPr>
      <w:r w:rsidRPr="009378E8">
        <w:rPr>
          <w:rFonts w:ascii="Tahoma" w:hAnsi="Tahoma" w:cs="Tahoma"/>
          <w:sz w:val="18"/>
          <w:u w:val="single"/>
          <w:lang w:val="de-DE"/>
        </w:rPr>
        <w:t>Untrennbarkeit von Microsoft Office Standard 2010</w:t>
      </w:r>
      <w:r w:rsidRPr="00D32F73">
        <w:rPr>
          <w:rFonts w:ascii="Tahoma" w:hAnsi="Tahoma" w:cs="Tahoma"/>
          <w:sz w:val="18"/>
          <w:lang w:val="de-DE"/>
        </w:rPr>
        <w:t>:</w:t>
      </w:r>
      <w:r w:rsidRPr="009378E8">
        <w:rPr>
          <w:rFonts w:ascii="Tahoma" w:hAnsi="Tahoma" w:cs="Tahoma"/>
          <w:sz w:val="18"/>
          <w:u w:val="single"/>
          <w:lang w:val="de-DE"/>
        </w:rPr>
        <w:br/>
      </w:r>
      <w:r w:rsidRPr="009378E8">
        <w:rPr>
          <w:rFonts w:ascii="Tahoma" w:hAnsi="Tahoma" w:cs="Tahoma"/>
          <w:sz w:val="18"/>
          <w:lang w:val="de-DE"/>
        </w:rPr>
        <w:t>Office Standard 2010 besteht aus mehreren Produkten, die in einer Lizenz angeboten werden.</w:t>
      </w:r>
      <w:r w:rsidRPr="005942F3">
        <w:rPr>
          <w:rFonts w:ascii="Tahoma" w:hAnsi="Tahoma" w:cs="Tahoma"/>
          <w:lang w:val="de-DE"/>
        </w:rPr>
        <w:t xml:space="preserve"> </w:t>
      </w:r>
      <w:r w:rsidRPr="009378E8">
        <w:rPr>
          <w:rFonts w:ascii="Tahoma" w:hAnsi="Tahoma" w:cs="Tahoma"/>
          <w:sz w:val="18"/>
          <w:lang w:val="de-DE"/>
        </w:rPr>
        <w:t>Die</w:t>
      </w:r>
      <w:r w:rsidR="00D32F73">
        <w:rPr>
          <w:rFonts w:ascii="Tahoma" w:hAnsi="Tahoma" w:cs="Tahoma"/>
          <w:sz w:val="18"/>
          <w:lang w:val="de-DE"/>
        </w:rPr>
        <w:t> </w:t>
      </w:r>
      <w:r w:rsidRPr="009378E8">
        <w:rPr>
          <w:rFonts w:ascii="Tahoma" w:hAnsi="Tahoma" w:cs="Tahoma"/>
          <w:sz w:val="18"/>
          <w:lang w:val="de-DE"/>
        </w:rPr>
        <w:t>Software darf nicht zur Verwendung auf mehr als einem Computer getrennt werden.</w:t>
      </w:r>
    </w:p>
    <w:p w:rsidR="006B78E2" w:rsidRPr="005942F3" w:rsidRDefault="006B78E2" w:rsidP="009378E8">
      <w:pPr>
        <w:rPr>
          <w:rFonts w:cs="Tahoma"/>
          <w:lang w:val="de-DE"/>
        </w:rPr>
      </w:pPr>
    </w:p>
    <w:p w:rsidR="006B78E2" w:rsidRPr="009378E8" w:rsidRDefault="006B78E2" w:rsidP="009378E8">
      <w:pPr>
        <w:pStyle w:val="Heading3"/>
        <w:rPr>
          <w:rFonts w:ascii="Tahoma" w:hAnsi="Tahoma" w:cs="Tahoma"/>
        </w:rPr>
      </w:pPr>
      <w:bookmarkStart w:id="1163" w:name="_Toc325609251"/>
      <w:bookmarkStart w:id="1164" w:name="_10_Office_Professional"/>
      <w:bookmarkStart w:id="1165" w:name="_Toc328145988"/>
      <w:bookmarkStart w:id="1166" w:name="Aps_9OfficeProPlusSubUserSL"/>
      <w:bookmarkEnd w:id="1163"/>
      <w:bookmarkEnd w:id="1164"/>
      <w:r w:rsidRPr="005942F3">
        <w:rPr>
          <w:rFonts w:ascii="Tahoma" w:hAnsi="Tahoma" w:cs="Tahoma"/>
          <w:caps/>
          <w:color w:val="F26200"/>
          <w:sz w:val="22"/>
          <w:vertAlign w:val="superscript"/>
          <w:lang w:val="fr-FR"/>
        </w:rPr>
        <w:t>10</w:t>
      </w:r>
      <w:r w:rsidRPr="005942F3">
        <w:rPr>
          <w:rFonts w:ascii="Tahoma" w:hAnsi="Tahoma" w:cs="Tahoma"/>
          <w:color w:val="F26200"/>
          <w:sz w:val="22"/>
          <w:lang w:val="fr-FR"/>
        </w:rPr>
        <w:t xml:space="preserve"> Office Professional Plus-Abonnement (Nutzer-AL)</w:t>
      </w:r>
      <w:bookmarkEnd w:id="1165"/>
    </w:p>
    <w:bookmarkEnd w:id="1166"/>
    <w:p w:rsidR="006B78E2" w:rsidRPr="005942F3" w:rsidRDefault="006B78E2" w:rsidP="009378E8">
      <w:pPr>
        <w:ind w:left="720"/>
        <w:rPr>
          <w:rFonts w:cs="Tahoma"/>
          <w:lang w:val="fr-FR"/>
        </w:rPr>
      </w:pPr>
    </w:p>
    <w:p w:rsidR="006B78E2" w:rsidRPr="005942F3" w:rsidRDefault="006B78E2" w:rsidP="009378E8">
      <w:pPr>
        <w:ind w:left="720"/>
        <w:rPr>
          <w:rFonts w:cs="Tahoma"/>
          <w:lang w:val="de-DE"/>
        </w:rPr>
      </w:pPr>
      <w:r w:rsidRPr="005942F3">
        <w:rPr>
          <w:rFonts w:cs="Tahoma"/>
          <w:color w:val="000000"/>
          <w:u w:val="single"/>
          <w:lang w:val="de-DE"/>
        </w:rPr>
        <w:t>Campus und School</w:t>
      </w:r>
      <w:r w:rsidRPr="005942F3">
        <w:rPr>
          <w:rFonts w:cs="Tahoma"/>
          <w:color w:val="000000"/>
          <w:lang w:val="de-DE"/>
        </w:rPr>
        <w: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5942F3">
        <w:rPr>
          <w:rFonts w:cs="Tahoma"/>
          <w:color w:val="000000"/>
          <w:lang w:val="de-DE"/>
        </w:rPr>
        <w:t>Wenn die Einrichtung ein Office Professional-Plus-Abonnement abschließt, muss sie eine Lizenz für jeden Qualifizierten Nutzer in der Organisation der Einrichtung erwerben.</w:t>
      </w:r>
      <w:r w:rsidRPr="005942F3">
        <w:rPr>
          <w:rFonts w:cs="Tahoma"/>
          <w:lang w:val="de-DE"/>
        </w:rPr>
        <w:t xml:space="preserve"> </w:t>
      </w:r>
      <w:r w:rsidRPr="005942F3">
        <w:rPr>
          <w:rFonts w:cs="Tahoma"/>
          <w:color w:val="000000"/>
          <w:lang w:val="de-DE"/>
        </w:rPr>
        <w:t>Wenn sich die Einrichtung für die Studentenoption des Office Professional-Plus-Abonnements anmeldet, muss sie eine Lizenz für jeden Studenten in der Organisation erwerben.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u w:val="single"/>
          <w:lang w:val="de-DE"/>
        </w:rPr>
        <w:t>Medienberechtigung</w:t>
      </w:r>
      <w:r w:rsidRPr="00D32F73">
        <w:rPr>
          <w:rFonts w:cs="Tahoma"/>
          <w:color w:val="000000"/>
          <w:lang w:val="de-DE"/>
        </w:rPr>
        <w: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bCs/>
          <w:szCs w:val="18"/>
          <w:lang w:val="de-DE"/>
        </w:rPr>
        <w:t>Konzern- und Konzern-Abonnement-Kunden mit aktiven Office Professional Plus-Abonnements (Nutzer-ALs), die unter ihrem Konzern- oder Konzern-Abonnement-Vertrag Office Professional Plus 2010 bereitgestellt haben, sind berechtigt, auf ihren qualifizierten Desktops Office Professional Plus 2010-Software anstelle von Office Professional Plus-Abonnement-Software zu installieren.</w:t>
      </w:r>
      <w:r w:rsidRPr="005942F3">
        <w:rPr>
          <w:rFonts w:cs="Tahoma"/>
          <w:bCs/>
          <w:szCs w:val="18"/>
          <w:lang w:val="de-DE"/>
        </w:rPr>
        <w:t xml:space="preserve"> </w:t>
      </w:r>
    </w:p>
    <w:p w:rsidR="006B78E2" w:rsidRPr="005942F3" w:rsidRDefault="006B78E2" w:rsidP="009378E8">
      <w:pPr>
        <w:ind w:left="720"/>
        <w:rPr>
          <w:rFonts w:cs="Tahoma"/>
          <w:lang w:val="de-DE"/>
        </w:rPr>
      </w:pPr>
    </w:p>
    <w:p w:rsidR="006B78E2" w:rsidRPr="005942F3" w:rsidRDefault="006B78E2" w:rsidP="0083471D">
      <w:pPr>
        <w:ind w:left="720"/>
        <w:rPr>
          <w:rFonts w:cs="Tahoma"/>
          <w:lang w:val="de-DE"/>
        </w:rPr>
      </w:pPr>
      <w:r w:rsidRPr="009378E8">
        <w:rPr>
          <w:rFonts w:cs="Tahoma"/>
          <w:bCs/>
          <w:color w:val="000000"/>
          <w:szCs w:val="18"/>
          <w:lang w:val="de-DE"/>
        </w:rPr>
        <w:t>Konzern- und Konzern-Abonnement-Kunden mit aktiven Office Professional Plus-Abonnements (Nutzer-ALs), die unter ihrem Konzern- oder Konzern-Abonnement-Vertrag Office für Mac Standard 2011 bereitgestellt haben, sind berechtigt, auf ihren qualifizierten Desktops Office für Mac Standard 2011-Software anstelle von</w:t>
      </w:r>
      <w:r w:rsidR="0083471D">
        <w:rPr>
          <w:rFonts w:cs="Tahoma"/>
          <w:bCs/>
          <w:color w:val="000000"/>
          <w:szCs w:val="18"/>
          <w:lang w:val="de-DE"/>
        </w:rPr>
        <w:t> </w:t>
      </w:r>
      <w:r w:rsidRPr="009378E8">
        <w:rPr>
          <w:rFonts w:cs="Tahoma"/>
          <w:bCs/>
          <w:color w:val="000000"/>
          <w:szCs w:val="18"/>
          <w:lang w:val="de-DE"/>
        </w:rPr>
        <w:t>Office Professional Plus-Abonnement-Software zu installieren.</w:t>
      </w:r>
      <w:r w:rsidRPr="005942F3">
        <w:rPr>
          <w:rFonts w:cs="Tahoma"/>
          <w:bCs/>
          <w:color w:val="000000"/>
          <w:szCs w:val="18"/>
          <w:lang w:val="de-DE"/>
        </w:rPr>
        <w:t xml:space="preserve"> </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lang w:val="de-DE"/>
        </w:rPr>
        <w:t>In anderen Fällen müssen Kunden Office Professional Plus-Abonnement-Medien zur Bereitstellung von</w:t>
      </w:r>
      <w:r w:rsidR="00D32F73">
        <w:rPr>
          <w:rFonts w:cs="Tahoma"/>
          <w:color w:val="000000"/>
          <w:lang w:val="de-DE"/>
        </w:rPr>
        <w:t> </w:t>
      </w:r>
      <w:r w:rsidRPr="009378E8">
        <w:rPr>
          <w:rFonts w:cs="Tahoma"/>
          <w:color w:val="000000"/>
          <w:lang w:val="de-DE"/>
        </w:rPr>
        <w:t>Software unter ihrem Office Professional Plus-Abonnement (Nutzer-ALs) verwenden.</w:t>
      </w:r>
    </w:p>
    <w:p w:rsidR="006B78E2" w:rsidRPr="005942F3" w:rsidRDefault="006B78E2" w:rsidP="009378E8">
      <w:pPr>
        <w:ind w:left="720"/>
        <w:rPr>
          <w:rFonts w:cs="Tahoma"/>
          <w:lang w:val="de-DE"/>
        </w:rPr>
      </w:pPr>
    </w:p>
    <w:p w:rsidR="006B78E2" w:rsidRPr="005942F3" w:rsidRDefault="006B78E2" w:rsidP="0083471D">
      <w:pPr>
        <w:ind w:left="720"/>
        <w:rPr>
          <w:rFonts w:cs="Tahoma"/>
          <w:lang w:val="de-DE"/>
        </w:rPr>
      </w:pPr>
      <w:r w:rsidRPr="009378E8">
        <w:rPr>
          <w:rFonts w:cs="Tahoma"/>
          <w:bCs/>
          <w:szCs w:val="18"/>
          <w:lang w:val="de-DE"/>
        </w:rPr>
        <w:t>Hierbei handelt es sich um eine einmalige Ausnahme während der Einführung der Onlinedienste für Office</w:t>
      </w:r>
      <w:r w:rsidR="00D32F73">
        <w:rPr>
          <w:rFonts w:cs="Tahoma"/>
          <w:bCs/>
          <w:szCs w:val="18"/>
          <w:lang w:val="de-DE"/>
        </w:rPr>
        <w:t> </w:t>
      </w:r>
      <w:r w:rsidRPr="009378E8">
        <w:rPr>
          <w:rFonts w:cs="Tahoma"/>
          <w:bCs/>
          <w:szCs w:val="18"/>
          <w:lang w:val="de-DE"/>
        </w:rPr>
        <w:t>Professional Plus-Abonnement.</w:t>
      </w:r>
      <w:r w:rsidRPr="005942F3">
        <w:rPr>
          <w:rFonts w:cs="Tahoma"/>
          <w:bCs/>
          <w:szCs w:val="18"/>
          <w:lang w:val="de-DE"/>
        </w:rPr>
        <w:t xml:space="preserve"> </w:t>
      </w:r>
      <w:r w:rsidRPr="009378E8">
        <w:rPr>
          <w:rFonts w:cs="Tahoma"/>
          <w:bCs/>
          <w:szCs w:val="18"/>
          <w:lang w:val="de-DE"/>
        </w:rPr>
        <w:t>Der Kunde muss ab der nächsten Version die Onlinedienste-Upgradeanforderungen erfüllen.</w:t>
      </w:r>
      <w:r w:rsidRPr="005942F3">
        <w:rPr>
          <w:rFonts w:cs="Tahoma"/>
          <w:lang w:val="de-DE"/>
        </w:rPr>
        <w:t xml:space="preserve"> </w:t>
      </w:r>
      <w:r w:rsidRPr="009378E8">
        <w:rPr>
          <w:rFonts w:cs="Tahoma"/>
          <w:lang w:val="de-DE"/>
        </w:rPr>
        <w:t>Weitere Informationen zu Onlinedienste-Upgradeanforderungen finden</w:t>
      </w:r>
      <w:r w:rsidR="0083471D">
        <w:rPr>
          <w:rFonts w:cs="Tahoma"/>
          <w:lang w:val="de-DE"/>
        </w:rPr>
        <w:t> </w:t>
      </w:r>
      <w:r w:rsidRPr="009378E8">
        <w:rPr>
          <w:rFonts w:cs="Tahoma"/>
          <w:lang w:val="de-DE"/>
        </w:rPr>
        <w:t>Sie</w:t>
      </w:r>
      <w:r w:rsidR="00D32F73">
        <w:rPr>
          <w:rFonts w:cs="Tahoma"/>
          <w:lang w:val="de-DE"/>
        </w:rPr>
        <w:t> </w:t>
      </w:r>
      <w:r w:rsidRPr="009378E8">
        <w:rPr>
          <w:rFonts w:cs="Tahoma"/>
          <w:lang w:val="de-DE"/>
        </w:rPr>
        <w:t>in den Produktbenutzungsrechten (PUR) von Microsoft unter </w:t>
      </w:r>
      <w:r w:rsidRPr="00BB32CD">
        <w:rPr>
          <w:rFonts w:cs="Tahoma"/>
          <w:lang w:val="de-DE"/>
        </w:rPr>
        <w:t>http://www.microsoftvolumelicensing.com/userights/PUR.aspx</w:t>
      </w:r>
      <w:r w:rsidRPr="009378E8">
        <w:rPr>
          <w:rFonts w:cs="Tahoma"/>
          <w:lang w:val="de-DE"/>
        </w:rPr>
        <w:t>.</w:t>
      </w:r>
    </w:p>
    <w:p w:rsidR="006B78E2" w:rsidRDefault="006B78E2" w:rsidP="009378E8">
      <w:pPr>
        <w:ind w:left="720"/>
        <w:rPr>
          <w:rFonts w:cs="Tahoma"/>
          <w:lang w:val="de-DE"/>
        </w:rPr>
      </w:pPr>
    </w:p>
    <w:p w:rsidR="006B78E2" w:rsidRPr="00D32F73" w:rsidRDefault="006B78E2" w:rsidP="009378E8">
      <w:pPr>
        <w:ind w:left="720"/>
        <w:rPr>
          <w:rFonts w:cs="Tahoma"/>
          <w:lang w:val="de-DE"/>
        </w:rPr>
      </w:pPr>
      <w:r w:rsidRPr="009378E8">
        <w:rPr>
          <w:rFonts w:cs="Tahoma"/>
          <w:u w:val="single"/>
          <w:lang w:val="de-DE"/>
        </w:rPr>
        <w:t>Downgraderechte</w:t>
      </w:r>
      <w:r w:rsidRPr="00D32F73">
        <w:rPr>
          <w:rFonts w:cs="Tahoma"/>
          <w:lang w:val="de-DE"/>
        </w:rPr>
        <w: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lang w:val="de-DE"/>
        </w:rPr>
        <w:t>Es gibt keine Vorgängerversion der Onlinedienste für Office Professional Plus-Abonnement, daher gibt es</w:t>
      </w:r>
      <w:r w:rsidR="00D32F73">
        <w:rPr>
          <w:rFonts w:cs="Tahoma"/>
          <w:lang w:val="de-DE"/>
        </w:rPr>
        <w:t> </w:t>
      </w:r>
      <w:r w:rsidRPr="009378E8">
        <w:rPr>
          <w:rFonts w:cs="Tahoma"/>
          <w:lang w:val="de-DE"/>
        </w:rPr>
        <w:t>keine Downgraderechte.</w:t>
      </w:r>
    </w:p>
    <w:p w:rsidR="006B78E2" w:rsidRPr="00BE5082" w:rsidRDefault="006B78E2" w:rsidP="009378E8">
      <w:pPr>
        <w:pStyle w:val="Heading3"/>
        <w:rPr>
          <w:rFonts w:ascii="Tahoma" w:hAnsi="Tahoma" w:cs="Tahoma"/>
          <w:lang w:val="de-DE"/>
        </w:rPr>
      </w:pPr>
    </w:p>
    <w:p w:rsidR="0083471D" w:rsidRPr="00BE5082" w:rsidRDefault="0083471D" w:rsidP="0083471D">
      <w:pPr>
        <w:rPr>
          <w:lang w:val="de-DE"/>
        </w:rPr>
      </w:pPr>
    </w:p>
    <w:p w:rsidR="0083471D" w:rsidRPr="00BE5082" w:rsidRDefault="0083471D" w:rsidP="0083471D">
      <w:pPr>
        <w:rPr>
          <w:lang w:val="de-DE"/>
        </w:rPr>
      </w:pPr>
    </w:p>
    <w:p w:rsidR="0083471D" w:rsidRPr="00BE5082" w:rsidRDefault="0083471D" w:rsidP="0083471D">
      <w:pPr>
        <w:rPr>
          <w:lang w:val="de-DE"/>
        </w:rPr>
      </w:pPr>
    </w:p>
    <w:p w:rsidR="0083471D" w:rsidRPr="00BE5082" w:rsidRDefault="0083471D" w:rsidP="0083471D">
      <w:pPr>
        <w:rPr>
          <w:lang w:val="de-DE"/>
        </w:rPr>
      </w:pPr>
    </w:p>
    <w:p w:rsidR="0083471D" w:rsidRPr="00BE5082" w:rsidRDefault="0083471D" w:rsidP="0083471D">
      <w:pPr>
        <w:rPr>
          <w:lang w:val="de-DE"/>
        </w:rPr>
      </w:pPr>
    </w:p>
    <w:p w:rsidR="0083471D" w:rsidRPr="00BE5082" w:rsidRDefault="0083471D" w:rsidP="0083471D">
      <w:pPr>
        <w:rPr>
          <w:lang w:val="de-DE"/>
        </w:rPr>
      </w:pPr>
    </w:p>
    <w:p w:rsidR="006B78E2" w:rsidRPr="009378E8" w:rsidRDefault="006B78E2" w:rsidP="009378E8">
      <w:pPr>
        <w:pStyle w:val="Heading3"/>
        <w:rPr>
          <w:rFonts w:ascii="Tahoma" w:hAnsi="Tahoma" w:cs="Tahoma"/>
        </w:rPr>
      </w:pPr>
      <w:bookmarkStart w:id="1167" w:name="_Toc325609252"/>
      <w:bookmarkStart w:id="1168" w:name="_11_Office_Small"/>
      <w:bookmarkStart w:id="1169" w:name="_Toc328145989"/>
      <w:bookmarkStart w:id="1170" w:name="Aps_7OfficeSmallBusBasicGetGenuine"/>
      <w:bookmarkEnd w:id="1167"/>
      <w:bookmarkEnd w:id="1168"/>
      <w:r w:rsidRPr="005942F3">
        <w:rPr>
          <w:rFonts w:ascii="Tahoma" w:hAnsi="Tahoma" w:cs="Tahoma"/>
          <w:caps/>
          <w:color w:val="F66400"/>
          <w:sz w:val="22"/>
          <w:vertAlign w:val="superscript"/>
          <w:lang w:val="en-US"/>
        </w:rPr>
        <w:t>11</w:t>
      </w:r>
      <w:r w:rsidRPr="005942F3">
        <w:rPr>
          <w:rFonts w:ascii="Tahoma" w:hAnsi="Tahoma" w:cs="Tahoma"/>
          <w:color w:val="F66400"/>
          <w:sz w:val="22"/>
          <w:lang w:val="en-US"/>
        </w:rPr>
        <w:t xml:space="preserve"> Office Small Business Basic Get Genuine</w:t>
      </w:r>
      <w:bookmarkEnd w:id="1169"/>
      <w:r w:rsidRPr="009378E8">
        <w:rPr>
          <w:rFonts w:ascii="Tahoma" w:hAnsi="Tahoma" w:cs="Tahoma"/>
        </w:rPr>
        <w:t xml:space="preserve"> </w:t>
      </w:r>
    </w:p>
    <w:bookmarkEnd w:id="1170"/>
    <w:p w:rsidR="006B78E2" w:rsidRPr="005942F3" w:rsidRDefault="006B78E2" w:rsidP="009378E8">
      <w:pPr>
        <w:pStyle w:val="FootnoteBulletLevel1"/>
        <w:tabs>
          <w:tab w:val="clear" w:pos="900"/>
        </w:tabs>
        <w:ind w:left="1080" w:firstLine="0"/>
        <w:rPr>
          <w:rFonts w:ascii="Tahoma" w:hAnsi="Tahoma" w:cs="Tahoma"/>
          <w:lang w:val="de-DE"/>
        </w:rPr>
      </w:pPr>
      <w:r w:rsidRPr="009378E8">
        <w:rPr>
          <w:rFonts w:ascii="Tahoma" w:hAnsi="Tahoma" w:cs="Tahoma"/>
          <w:sz w:val="18"/>
          <w:lang w:val="de-DE"/>
        </w:rPr>
        <w:t>Beschränkung der Anzahl Lizenzen:</w:t>
      </w:r>
      <w:r w:rsidRPr="005942F3">
        <w:rPr>
          <w:rStyle w:val="EndnoteTextChar"/>
          <w:rFonts w:ascii="Tahoma" w:hAnsi="Tahoma" w:cs="Tahoma"/>
          <w:sz w:val="18"/>
          <w:lang w:val="de-DE"/>
        </w:rPr>
        <w:t xml:space="preserve"> </w:t>
      </w:r>
    </w:p>
    <w:p w:rsidR="006B78E2" w:rsidRDefault="006B78E2" w:rsidP="009378E8">
      <w:pPr>
        <w:pStyle w:val="FootnoteBulletLevel1"/>
        <w:tabs>
          <w:tab w:val="clear" w:pos="900"/>
        </w:tabs>
        <w:ind w:left="1080" w:firstLine="0"/>
        <w:rPr>
          <w:rStyle w:val="EndnoteTextChar"/>
          <w:rFonts w:ascii="Tahoma" w:hAnsi="Tahoma" w:cs="Tahoma"/>
          <w:sz w:val="18"/>
          <w:lang w:val="de-DE"/>
        </w:rPr>
      </w:pPr>
      <w:r w:rsidRPr="009378E8">
        <w:rPr>
          <w:rStyle w:val="EndnoteTextChar"/>
          <w:rFonts w:ascii="Tahoma" w:hAnsi="Tahoma" w:cs="Tahoma"/>
          <w:sz w:val="18"/>
          <w:lang w:val="de-DE"/>
        </w:rPr>
        <w:t>Ein Kunde und alle seine Verbundenen Unternehmen dürfen gemeinsam maximal 50 Lizenzen für Office Small Business Basics 2010 Get Genuine erwerben.</w:t>
      </w:r>
      <w:r w:rsidRPr="005942F3">
        <w:rPr>
          <w:rFonts w:ascii="Tahoma" w:hAnsi="Tahoma" w:cs="Tahoma"/>
          <w:lang w:val="de-DE"/>
        </w:rPr>
        <w:t xml:space="preserve"> </w:t>
      </w:r>
      <w:r w:rsidRPr="009378E8">
        <w:rPr>
          <w:rStyle w:val="EndnoteTextChar"/>
          <w:rFonts w:ascii="Tahoma" w:hAnsi="Tahoma" w:cs="Tahoma"/>
          <w:sz w:val="18"/>
          <w:lang w:val="de-DE"/>
        </w:rPr>
        <w:t>Dieser Höchstwert gilt unabhängig davon, ob die Gesellschaften Lizenzen unter einem Vertrag oder unter mehreren Verträgen erwerben.</w:t>
      </w:r>
    </w:p>
    <w:p w:rsidR="006B78E2" w:rsidRPr="005942F3" w:rsidRDefault="006B78E2" w:rsidP="009378E8">
      <w:pPr>
        <w:pStyle w:val="FootnoteBulletLevel1"/>
        <w:tabs>
          <w:tab w:val="clear" w:pos="900"/>
        </w:tabs>
        <w:ind w:left="1080" w:firstLine="0"/>
        <w:rPr>
          <w:rFonts w:ascii="Tahoma" w:hAnsi="Tahoma" w:cs="Tahoma"/>
          <w:lang w:val="de-DE"/>
        </w:rPr>
      </w:pPr>
      <w:r w:rsidRPr="009378E8">
        <w:rPr>
          <w:rFonts w:ascii="Tahoma" w:hAnsi="Tahoma" w:cs="Tahoma"/>
          <w:sz w:val="18"/>
          <w:lang w:val="de-DE"/>
        </w:rPr>
        <w:t>Downgraderechte:</w:t>
      </w:r>
      <w:r w:rsidRPr="005942F3">
        <w:rPr>
          <w:rFonts w:ascii="Tahoma" w:hAnsi="Tahoma" w:cs="Tahoma"/>
          <w:sz w:val="18"/>
          <w:lang w:val="de-DE"/>
        </w:rPr>
        <w:t xml:space="preserve"> </w:t>
      </w:r>
    </w:p>
    <w:p w:rsidR="006B78E2" w:rsidRPr="005942F3" w:rsidRDefault="006B78E2" w:rsidP="009378E8">
      <w:pPr>
        <w:pStyle w:val="FootnoteBulletLevel1"/>
        <w:tabs>
          <w:tab w:val="clear" w:pos="900"/>
        </w:tabs>
        <w:ind w:left="1080" w:firstLine="0"/>
        <w:rPr>
          <w:rFonts w:ascii="Tahoma" w:hAnsi="Tahoma" w:cs="Tahoma"/>
          <w:lang w:val="de-DE"/>
        </w:rPr>
      </w:pPr>
      <w:r w:rsidRPr="009378E8">
        <w:rPr>
          <w:rFonts w:ascii="Tahoma" w:hAnsi="Tahoma" w:cs="Tahoma"/>
          <w:sz w:val="18"/>
          <w:lang w:val="de-DE"/>
        </w:rPr>
        <w:t>Es gibt keine Vorgängerversion dieses Produktes, daher gibt es keine Downgraderechte.</w:t>
      </w:r>
    </w:p>
    <w:p w:rsidR="006B78E2" w:rsidRPr="005942F3" w:rsidRDefault="006B78E2" w:rsidP="009378E8">
      <w:pPr>
        <w:pStyle w:val="FootnoteBulletLevel1"/>
        <w:tabs>
          <w:tab w:val="clear" w:pos="900"/>
        </w:tabs>
        <w:ind w:left="1080" w:firstLine="0"/>
        <w:rPr>
          <w:rFonts w:ascii="Tahoma" w:hAnsi="Tahoma" w:cs="Tahoma"/>
          <w:lang w:val="de-DE"/>
        </w:rPr>
      </w:pPr>
      <w:bookmarkStart w:id="1171" w:name="Srv_9OutlookMac2011"/>
    </w:p>
    <w:p w:rsidR="006B78E2" w:rsidRPr="009378E8" w:rsidRDefault="006B78E2" w:rsidP="009378E8">
      <w:pPr>
        <w:pStyle w:val="Heading3"/>
        <w:rPr>
          <w:rFonts w:ascii="Tahoma" w:hAnsi="Tahoma" w:cs="Tahoma"/>
        </w:rPr>
      </w:pPr>
      <w:bookmarkStart w:id="1172" w:name="_Toc325609253"/>
      <w:bookmarkStart w:id="1173" w:name="_12_Outlook_für"/>
      <w:bookmarkStart w:id="1174" w:name="_Toc328145990"/>
      <w:bookmarkEnd w:id="1172"/>
      <w:bookmarkEnd w:id="1173"/>
      <w:r w:rsidRPr="009378E8">
        <w:rPr>
          <w:rFonts w:ascii="Tahoma" w:hAnsi="Tahoma" w:cs="Tahoma"/>
          <w:caps/>
          <w:color w:val="F66400"/>
          <w:sz w:val="22"/>
          <w:vertAlign w:val="superscript"/>
          <w:lang w:val="de-DE"/>
        </w:rPr>
        <w:t>12</w:t>
      </w:r>
      <w:r w:rsidRPr="00CA40E8">
        <w:rPr>
          <w:rFonts w:ascii="Tahoma" w:hAnsi="Tahoma" w:cs="Tahoma"/>
          <w:caps/>
          <w:color w:val="F66400"/>
          <w:sz w:val="22"/>
          <w:lang w:val="de-DE"/>
        </w:rPr>
        <w:t xml:space="preserve"> </w:t>
      </w:r>
      <w:r w:rsidRPr="009378E8">
        <w:rPr>
          <w:rFonts w:ascii="Tahoma" w:hAnsi="Tahoma" w:cs="Tahoma"/>
          <w:color w:val="F66400"/>
          <w:sz w:val="22"/>
          <w:lang w:val="de-DE"/>
        </w:rPr>
        <w:t>Outlook für Mac 2011</w:t>
      </w:r>
      <w:bookmarkEnd w:id="1174"/>
      <w:r w:rsidRPr="009378E8">
        <w:rPr>
          <w:rFonts w:ascii="Tahoma" w:hAnsi="Tahoma" w:cs="Tahoma"/>
        </w:rPr>
        <w:t xml:space="preserve"> </w:t>
      </w:r>
    </w:p>
    <w:bookmarkEnd w:id="1171"/>
    <w:p w:rsidR="006B78E2" w:rsidRPr="005942F3" w:rsidRDefault="006B78E2" w:rsidP="009378E8">
      <w:pPr>
        <w:rPr>
          <w:rFonts w:cs="Tahoma"/>
          <w:lang w:val="de-DE"/>
        </w:rPr>
      </w:pPr>
    </w:p>
    <w:p w:rsidR="006B78E2" w:rsidRPr="005942F3" w:rsidRDefault="006B78E2" w:rsidP="009378E8">
      <w:pPr>
        <w:tabs>
          <w:tab w:val="left" w:pos="900"/>
        </w:tabs>
        <w:adjustRightInd w:val="0"/>
        <w:spacing w:before="120" w:after="120"/>
        <w:ind w:left="900"/>
        <w:textAlignment w:val="baseline"/>
        <w:rPr>
          <w:rFonts w:cs="Tahoma"/>
          <w:lang w:val="de-DE"/>
        </w:rPr>
      </w:pPr>
      <w:r w:rsidRPr="009378E8">
        <w:rPr>
          <w:rFonts w:cs="Tahoma"/>
          <w:u w:val="single"/>
          <w:lang w:val="de-DE"/>
        </w:rPr>
        <w:t>Software Assurance-Migrationspfad für Entourage für Mac 2008</w:t>
      </w:r>
      <w:r w:rsidRPr="002F1FD5">
        <w:rPr>
          <w:rFonts w:cs="Tahoma"/>
          <w:lang w:val="de-DE"/>
        </w:rPr>
        <w:t>:</w:t>
      </w:r>
    </w:p>
    <w:p w:rsidR="006B78E2" w:rsidRPr="005942F3" w:rsidRDefault="006B78E2" w:rsidP="009378E8">
      <w:pPr>
        <w:tabs>
          <w:tab w:val="left" w:pos="900"/>
        </w:tabs>
        <w:adjustRightInd w:val="0"/>
        <w:spacing w:before="120" w:after="120"/>
        <w:ind w:left="900"/>
        <w:textAlignment w:val="baseline"/>
        <w:rPr>
          <w:rFonts w:cs="Tahoma"/>
          <w:lang w:val="de-DE"/>
        </w:rPr>
      </w:pPr>
      <w:r w:rsidRPr="009378E8">
        <w:rPr>
          <w:rFonts w:cs="Tahoma"/>
          <w:lang w:val="de-DE"/>
        </w:rPr>
        <w:t>Die Folgeversion von Entourage für Mac 2008 ist Outlook für Mac 2011.</w:t>
      </w:r>
      <w:r w:rsidRPr="005942F3">
        <w:rPr>
          <w:rFonts w:cs="Tahoma"/>
          <w:lang w:val="de-DE"/>
        </w:rPr>
        <w:t xml:space="preserve"> </w:t>
      </w:r>
    </w:p>
    <w:p w:rsidR="006B78E2" w:rsidRPr="002F1FD5" w:rsidRDefault="006B78E2" w:rsidP="009378E8">
      <w:pPr>
        <w:pStyle w:val="EndnoteText"/>
        <w:tabs>
          <w:tab w:val="left" w:pos="990"/>
          <w:tab w:val="left" w:pos="1080"/>
        </w:tabs>
        <w:ind w:left="0"/>
        <w:rPr>
          <w:rFonts w:ascii="Tahoma" w:hAnsi="Tahoma" w:cs="Tahoma"/>
          <w:sz w:val="18"/>
          <w:szCs w:val="18"/>
        </w:rPr>
      </w:pPr>
    </w:p>
    <w:p w:rsidR="006B78E2" w:rsidRPr="002F1FD5" w:rsidRDefault="006B78E2" w:rsidP="009378E8">
      <w:pPr>
        <w:pStyle w:val="EndnoteText"/>
        <w:tabs>
          <w:tab w:val="left" w:pos="990"/>
          <w:tab w:val="left" w:pos="1080"/>
        </w:tabs>
        <w:ind w:left="1080"/>
        <w:rPr>
          <w:rFonts w:ascii="Tahoma" w:hAnsi="Tahoma" w:cs="Tahoma"/>
          <w:sz w:val="18"/>
          <w:szCs w:val="18"/>
        </w:rPr>
      </w:pPr>
      <w:bookmarkStart w:id="1175" w:name="Srv_8Project2010Pro"/>
    </w:p>
    <w:p w:rsidR="006B78E2" w:rsidRPr="009378E8" w:rsidRDefault="006B78E2" w:rsidP="009378E8">
      <w:pPr>
        <w:pStyle w:val="Heading3"/>
        <w:rPr>
          <w:rFonts w:ascii="Tahoma" w:hAnsi="Tahoma" w:cs="Tahoma"/>
        </w:rPr>
      </w:pPr>
      <w:bookmarkStart w:id="1176" w:name="_Toc325609254"/>
      <w:bookmarkStart w:id="1177" w:name="_Toc254806116"/>
      <w:bookmarkStart w:id="1178" w:name="_13_Project_2010"/>
      <w:bookmarkStart w:id="1179" w:name="_Toc328145991"/>
      <w:bookmarkStart w:id="1180" w:name="Srv_Project2010Pro"/>
      <w:bookmarkStart w:id="1181" w:name="Aps_8Project2010Pro"/>
      <w:bookmarkEnd w:id="1176"/>
      <w:bookmarkEnd w:id="1177"/>
      <w:bookmarkEnd w:id="1178"/>
      <w:r w:rsidRPr="009378E8">
        <w:rPr>
          <w:rFonts w:ascii="Tahoma" w:hAnsi="Tahoma" w:cs="Tahoma"/>
          <w:caps/>
          <w:color w:val="F66400"/>
          <w:sz w:val="22"/>
          <w:vertAlign w:val="superscript"/>
          <w:lang w:val="de-DE"/>
        </w:rPr>
        <w:t>13</w:t>
      </w:r>
      <w:r w:rsidRPr="009378E8">
        <w:rPr>
          <w:rFonts w:ascii="Tahoma" w:hAnsi="Tahoma" w:cs="Tahoma"/>
          <w:color w:val="F66400"/>
          <w:sz w:val="22"/>
          <w:lang w:val="de-DE"/>
        </w:rPr>
        <w:t xml:space="preserve"> Project 2010 Professional</w:t>
      </w:r>
      <w:bookmarkEnd w:id="1179"/>
      <w:r w:rsidRPr="009378E8">
        <w:rPr>
          <w:rFonts w:ascii="Tahoma" w:hAnsi="Tahoma" w:cs="Tahoma"/>
        </w:rPr>
        <w:t xml:space="preserve"> </w:t>
      </w:r>
    </w:p>
    <w:bookmarkEnd w:id="1175"/>
    <w:bookmarkEnd w:id="1180"/>
    <w:bookmarkEnd w:id="1181"/>
    <w:p w:rsidR="006B78E2" w:rsidRPr="005942F3" w:rsidRDefault="006B78E2" w:rsidP="009378E8">
      <w:pPr>
        <w:rPr>
          <w:rFonts w:cs="Tahoma"/>
          <w:lang w:val="de-DE"/>
        </w:rPr>
      </w:pPr>
    </w:p>
    <w:p w:rsidR="006B78E2" w:rsidRPr="002F1FD5" w:rsidRDefault="006B78E2" w:rsidP="009378E8">
      <w:pPr>
        <w:pStyle w:val="FootnoteBulletLevel1"/>
        <w:tabs>
          <w:tab w:val="clear" w:pos="900"/>
        </w:tabs>
        <w:ind w:firstLine="0"/>
        <w:rPr>
          <w:rFonts w:ascii="Tahoma" w:hAnsi="Tahoma" w:cs="Tahoma"/>
          <w:sz w:val="18"/>
          <w:szCs w:val="18"/>
          <w:lang w:val="de-DE"/>
        </w:rPr>
      </w:pPr>
      <w:r w:rsidRPr="002F1FD5">
        <w:rPr>
          <w:rFonts w:ascii="Tahoma" w:hAnsi="Tahoma" w:cs="Tahoma"/>
          <w:sz w:val="18"/>
          <w:szCs w:val="18"/>
          <w:u w:val="single"/>
          <w:lang w:val="de-DE"/>
        </w:rPr>
        <w:t>Zusätzliche Project Server-CAL</w:t>
      </w:r>
      <w:r w:rsidRPr="002F1FD5">
        <w:rPr>
          <w:rFonts w:ascii="Tahoma" w:hAnsi="Tahoma" w:cs="Tahoma"/>
          <w:sz w:val="18"/>
          <w:szCs w:val="18"/>
          <w:lang w:val="de-DE"/>
        </w:rPr>
        <w:t>:</w:t>
      </w:r>
    </w:p>
    <w:p w:rsidR="006B78E2" w:rsidRPr="002F1FD5" w:rsidRDefault="006B78E2" w:rsidP="009378E8">
      <w:pPr>
        <w:pStyle w:val="EndnoteText"/>
        <w:rPr>
          <w:rFonts w:ascii="Tahoma" w:hAnsi="Tahoma" w:cs="Tahoma"/>
          <w:sz w:val="18"/>
          <w:szCs w:val="18"/>
        </w:rPr>
      </w:pPr>
      <w:r w:rsidRPr="002F1FD5">
        <w:rPr>
          <w:rStyle w:val="EndnoteTextChar"/>
          <w:rFonts w:ascii="Tahoma" w:hAnsi="Tahoma" w:cs="Tahoma"/>
          <w:sz w:val="18"/>
          <w:szCs w:val="18"/>
        </w:rPr>
        <w:t>Kunden, die Project Professional 2010 lizenzieren, erhalten eine Geräte-CAL für Project Server 2010.</w:t>
      </w:r>
      <w:r w:rsidRPr="002F1FD5">
        <w:rPr>
          <w:rFonts w:ascii="Tahoma" w:hAnsi="Tahoma" w:cs="Tahoma"/>
          <w:sz w:val="18"/>
          <w:szCs w:val="18"/>
        </w:rPr>
        <w:t xml:space="preserve"> </w:t>
      </w:r>
      <w:r w:rsidRPr="002F1FD5">
        <w:rPr>
          <w:rStyle w:val="EndnoteTextChar"/>
          <w:rFonts w:ascii="Tahoma" w:hAnsi="Tahoma" w:cs="Tahoma"/>
          <w:sz w:val="18"/>
          <w:szCs w:val="18"/>
        </w:rPr>
        <w:t>Das Recht, unter dieser CAL auf Project Server 2010 zuzugreifen, gilt bis zum Ablauf der zugehörigen Project Professional-Lizenz.</w:t>
      </w:r>
    </w:p>
    <w:p w:rsidR="006B78E2" w:rsidRPr="002F1FD5" w:rsidRDefault="006B78E2" w:rsidP="009378E8">
      <w:pPr>
        <w:pStyle w:val="EndnoteText"/>
        <w:rPr>
          <w:rFonts w:ascii="Tahoma" w:hAnsi="Tahoma" w:cs="Tahoma"/>
          <w:sz w:val="18"/>
          <w:szCs w:val="18"/>
        </w:rPr>
      </w:pPr>
    </w:p>
    <w:p w:rsidR="006B78E2" w:rsidRPr="002F1FD5" w:rsidRDefault="006B78E2" w:rsidP="009378E8">
      <w:pPr>
        <w:pStyle w:val="EndnoteText"/>
        <w:rPr>
          <w:rFonts w:ascii="Tahoma" w:hAnsi="Tahoma" w:cs="Tahoma"/>
          <w:sz w:val="18"/>
          <w:szCs w:val="18"/>
        </w:rPr>
      </w:pPr>
      <w:r w:rsidRPr="002F1FD5">
        <w:rPr>
          <w:rStyle w:val="EndnoteTextChar"/>
          <w:rFonts w:ascii="Tahoma" w:hAnsi="Tahoma" w:cs="Tahoma"/>
          <w:sz w:val="18"/>
          <w:szCs w:val="18"/>
        </w:rPr>
        <w:t>Kunden mit aktiver Software Assurance für ihre Project Professional-Lizenz haben damit Software Assurance für die zusätzliche Project Server-CAL.</w:t>
      </w:r>
      <w:r w:rsidRPr="002F1FD5">
        <w:rPr>
          <w:rFonts w:ascii="Tahoma" w:hAnsi="Tahoma" w:cs="Tahoma"/>
          <w:sz w:val="18"/>
          <w:szCs w:val="18"/>
        </w:rPr>
        <w:t xml:space="preserve"> </w:t>
      </w:r>
      <w:r w:rsidRPr="002F1FD5">
        <w:rPr>
          <w:rStyle w:val="EndnoteTextChar"/>
          <w:rFonts w:ascii="Tahoma" w:hAnsi="Tahoma" w:cs="Tahoma"/>
          <w:sz w:val="18"/>
          <w:szCs w:val="18"/>
        </w:rPr>
        <w:t>Diese gilt bis zum Ablauf von Software Assurance für</w:t>
      </w:r>
      <w:r w:rsidR="00CA40E8" w:rsidRPr="00FD32B5">
        <w:rPr>
          <w:rStyle w:val="EndnoteTextChar"/>
          <w:rFonts w:ascii="Tahoma" w:hAnsi="Tahoma" w:cs="Tahoma"/>
          <w:sz w:val="18"/>
          <w:szCs w:val="18"/>
          <w:lang w:val="de-DE"/>
        </w:rPr>
        <w:t> </w:t>
      </w:r>
      <w:r w:rsidRPr="002F1FD5">
        <w:rPr>
          <w:rStyle w:val="EndnoteTextChar"/>
          <w:rFonts w:ascii="Tahoma" w:hAnsi="Tahoma" w:cs="Tahoma"/>
          <w:sz w:val="18"/>
          <w:szCs w:val="18"/>
        </w:rPr>
        <w:t>Project Professional.</w:t>
      </w:r>
    </w:p>
    <w:p w:rsidR="006B78E2" w:rsidRPr="002F1FD5" w:rsidRDefault="006B78E2" w:rsidP="009378E8">
      <w:pPr>
        <w:pStyle w:val="EndnoteText"/>
        <w:rPr>
          <w:rFonts w:ascii="Tahoma" w:hAnsi="Tahoma" w:cs="Tahoma"/>
          <w:sz w:val="18"/>
          <w:szCs w:val="18"/>
        </w:rPr>
      </w:pPr>
    </w:p>
    <w:p w:rsidR="006B78E2" w:rsidRPr="0083471D" w:rsidRDefault="006B78E2" w:rsidP="009378E8">
      <w:pPr>
        <w:pStyle w:val="EndnoteText"/>
        <w:rPr>
          <w:rFonts w:ascii="Tahoma" w:hAnsi="Tahoma" w:cs="Tahoma"/>
          <w:spacing w:val="-2"/>
          <w:sz w:val="18"/>
          <w:szCs w:val="18"/>
        </w:rPr>
      </w:pPr>
      <w:r w:rsidRPr="0083471D">
        <w:rPr>
          <w:rStyle w:val="EndnoteTextChar"/>
          <w:rFonts w:ascii="Tahoma" w:hAnsi="Tahoma" w:cs="Tahoma"/>
          <w:spacing w:val="-2"/>
          <w:sz w:val="18"/>
          <w:szCs w:val="18"/>
        </w:rPr>
        <w:t>Zusätzliche Rechte, die für diese CALS gelten, finden Sie im Hinweis auf die Produktbedingungen zu</w:t>
      </w:r>
      <w:r w:rsidR="00CA40E8" w:rsidRPr="0083471D">
        <w:rPr>
          <w:rStyle w:val="EndnoteTextChar"/>
          <w:rFonts w:ascii="Tahoma" w:hAnsi="Tahoma" w:cs="Tahoma"/>
          <w:spacing w:val="-2"/>
          <w:sz w:val="18"/>
          <w:szCs w:val="18"/>
          <w:lang w:val="nl-NL"/>
        </w:rPr>
        <w:t> </w:t>
      </w:r>
      <w:r w:rsidRPr="0083471D">
        <w:rPr>
          <w:rStyle w:val="EndnoteTextChar"/>
          <w:rFonts w:ascii="Tahoma" w:hAnsi="Tahoma" w:cs="Tahoma"/>
          <w:spacing w:val="-2"/>
          <w:sz w:val="18"/>
          <w:szCs w:val="18"/>
        </w:rPr>
        <w:t>Project Server.</w:t>
      </w:r>
    </w:p>
    <w:p w:rsidR="006B78E2" w:rsidRPr="002F1FD5" w:rsidRDefault="006B78E2" w:rsidP="009378E8">
      <w:pPr>
        <w:ind w:left="900"/>
        <w:rPr>
          <w:rFonts w:cs="Tahoma"/>
          <w:szCs w:val="18"/>
          <w:lang w:val="de-DE"/>
        </w:rPr>
      </w:pPr>
    </w:p>
    <w:p w:rsidR="006B78E2" w:rsidRPr="009378E8" w:rsidRDefault="006B78E2" w:rsidP="009378E8">
      <w:pPr>
        <w:pStyle w:val="Heading3"/>
        <w:rPr>
          <w:rFonts w:ascii="Tahoma" w:hAnsi="Tahoma" w:cs="Tahoma"/>
        </w:rPr>
      </w:pPr>
      <w:bookmarkStart w:id="1182" w:name="Aps_9RentalRightsOffice"/>
      <w:bookmarkStart w:id="1183" w:name="Srv_RentalRightsOffice"/>
      <w:bookmarkStart w:id="1184" w:name="Srv_9RentalRightsOffice"/>
    </w:p>
    <w:p w:rsidR="006B78E2" w:rsidRPr="009378E8" w:rsidRDefault="006B78E2" w:rsidP="009378E8">
      <w:pPr>
        <w:pStyle w:val="Heading3"/>
        <w:rPr>
          <w:rFonts w:ascii="Tahoma" w:hAnsi="Tahoma" w:cs="Tahoma"/>
        </w:rPr>
      </w:pPr>
      <w:bookmarkStart w:id="1185" w:name="_Toc325609255"/>
      <w:bookmarkStart w:id="1186" w:name="_14_Vermietungsrechte_für"/>
      <w:bookmarkStart w:id="1187" w:name="_Toc328145992"/>
      <w:bookmarkEnd w:id="1185"/>
      <w:bookmarkEnd w:id="1186"/>
      <w:r w:rsidRPr="009378E8">
        <w:rPr>
          <w:rFonts w:ascii="Tahoma" w:hAnsi="Tahoma" w:cs="Tahoma"/>
          <w:caps/>
          <w:color w:val="E65D08"/>
          <w:sz w:val="22"/>
          <w:vertAlign w:val="superscript"/>
          <w:lang w:val="de-DE"/>
        </w:rPr>
        <w:t>14</w:t>
      </w:r>
      <w:r w:rsidRPr="00CA40E8">
        <w:rPr>
          <w:rFonts w:ascii="Tahoma" w:hAnsi="Tahoma" w:cs="Tahoma"/>
          <w:caps/>
          <w:color w:val="E65D08"/>
          <w:sz w:val="22"/>
          <w:lang w:val="de-DE"/>
        </w:rPr>
        <w:t xml:space="preserve"> </w:t>
      </w:r>
      <w:r w:rsidRPr="00CA40E8">
        <w:rPr>
          <w:rFonts w:ascii="Tahoma" w:hAnsi="Tahoma" w:cs="Tahoma"/>
          <w:color w:val="E65D08"/>
          <w:sz w:val="22"/>
          <w:lang w:val="de-DE"/>
        </w:rPr>
        <w:t>Vermietungsrechte für</w:t>
      </w:r>
      <w:r w:rsidRPr="009378E8">
        <w:rPr>
          <w:rFonts w:ascii="Tahoma" w:hAnsi="Tahoma" w:cs="Tahoma"/>
          <w:color w:val="E65D08"/>
          <w:sz w:val="22"/>
          <w:lang w:val="de-DE"/>
        </w:rPr>
        <w:t xml:space="preserve"> Office</w:t>
      </w:r>
      <w:bookmarkEnd w:id="1187"/>
    </w:p>
    <w:bookmarkEnd w:id="1182"/>
    <w:p w:rsidR="006B78E2" w:rsidRPr="005942F3" w:rsidRDefault="006B78E2" w:rsidP="009378E8">
      <w:pPr>
        <w:rPr>
          <w:rFonts w:cs="Tahoma"/>
          <w:lang w:val="de-DE"/>
        </w:rPr>
      </w:pPr>
    </w:p>
    <w:bookmarkEnd w:id="1183"/>
    <w:bookmarkEnd w:id="1184"/>
    <w:p w:rsidR="006B78E2" w:rsidRPr="005942F3" w:rsidRDefault="006B78E2" w:rsidP="009378E8">
      <w:pPr>
        <w:pStyle w:val="FootnoteBulletLevel1"/>
        <w:ind w:firstLine="0"/>
        <w:rPr>
          <w:rFonts w:ascii="Tahoma" w:hAnsi="Tahoma" w:cs="Tahoma"/>
          <w:lang w:val="de-DE"/>
        </w:rPr>
      </w:pPr>
      <w:r w:rsidRPr="009378E8">
        <w:rPr>
          <w:rFonts w:ascii="Tahoma" w:hAnsi="Tahoma" w:cs="Tahoma"/>
          <w:color w:val="000000"/>
          <w:sz w:val="18"/>
          <w:szCs w:val="18"/>
          <w:lang w:val="de-DE"/>
        </w:rPr>
        <w:t>Die unter diesen Programmen gewährten Vermietungsrechtelizenzen sind ausschließlich Add-On-Lizenzen.</w:t>
      </w:r>
      <w:r w:rsidRPr="005942F3">
        <w:rPr>
          <w:rFonts w:ascii="Tahoma" w:hAnsi="Tahoma" w:cs="Tahoma"/>
          <w:color w:val="000000"/>
          <w:sz w:val="18"/>
          <w:szCs w:val="18"/>
          <w:lang w:val="de-DE"/>
        </w:rPr>
        <w:t xml:space="preserve"> </w:t>
      </w:r>
      <w:r w:rsidRPr="009378E8">
        <w:rPr>
          <w:rFonts w:ascii="Tahoma" w:hAnsi="Tahoma" w:cs="Tahoma"/>
          <w:color w:val="000000"/>
          <w:sz w:val="18"/>
          <w:szCs w:val="18"/>
          <w:lang w:val="de-DE"/>
        </w:rPr>
        <w:t>Es handelt sich nicht um volle Produktlizenzen.</w:t>
      </w:r>
      <w:r w:rsidRPr="005942F3">
        <w:rPr>
          <w:rFonts w:ascii="Tahoma" w:hAnsi="Tahoma" w:cs="Tahoma"/>
          <w:lang w:val="de-DE"/>
        </w:rPr>
        <w:t xml:space="preserve"> </w:t>
      </w:r>
      <w:r w:rsidRPr="009378E8">
        <w:rPr>
          <w:rFonts w:ascii="Tahoma" w:hAnsi="Tahoma" w:cs="Tahoma"/>
          <w:color w:val="000000"/>
          <w:sz w:val="18"/>
          <w:lang w:val="de-DE"/>
        </w:rPr>
        <w:t>Daher muss jeder Desktop, dem ein Kunde eine Vermietungsrechtelizenz zuweist, zur Ausführung einer der unten genannten qualifizierenden Anwendungen lizenziert sein.</w:t>
      </w:r>
    </w:p>
    <w:p w:rsidR="006B78E2" w:rsidRPr="005942F3" w:rsidRDefault="006B78E2" w:rsidP="009378E8">
      <w:pPr>
        <w:ind w:left="900"/>
        <w:rPr>
          <w:rFonts w:cs="Tahoma"/>
          <w:lang w:val="de-DE"/>
        </w:rPr>
      </w:pPr>
      <w:r w:rsidRPr="009378E8">
        <w:rPr>
          <w:rFonts w:cs="Tahoma"/>
          <w:color w:val="000000"/>
          <w:u w:val="single"/>
          <w:lang w:val="de-DE"/>
        </w:rPr>
        <w:t>Regeln für qualifizierende Anwendungen</w:t>
      </w:r>
      <w:r w:rsidRPr="00CA40E8">
        <w:rPr>
          <w:rFonts w:cs="Tahoma"/>
          <w:color w:val="000000"/>
          <w:lang w:val="de-DE"/>
        </w:rPr>
        <w:t xml:space="preserve"> (alle Bedingungen müssen </w:t>
      </w:r>
      <w:r w:rsidRPr="009378E8">
        <w:rPr>
          <w:rFonts w:cs="Tahoma"/>
          <w:color w:val="000000"/>
          <w:lang w:val="de-DE"/>
        </w:rPr>
        <w:t>erfüllt sein, damit die Basislizenz Sie</w:t>
      </w:r>
      <w:r w:rsidR="00CA40E8">
        <w:rPr>
          <w:rFonts w:cs="Tahoma"/>
          <w:color w:val="000000"/>
          <w:lang w:val="de-DE"/>
        </w:rPr>
        <w:t> </w:t>
      </w:r>
      <w:r w:rsidRPr="009378E8">
        <w:rPr>
          <w:rFonts w:cs="Tahoma"/>
          <w:color w:val="000000"/>
          <w:lang w:val="de-DE"/>
        </w:rPr>
        <w:t>für die Vermietungsrechtelizenz qualifiziert):</w:t>
      </w:r>
      <w:r w:rsidRPr="005942F3">
        <w:rPr>
          <w:rFonts w:cs="Tahoma"/>
          <w:color w:val="000000"/>
          <w:szCs w:val="18"/>
          <w:u w:val="single"/>
          <w:lang w:val="de-DE"/>
        </w:rPr>
        <w:t xml:space="preserve"> </w:t>
      </w:r>
    </w:p>
    <w:p w:rsidR="006B78E2" w:rsidRPr="005942F3" w:rsidRDefault="006B78E2" w:rsidP="00F34D84">
      <w:pPr>
        <w:numPr>
          <w:ilvl w:val="0"/>
          <w:numId w:val="33"/>
        </w:numPr>
        <w:rPr>
          <w:rFonts w:cs="Tahoma"/>
          <w:lang w:val="de-DE"/>
        </w:rPr>
      </w:pPr>
      <w:r w:rsidRPr="005942F3">
        <w:rPr>
          <w:rFonts w:cs="Tahoma"/>
          <w:color w:val="000000"/>
          <w:lang w:val="de-DE"/>
        </w:rPr>
        <w:t>Die Lizenz für die qualifizierende Anwendung muss demselben Gerät zugewiesen sein wie die zuzuweisende VL-Vermietungsrechtelizenz.</w:t>
      </w:r>
    </w:p>
    <w:p w:rsidR="006B78E2" w:rsidRPr="005942F3" w:rsidRDefault="006B78E2" w:rsidP="00F34D84">
      <w:pPr>
        <w:numPr>
          <w:ilvl w:val="0"/>
          <w:numId w:val="33"/>
        </w:numPr>
        <w:rPr>
          <w:rFonts w:cs="Tahoma"/>
          <w:lang w:val="de-DE"/>
        </w:rPr>
      </w:pPr>
      <w:r w:rsidRPr="009378E8">
        <w:rPr>
          <w:rFonts w:cs="Tahoma"/>
          <w:color w:val="000000"/>
          <w:lang w:val="de-DE"/>
        </w:rPr>
        <w:t>Die qualifizierende Anwendung muss auf diesem Gerät installiert sein.</w:t>
      </w:r>
    </w:p>
    <w:p w:rsidR="006B78E2" w:rsidRPr="00FD32B5" w:rsidRDefault="006B78E2" w:rsidP="009378E8">
      <w:pPr>
        <w:pStyle w:val="EndnoteText"/>
        <w:rPr>
          <w:rFonts w:ascii="Tahoma" w:hAnsi="Tahoma" w:cs="Tahoma"/>
          <w:lang w:val="de-DE"/>
        </w:rPr>
      </w:pPr>
    </w:p>
    <w:p w:rsidR="006B78E2" w:rsidRPr="009378E8" w:rsidRDefault="006B78E2" w:rsidP="009378E8">
      <w:pPr>
        <w:pStyle w:val="EndnoteText"/>
        <w:rPr>
          <w:rFonts w:ascii="Tahoma" w:hAnsi="Tahoma" w:cs="Tahoma"/>
        </w:rPr>
      </w:pPr>
      <w:r w:rsidRPr="009378E8">
        <w:rPr>
          <w:rFonts w:ascii="Tahoma" w:hAnsi="Tahoma" w:cs="Tahoma"/>
          <w:color w:val="000000"/>
          <w:sz w:val="18"/>
          <w:u w:val="single"/>
        </w:rPr>
        <w:t>Die qualifizierenden Anwendungen nach Programmart sind</w:t>
      </w:r>
      <w:r w:rsidRPr="002F1FD5">
        <w:rPr>
          <w:rFonts w:ascii="Tahoma" w:hAnsi="Tahoma" w:cs="Tahoma"/>
          <w:color w:val="000000"/>
          <w:sz w:val="18"/>
        </w:rPr>
        <w:t>:</w:t>
      </w:r>
    </w:p>
    <w:p w:rsidR="006B78E2" w:rsidRPr="005942F3" w:rsidRDefault="006B78E2" w:rsidP="009378E8">
      <w:pPr>
        <w:rPr>
          <w:rFonts w:cs="Tahoma"/>
          <w:lang w:val="de-DE"/>
        </w:rPr>
      </w:pPr>
    </w:p>
    <w:tbl>
      <w:tblPr>
        <w:tblW w:w="7763" w:type="dxa"/>
        <w:tblInd w:w="1008" w:type="dxa"/>
        <w:tblCellMar>
          <w:left w:w="0" w:type="dxa"/>
          <w:right w:w="0" w:type="dxa"/>
        </w:tblCellMar>
        <w:tblLook w:val="04A0" w:firstRow="1" w:lastRow="0" w:firstColumn="1" w:lastColumn="0" w:noHBand="0" w:noVBand="1"/>
      </w:tblPr>
      <w:tblGrid>
        <w:gridCol w:w="3150"/>
        <w:gridCol w:w="1002"/>
        <w:gridCol w:w="91"/>
        <w:gridCol w:w="1094"/>
        <w:gridCol w:w="1424"/>
        <w:gridCol w:w="1002"/>
      </w:tblGrid>
      <w:tr w:rsidR="006B78E2" w:rsidRPr="00FD32B5" w:rsidTr="00CA40E8">
        <w:trPr>
          <w:gridAfter w:val="3"/>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78E2" w:rsidRPr="005942F3" w:rsidRDefault="006B78E2" w:rsidP="009378E8">
            <w:pPr>
              <w:jc w:val="center"/>
              <w:rPr>
                <w:rFonts w:eastAsia="MS PGothic" w:cs="Tahoma"/>
                <w:b/>
                <w:bCs/>
                <w:color w:val="000000"/>
                <w:szCs w:val="18"/>
                <w:lang w:val="de-DE"/>
              </w:rPr>
            </w:pPr>
            <w:r w:rsidRPr="009378E8">
              <w:rPr>
                <w:rFonts w:cs="Tahoma"/>
                <w:b/>
                <w:color w:val="000000"/>
                <w:lang w:val="de-DE"/>
              </w:rPr>
              <w:t>Qualifizierende Anwendungen für den Erwerb von Vermietungsrechten für Office Standard</w:t>
            </w:r>
          </w:p>
        </w:tc>
        <w:tc>
          <w:tcPr>
            <w:tcW w:w="1093" w:type="dxa"/>
            <w:gridSpan w:val="2"/>
            <w:tcBorders>
              <w:top w:val="nil"/>
              <w:left w:val="nil"/>
              <w:bottom w:val="single" w:sz="8" w:space="0" w:color="auto"/>
              <w:right w:val="nil"/>
            </w:tcBorders>
          </w:tcPr>
          <w:p w:rsidR="006B78E2" w:rsidRPr="005942F3" w:rsidRDefault="006B78E2" w:rsidP="009378E8">
            <w:pPr>
              <w:jc w:val="both"/>
              <w:rPr>
                <w:rFonts w:eastAsia="MS PGothic" w:cs="Tahoma"/>
                <w:color w:val="000000"/>
                <w:sz w:val="21"/>
                <w:szCs w:val="21"/>
                <w:lang w:val="de-DE"/>
              </w:rPr>
            </w:pPr>
          </w:p>
        </w:tc>
      </w:tr>
      <w:tr w:rsidR="006B78E2" w:rsidRPr="009378E8" w:rsidTr="00CA40E8">
        <w:trPr>
          <w:cantSplit/>
          <w:trHeight w:val="730"/>
          <w:tblHeader/>
        </w:trPr>
        <w:tc>
          <w:tcPr>
            <w:tcW w:w="3150" w:type="dxa"/>
            <w:vMerge/>
            <w:tcBorders>
              <w:top w:val="single" w:sz="8" w:space="0" w:color="auto"/>
              <w:left w:val="single" w:sz="8" w:space="0" w:color="auto"/>
              <w:bottom w:val="single" w:sz="4" w:space="0" w:color="auto"/>
              <w:right w:val="single" w:sz="4" w:space="0" w:color="auto"/>
            </w:tcBorders>
            <w:vAlign w:val="center"/>
          </w:tcPr>
          <w:p w:rsidR="006B78E2" w:rsidRPr="005942F3" w:rsidRDefault="006B78E2" w:rsidP="009378E8">
            <w:pPr>
              <w:rPr>
                <w:rFonts w:eastAsia="MS PGothic" w:cs="Tahoma"/>
                <w:b/>
                <w:bCs/>
                <w:color w:val="000000"/>
                <w:szCs w:val="18"/>
                <w:lang w:val="de-DE"/>
              </w:rPr>
            </w:pPr>
          </w:p>
        </w:tc>
        <w:tc>
          <w:tcPr>
            <w:tcW w:w="1002" w:type="dxa"/>
            <w:tcBorders>
              <w:top w:val="single" w:sz="4" w:space="0" w:color="auto"/>
              <w:left w:val="single" w:sz="4" w:space="0" w:color="auto"/>
              <w:bottom w:val="single" w:sz="4" w:space="0" w:color="auto"/>
              <w:right w:val="single" w:sz="4" w:space="0" w:color="auto"/>
            </w:tcBorders>
            <w:shd w:val="clear" w:color="auto" w:fill="FABF8F"/>
            <w:vAlign w:val="bottom"/>
          </w:tcPr>
          <w:p w:rsidR="006B78E2" w:rsidRPr="009378E8" w:rsidRDefault="006B78E2" w:rsidP="009378E8">
            <w:pPr>
              <w:jc w:val="center"/>
              <w:rPr>
                <w:rFonts w:cs="Tahoma"/>
                <w:b/>
                <w:bCs/>
                <w:color w:val="000000"/>
                <w:szCs w:val="18"/>
              </w:rPr>
            </w:pPr>
            <w:r w:rsidRPr="009378E8">
              <w:rPr>
                <w:rFonts w:cs="Tahoma"/>
                <w:b/>
                <w:bCs/>
                <w:color w:val="000000"/>
                <w:szCs w:val="18"/>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6B78E2" w:rsidRPr="009378E8" w:rsidRDefault="006B78E2" w:rsidP="00CA40E8">
            <w:pPr>
              <w:jc w:val="center"/>
              <w:rPr>
                <w:rFonts w:cs="Tahoma"/>
              </w:rPr>
            </w:pPr>
            <w:r w:rsidRPr="009378E8">
              <w:rPr>
                <w:rFonts w:cs="Tahoma"/>
                <w:b/>
                <w:color w:val="000000"/>
                <w:lang w:val="de-DE"/>
              </w:rPr>
              <w:t>PIPC</w:t>
            </w:r>
          </w:p>
          <w:p w:rsidR="006B78E2" w:rsidRPr="009378E8" w:rsidRDefault="006B78E2" w:rsidP="00CA40E8">
            <w:pPr>
              <w:jc w:val="center"/>
              <w:rPr>
                <w:rFonts w:cs="Tahoma"/>
                <w:b/>
                <w:bCs/>
                <w:color w:val="000000"/>
                <w:szCs w:val="18"/>
              </w:rPr>
            </w:pPr>
            <w:r w:rsidRPr="009378E8">
              <w:rPr>
                <w:rFonts w:cs="Tahoma"/>
                <w:b/>
                <w:color w:val="000000"/>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cs="Tahoma"/>
                <w:b/>
                <w:bCs/>
                <w:color w:val="000000"/>
                <w:szCs w:val="18"/>
              </w:rPr>
            </w:pPr>
            <w:r w:rsidRPr="009378E8">
              <w:rPr>
                <w:rFonts w:cs="Tahoma"/>
                <w:b/>
                <w:bCs/>
                <w:color w:val="000000"/>
                <w:szCs w:val="18"/>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cs="Tahoma"/>
                <w:b/>
                <w:bCs/>
                <w:color w:val="000000"/>
                <w:szCs w:val="18"/>
              </w:rPr>
            </w:pPr>
            <w:r w:rsidRPr="009378E8">
              <w:rPr>
                <w:rFonts w:cs="Tahoma"/>
                <w:b/>
                <w:bCs/>
                <w:color w:val="000000"/>
                <w:szCs w:val="18"/>
                <w:lang w:val="de-DE"/>
              </w:rPr>
              <w:t>Open-Lizenz</w:t>
            </w:r>
          </w:p>
        </w:tc>
      </w:tr>
      <w:tr w:rsidR="006B78E2" w:rsidRPr="009378E8" w:rsidTr="00CA40E8">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6B78E2" w:rsidRPr="009378E8" w:rsidRDefault="006B78E2" w:rsidP="00CA40E8">
            <w:pPr>
              <w:ind w:left="864" w:hanging="720"/>
              <w:rPr>
                <w:rFonts w:cs="Tahoma"/>
                <w:b/>
                <w:bCs/>
                <w:color w:val="000000"/>
                <w:szCs w:val="18"/>
              </w:rPr>
            </w:pPr>
            <w:r w:rsidRPr="00CA40E8">
              <w:rPr>
                <w:rFonts w:cs="Tahoma"/>
                <w:b/>
                <w:bCs/>
                <w:color w:val="000000"/>
                <w:szCs w:val="18"/>
              </w:rPr>
              <w:t>Office Standard 2010</w:t>
            </w:r>
            <w:r w:rsidRPr="009378E8">
              <w:rPr>
                <w:rFonts w:cs="Tahoma"/>
                <w:b/>
                <w:bCs/>
                <w:color w:val="000000"/>
                <w:szCs w:val="18"/>
              </w:rPr>
              <w:t xml:space="preserve"> </w:t>
            </w:r>
          </w:p>
        </w:tc>
        <w:tc>
          <w:tcPr>
            <w:tcW w:w="1002" w:type="dxa"/>
            <w:tcBorders>
              <w:top w:val="single" w:sz="4" w:space="0" w:color="auto"/>
              <w:left w:val="single" w:sz="4" w:space="0" w:color="auto"/>
              <w:bottom w:val="single" w:sz="8" w:space="0" w:color="auto"/>
              <w:right w:val="single" w:sz="8" w:space="0" w:color="auto"/>
            </w:tcBorders>
            <w:noWrap/>
            <w:vAlign w:val="bottom"/>
          </w:tcPr>
          <w:p w:rsidR="006B78E2" w:rsidRPr="009378E8" w:rsidRDefault="006B78E2" w:rsidP="009378E8">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6B78E2" w:rsidRPr="009378E8" w:rsidRDefault="006B78E2" w:rsidP="009378E8">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color w:val="000000"/>
                <w:sz w:val="21"/>
                <w:szCs w:val="21"/>
              </w:rPr>
            </w:pPr>
            <w:r w:rsidRPr="009378E8">
              <w:rPr>
                <w:rFonts w:cs="Tahoma"/>
                <w:color w:val="000000"/>
                <w:lang w:val="de-DE"/>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color w:val="000000"/>
                <w:sz w:val="21"/>
                <w:szCs w:val="21"/>
              </w:rPr>
            </w:pPr>
            <w:r w:rsidRPr="009378E8">
              <w:rPr>
                <w:rFonts w:cs="Tahoma"/>
                <w:color w:val="000000"/>
                <w:lang w:val="de-DE"/>
              </w:rPr>
              <w:t>x</w:t>
            </w:r>
          </w:p>
        </w:tc>
      </w:tr>
      <w:tr w:rsidR="006B78E2" w:rsidRPr="009378E8" w:rsidTr="00CA40E8">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6B78E2" w:rsidRPr="009378E8" w:rsidRDefault="006B78E2" w:rsidP="00CA40E8">
            <w:pPr>
              <w:ind w:left="864" w:hanging="720"/>
              <w:rPr>
                <w:rFonts w:cs="Tahoma"/>
                <w:b/>
                <w:bCs/>
                <w:color w:val="000000"/>
                <w:szCs w:val="18"/>
              </w:rPr>
            </w:pPr>
            <w:r w:rsidRPr="00CA40E8">
              <w:rPr>
                <w:rFonts w:cs="Tahoma"/>
                <w:b/>
                <w:bCs/>
                <w:color w:val="000000"/>
                <w:szCs w:val="18"/>
              </w:rPr>
              <w:t>Office Standard 2007</w:t>
            </w:r>
            <w:r w:rsidRPr="009378E8">
              <w:rPr>
                <w:rFonts w:cs="Tahoma"/>
                <w:b/>
                <w:bCs/>
                <w:color w:val="000000"/>
                <w:szCs w:val="18"/>
              </w:rPr>
              <w:t xml:space="preserve"> </w:t>
            </w:r>
          </w:p>
        </w:tc>
        <w:tc>
          <w:tcPr>
            <w:tcW w:w="1002" w:type="dxa"/>
            <w:tcBorders>
              <w:top w:val="nil"/>
              <w:left w:val="single" w:sz="4" w:space="0" w:color="auto"/>
              <w:bottom w:val="single" w:sz="8" w:space="0" w:color="auto"/>
              <w:right w:val="single" w:sz="8" w:space="0" w:color="auto"/>
            </w:tcBorders>
            <w:noWrap/>
            <w:vAlign w:val="bottom"/>
          </w:tcPr>
          <w:p w:rsidR="006B78E2" w:rsidRPr="009378E8" w:rsidRDefault="006B78E2" w:rsidP="009378E8">
            <w:pPr>
              <w:jc w:val="center"/>
              <w:rPr>
                <w:rFonts w:eastAsia="MS PGothic" w:cs="Tahoma"/>
                <w:color w:val="000000"/>
                <w:sz w:val="21"/>
                <w:szCs w:val="21"/>
              </w:rPr>
            </w:pPr>
            <w:r w:rsidRPr="009378E8">
              <w:rPr>
                <w:rFonts w:cs="Tahoma"/>
                <w:color w:val="000000"/>
                <w:lang w:val="de-DE"/>
              </w:rPr>
              <w:t>x</w:t>
            </w:r>
          </w:p>
        </w:tc>
        <w:tc>
          <w:tcPr>
            <w:tcW w:w="1185" w:type="dxa"/>
            <w:gridSpan w:val="2"/>
            <w:tcBorders>
              <w:top w:val="nil"/>
              <w:left w:val="nil"/>
              <w:bottom w:val="single" w:sz="8" w:space="0" w:color="auto"/>
              <w:right w:val="single" w:sz="8" w:space="0" w:color="auto"/>
            </w:tcBorders>
          </w:tcPr>
          <w:p w:rsidR="006B78E2" w:rsidRPr="009378E8" w:rsidRDefault="006B78E2" w:rsidP="009378E8">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color w:val="000000"/>
                <w:sz w:val="21"/>
                <w:szCs w:val="21"/>
              </w:rPr>
            </w:pPr>
            <w:r w:rsidRPr="009378E8">
              <w:rPr>
                <w:rFonts w:cs="Tahoma"/>
                <w:color w:val="000000"/>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color w:val="000000"/>
                <w:sz w:val="21"/>
                <w:szCs w:val="21"/>
              </w:rPr>
            </w:pPr>
            <w:r w:rsidRPr="009378E8">
              <w:rPr>
                <w:rFonts w:cs="Tahoma"/>
                <w:color w:val="000000"/>
                <w:lang w:val="de-DE"/>
              </w:rPr>
              <w:t>x</w:t>
            </w:r>
          </w:p>
        </w:tc>
      </w:tr>
    </w:tbl>
    <w:p w:rsidR="00CA40E8" w:rsidRDefault="00CA40E8" w:rsidP="009378E8">
      <w:pPr>
        <w:rPr>
          <w:rFonts w:cs="Tahoma"/>
        </w:rPr>
      </w:pPr>
    </w:p>
    <w:p w:rsidR="00CA40E8" w:rsidRDefault="00CA40E8" w:rsidP="009378E8">
      <w:pPr>
        <w:rPr>
          <w:rFonts w:cs="Tahoma"/>
        </w:rPr>
      </w:pPr>
    </w:p>
    <w:tbl>
      <w:tblPr>
        <w:tblW w:w="7763" w:type="dxa"/>
        <w:tblInd w:w="1008" w:type="dxa"/>
        <w:tblCellMar>
          <w:left w:w="0" w:type="dxa"/>
          <w:right w:w="0" w:type="dxa"/>
        </w:tblCellMar>
        <w:tblLook w:val="04A0" w:firstRow="1" w:lastRow="0" w:firstColumn="1" w:lastColumn="0" w:noHBand="0" w:noVBand="1"/>
      </w:tblPr>
      <w:tblGrid>
        <w:gridCol w:w="3150"/>
        <w:gridCol w:w="1002"/>
        <w:gridCol w:w="91"/>
        <w:gridCol w:w="1094"/>
        <w:gridCol w:w="1424"/>
        <w:gridCol w:w="1002"/>
      </w:tblGrid>
      <w:tr w:rsidR="006B78E2" w:rsidRPr="00FD32B5" w:rsidTr="00B210C4">
        <w:trPr>
          <w:gridAfter w:val="3"/>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78E2" w:rsidRPr="005942F3" w:rsidRDefault="006B78E2" w:rsidP="009378E8">
            <w:pPr>
              <w:jc w:val="center"/>
              <w:rPr>
                <w:rFonts w:eastAsia="MS PGothic" w:cs="Tahoma"/>
                <w:b/>
                <w:bCs/>
                <w:szCs w:val="18"/>
                <w:lang w:val="de-DE"/>
              </w:rPr>
            </w:pPr>
            <w:r w:rsidRPr="009378E8">
              <w:rPr>
                <w:rFonts w:cs="Tahoma"/>
                <w:b/>
                <w:lang w:val="de-DE"/>
              </w:rPr>
              <w:t>Qualifizierende Anwendungen für den Erwerb von Vermietungsrechten für Office Professional Plus</w:t>
            </w:r>
          </w:p>
        </w:tc>
        <w:tc>
          <w:tcPr>
            <w:tcW w:w="1093" w:type="dxa"/>
            <w:gridSpan w:val="2"/>
            <w:tcBorders>
              <w:top w:val="nil"/>
              <w:left w:val="nil"/>
              <w:bottom w:val="single" w:sz="8" w:space="0" w:color="auto"/>
              <w:right w:val="nil"/>
            </w:tcBorders>
          </w:tcPr>
          <w:p w:rsidR="006B78E2" w:rsidRPr="005942F3" w:rsidRDefault="006B78E2" w:rsidP="009378E8">
            <w:pPr>
              <w:jc w:val="both"/>
              <w:rPr>
                <w:rFonts w:eastAsia="MS PGothic" w:cs="Tahoma"/>
                <w:szCs w:val="21"/>
                <w:lang w:val="de-DE"/>
              </w:rPr>
            </w:pPr>
          </w:p>
        </w:tc>
      </w:tr>
      <w:tr w:rsidR="006B78E2" w:rsidRPr="009378E8" w:rsidTr="00B210C4">
        <w:trPr>
          <w:cantSplit/>
          <w:trHeight w:val="736"/>
          <w:tblHeader/>
        </w:trPr>
        <w:tc>
          <w:tcPr>
            <w:tcW w:w="3150" w:type="dxa"/>
            <w:vMerge/>
            <w:tcBorders>
              <w:top w:val="single" w:sz="8" w:space="0" w:color="auto"/>
              <w:left w:val="single" w:sz="8" w:space="0" w:color="auto"/>
              <w:bottom w:val="single" w:sz="8" w:space="0" w:color="000000"/>
              <w:right w:val="single" w:sz="8" w:space="0" w:color="auto"/>
            </w:tcBorders>
            <w:vAlign w:val="center"/>
          </w:tcPr>
          <w:p w:rsidR="006B78E2" w:rsidRPr="005942F3" w:rsidRDefault="006B78E2" w:rsidP="009378E8">
            <w:pPr>
              <w:rPr>
                <w:rFonts w:eastAsia="MS PGothic" w:cs="Tahoma"/>
                <w:b/>
                <w:bCs/>
                <w:szCs w:val="18"/>
                <w:lang w:val="de-DE"/>
              </w:rPr>
            </w:pPr>
          </w:p>
        </w:tc>
        <w:tc>
          <w:tcPr>
            <w:tcW w:w="1002" w:type="dxa"/>
            <w:tcBorders>
              <w:top w:val="nil"/>
              <w:left w:val="nil"/>
              <w:bottom w:val="single" w:sz="8" w:space="0" w:color="auto"/>
              <w:right w:val="single" w:sz="4" w:space="0" w:color="auto"/>
            </w:tcBorders>
            <w:shd w:val="clear" w:color="auto" w:fill="FABF8F"/>
            <w:vAlign w:val="bottom"/>
          </w:tcPr>
          <w:p w:rsidR="006B78E2" w:rsidRPr="009378E8" w:rsidRDefault="006B78E2" w:rsidP="009378E8">
            <w:pPr>
              <w:jc w:val="center"/>
              <w:rPr>
                <w:rFonts w:cs="Tahoma"/>
                <w:b/>
                <w:bCs/>
                <w:szCs w:val="18"/>
              </w:rPr>
            </w:pPr>
            <w:r w:rsidRPr="009378E8">
              <w:rPr>
                <w:rFonts w:cs="Tahoma"/>
                <w:b/>
                <w:bCs/>
                <w:szCs w:val="18"/>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6B78E2" w:rsidRPr="009378E8" w:rsidRDefault="006B78E2" w:rsidP="009378E8">
            <w:pPr>
              <w:jc w:val="center"/>
              <w:rPr>
                <w:rFonts w:cs="Tahoma"/>
              </w:rPr>
            </w:pPr>
            <w:r w:rsidRPr="009378E8">
              <w:rPr>
                <w:rFonts w:cs="Tahoma"/>
                <w:b/>
                <w:lang w:val="de-DE"/>
              </w:rPr>
              <w:t>PIPC</w:t>
            </w:r>
          </w:p>
          <w:p w:rsidR="006B78E2" w:rsidRPr="009378E8" w:rsidRDefault="006B78E2" w:rsidP="009378E8">
            <w:pPr>
              <w:jc w:val="center"/>
              <w:rPr>
                <w:rFonts w:cs="Tahoma"/>
                <w:b/>
                <w:bCs/>
                <w:szCs w:val="16"/>
                <w:lang w:eastAsia="ja-JP"/>
              </w:rPr>
            </w:pPr>
            <w:r w:rsidRPr="009378E8">
              <w:rPr>
                <w:rFonts w:cs="Tahoma"/>
                <w:b/>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cs="Tahoma"/>
                <w:b/>
                <w:bCs/>
                <w:szCs w:val="18"/>
              </w:rPr>
            </w:pPr>
            <w:r w:rsidRPr="009378E8">
              <w:rPr>
                <w:rFonts w:cs="Tahoma"/>
                <w:b/>
                <w:bCs/>
                <w:szCs w:val="18"/>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cs="Tahoma"/>
                <w:b/>
                <w:bCs/>
                <w:szCs w:val="18"/>
              </w:rPr>
            </w:pPr>
            <w:r w:rsidRPr="009378E8">
              <w:rPr>
                <w:rFonts w:cs="Tahoma"/>
                <w:b/>
                <w:bCs/>
                <w:szCs w:val="18"/>
                <w:lang w:val="de-DE"/>
              </w:rPr>
              <w:t>Open-Lizenz</w:t>
            </w:r>
          </w:p>
        </w:tc>
      </w:tr>
      <w:tr w:rsidR="006B78E2" w:rsidRPr="009378E8" w:rsidTr="00B210C4">
        <w:trPr>
          <w:trHeight w:val="255"/>
        </w:trPr>
        <w:tc>
          <w:tcPr>
            <w:tcW w:w="3150" w:type="dxa"/>
            <w:tcBorders>
              <w:top w:val="nil"/>
              <w:left w:val="single" w:sz="8" w:space="0" w:color="auto"/>
              <w:bottom w:val="single" w:sz="4" w:space="0" w:color="auto"/>
              <w:right w:val="single" w:sz="8" w:space="0" w:color="auto"/>
            </w:tcBorders>
            <w:noWrap/>
            <w:vAlign w:val="bottom"/>
          </w:tcPr>
          <w:p w:rsidR="006B78E2" w:rsidRPr="009378E8" w:rsidRDefault="006B78E2" w:rsidP="00CA40E8">
            <w:pPr>
              <w:ind w:left="864" w:hanging="720"/>
              <w:rPr>
                <w:rFonts w:cs="Tahoma"/>
                <w:b/>
                <w:bCs/>
                <w:szCs w:val="18"/>
                <w:lang w:eastAsia="ja-JP"/>
              </w:rPr>
            </w:pPr>
            <w:r w:rsidRPr="009378E8">
              <w:rPr>
                <w:rFonts w:cs="Tahoma"/>
                <w:b/>
                <w:lang w:val="de-DE"/>
              </w:rPr>
              <w:t>Office Professional Plus 2010</w:t>
            </w:r>
          </w:p>
        </w:tc>
        <w:tc>
          <w:tcPr>
            <w:tcW w:w="1002" w:type="dxa"/>
            <w:tcBorders>
              <w:top w:val="nil"/>
              <w:left w:val="nil"/>
              <w:bottom w:val="single" w:sz="8" w:space="0" w:color="auto"/>
              <w:right w:val="single" w:sz="8" w:space="0" w:color="auto"/>
            </w:tcBorders>
            <w:noWrap/>
            <w:vAlign w:val="bottom"/>
          </w:tcPr>
          <w:p w:rsidR="006B78E2" w:rsidRPr="009378E8" w:rsidRDefault="006B78E2" w:rsidP="009378E8">
            <w:pPr>
              <w:jc w:val="center"/>
              <w:rPr>
                <w:rFonts w:eastAsia="MS PGothic" w:cs="Tahoma"/>
                <w:szCs w:val="18"/>
              </w:rPr>
            </w:pPr>
            <w:r w:rsidRPr="009378E8">
              <w:rPr>
                <w:rFonts w:cs="Tahoma"/>
                <w:szCs w:val="18"/>
              </w:rPr>
              <w:t xml:space="preserve"> </w:t>
            </w:r>
          </w:p>
        </w:tc>
        <w:tc>
          <w:tcPr>
            <w:tcW w:w="1185" w:type="dxa"/>
            <w:gridSpan w:val="2"/>
            <w:tcBorders>
              <w:top w:val="nil"/>
              <w:left w:val="nil"/>
              <w:bottom w:val="single" w:sz="8" w:space="0" w:color="auto"/>
              <w:right w:val="single" w:sz="8" w:space="0" w:color="auto"/>
            </w:tcBorders>
          </w:tcPr>
          <w:p w:rsidR="006B78E2" w:rsidRPr="009378E8" w:rsidRDefault="006B78E2" w:rsidP="009378E8">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szCs w:val="18"/>
              </w:rPr>
            </w:pPr>
            <w:r w:rsidRPr="009378E8">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szCs w:val="18"/>
              </w:rPr>
            </w:pPr>
            <w:r w:rsidRPr="009378E8">
              <w:rPr>
                <w:rFonts w:cs="Tahoma"/>
                <w:lang w:val="de-DE"/>
              </w:rPr>
              <w:t>x</w:t>
            </w:r>
          </w:p>
        </w:tc>
      </w:tr>
      <w:tr w:rsidR="006B78E2" w:rsidRPr="009378E8" w:rsidTr="00B210C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6B78E2" w:rsidRPr="009378E8" w:rsidRDefault="006B78E2" w:rsidP="00CA40E8">
            <w:pPr>
              <w:ind w:left="864" w:hanging="720"/>
              <w:rPr>
                <w:rFonts w:cs="Tahoma"/>
                <w:b/>
                <w:bCs/>
                <w:szCs w:val="18"/>
                <w:lang w:eastAsia="ja-JP"/>
              </w:rPr>
            </w:pPr>
            <w:r w:rsidRPr="009378E8">
              <w:rPr>
                <w:rFonts w:cs="Tahoma"/>
                <w:b/>
                <w:lang w:val="de-DE"/>
              </w:rPr>
              <w:t>Office Professional Plus 2007</w:t>
            </w:r>
          </w:p>
        </w:tc>
        <w:tc>
          <w:tcPr>
            <w:tcW w:w="1002" w:type="dxa"/>
            <w:tcBorders>
              <w:top w:val="nil"/>
              <w:left w:val="single" w:sz="4" w:space="0" w:color="auto"/>
              <w:bottom w:val="single" w:sz="8" w:space="0" w:color="auto"/>
              <w:right w:val="single" w:sz="8" w:space="0" w:color="auto"/>
            </w:tcBorders>
            <w:noWrap/>
            <w:vAlign w:val="bottom"/>
          </w:tcPr>
          <w:p w:rsidR="006B78E2" w:rsidRPr="009378E8" w:rsidRDefault="006B78E2" w:rsidP="009378E8">
            <w:pPr>
              <w:jc w:val="center"/>
              <w:rPr>
                <w:rFonts w:eastAsia="MS PGothic" w:cs="Tahoma"/>
                <w:szCs w:val="18"/>
              </w:rPr>
            </w:pPr>
            <w:r w:rsidRPr="009378E8">
              <w:rPr>
                <w:rFonts w:cs="Tahoma"/>
                <w:szCs w:val="18"/>
              </w:rPr>
              <w:t xml:space="preserve"> </w:t>
            </w:r>
          </w:p>
        </w:tc>
        <w:tc>
          <w:tcPr>
            <w:tcW w:w="1185" w:type="dxa"/>
            <w:gridSpan w:val="2"/>
            <w:tcBorders>
              <w:top w:val="nil"/>
              <w:left w:val="nil"/>
              <w:bottom w:val="single" w:sz="8" w:space="0" w:color="auto"/>
              <w:right w:val="single" w:sz="8" w:space="0" w:color="auto"/>
            </w:tcBorders>
          </w:tcPr>
          <w:p w:rsidR="006B78E2" w:rsidRPr="009378E8" w:rsidRDefault="006B78E2" w:rsidP="009378E8">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szCs w:val="18"/>
              </w:rPr>
            </w:pPr>
            <w:r w:rsidRPr="009378E8">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MS PGothic" w:cs="Tahoma"/>
                <w:szCs w:val="18"/>
              </w:rPr>
            </w:pPr>
            <w:r w:rsidRPr="009378E8">
              <w:rPr>
                <w:rFonts w:cs="Tahoma"/>
                <w:lang w:val="de-DE"/>
              </w:rPr>
              <w:t>x</w:t>
            </w:r>
          </w:p>
        </w:tc>
      </w:tr>
      <w:tr w:rsidR="006B78E2" w:rsidRPr="009378E8" w:rsidTr="00B210C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6B78E2" w:rsidRPr="009378E8" w:rsidRDefault="006B78E2" w:rsidP="00CA40E8">
            <w:pPr>
              <w:ind w:left="864" w:hanging="720"/>
              <w:rPr>
                <w:rFonts w:cs="Tahoma"/>
                <w:b/>
                <w:bCs/>
                <w:szCs w:val="18"/>
              </w:rPr>
            </w:pPr>
            <w:r w:rsidRPr="009378E8">
              <w:rPr>
                <w:rFonts w:cs="Tahoma"/>
                <w:b/>
                <w:bCs/>
                <w:szCs w:val="18"/>
                <w:lang w:val="de-DE"/>
              </w:rPr>
              <w:t>Office Personal 2010</w:t>
            </w:r>
          </w:p>
        </w:tc>
        <w:tc>
          <w:tcPr>
            <w:tcW w:w="1002" w:type="dxa"/>
            <w:tcBorders>
              <w:top w:val="nil"/>
              <w:left w:val="single" w:sz="4" w:space="0" w:color="auto"/>
              <w:bottom w:val="single" w:sz="8" w:space="0" w:color="auto"/>
              <w:right w:val="single" w:sz="8" w:space="0" w:color="auto"/>
            </w:tcBorders>
            <w:noWrap/>
            <w:vAlign w:val="bottom"/>
          </w:tcPr>
          <w:p w:rsidR="006B78E2" w:rsidRPr="009378E8" w:rsidRDefault="006B78E2" w:rsidP="009378E8">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6B78E2" w:rsidRPr="009378E8" w:rsidRDefault="006B78E2" w:rsidP="009378E8">
            <w:pPr>
              <w:jc w:val="center"/>
              <w:rPr>
                <w:rFonts w:eastAsia="MS PGothic" w:cs="Tahoma"/>
                <w:color w:val="000000"/>
                <w:szCs w:val="18"/>
              </w:rPr>
            </w:pPr>
            <w:r w:rsidRPr="009378E8">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r>
      <w:tr w:rsidR="006B78E2" w:rsidRPr="009378E8" w:rsidTr="00B210C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6B78E2" w:rsidRPr="009378E8" w:rsidRDefault="006B78E2" w:rsidP="00CA40E8">
            <w:pPr>
              <w:ind w:left="864" w:hanging="720"/>
              <w:rPr>
                <w:rFonts w:cs="Tahoma"/>
                <w:b/>
                <w:bCs/>
                <w:szCs w:val="18"/>
              </w:rPr>
            </w:pPr>
            <w:r w:rsidRPr="009378E8">
              <w:rPr>
                <w:rFonts w:cs="Tahoma"/>
                <w:b/>
                <w:bCs/>
                <w:szCs w:val="18"/>
                <w:lang w:val="de-DE"/>
              </w:rPr>
              <w:t>Office Home &amp; Business 2010</w:t>
            </w:r>
          </w:p>
        </w:tc>
        <w:tc>
          <w:tcPr>
            <w:tcW w:w="1002" w:type="dxa"/>
            <w:tcBorders>
              <w:top w:val="nil"/>
              <w:left w:val="single" w:sz="4" w:space="0" w:color="auto"/>
              <w:bottom w:val="single" w:sz="8" w:space="0" w:color="auto"/>
              <w:right w:val="single" w:sz="8" w:space="0" w:color="auto"/>
            </w:tcBorders>
            <w:noWrap/>
            <w:vAlign w:val="bottom"/>
          </w:tcPr>
          <w:p w:rsidR="006B78E2" w:rsidRPr="009378E8" w:rsidRDefault="006B78E2" w:rsidP="009378E8">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6B78E2" w:rsidRPr="009378E8" w:rsidRDefault="006B78E2" w:rsidP="009378E8">
            <w:pPr>
              <w:jc w:val="center"/>
              <w:rPr>
                <w:rFonts w:eastAsia="MS PGothic" w:cs="Tahoma"/>
                <w:color w:val="000000"/>
                <w:szCs w:val="18"/>
              </w:rPr>
            </w:pPr>
            <w:r w:rsidRPr="009378E8">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r>
      <w:tr w:rsidR="006B78E2" w:rsidRPr="009378E8" w:rsidTr="00B210C4">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rsidR="006B78E2" w:rsidRPr="009378E8" w:rsidRDefault="006B78E2" w:rsidP="00CA40E8">
            <w:pPr>
              <w:ind w:left="864" w:hanging="720"/>
              <w:rPr>
                <w:rFonts w:cs="Tahoma"/>
                <w:b/>
                <w:bCs/>
                <w:szCs w:val="18"/>
              </w:rPr>
            </w:pPr>
            <w:r w:rsidRPr="009378E8">
              <w:rPr>
                <w:rFonts w:cs="Tahoma"/>
                <w:b/>
                <w:bCs/>
                <w:szCs w:val="18"/>
                <w:lang w:val="de-DE"/>
              </w:rPr>
              <w:t>Office Professional 2010</w:t>
            </w:r>
          </w:p>
        </w:tc>
        <w:tc>
          <w:tcPr>
            <w:tcW w:w="1002" w:type="dxa"/>
            <w:tcBorders>
              <w:top w:val="nil"/>
              <w:left w:val="single" w:sz="4" w:space="0" w:color="auto"/>
              <w:bottom w:val="single" w:sz="8" w:space="0" w:color="auto"/>
              <w:right w:val="single" w:sz="8" w:space="0" w:color="auto"/>
            </w:tcBorders>
            <w:noWrap/>
            <w:vAlign w:val="bottom"/>
          </w:tcPr>
          <w:p w:rsidR="006B78E2" w:rsidRPr="009378E8" w:rsidRDefault="006B78E2" w:rsidP="009378E8">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6B78E2" w:rsidRPr="009378E8" w:rsidRDefault="006B78E2" w:rsidP="009378E8">
            <w:pPr>
              <w:jc w:val="center"/>
              <w:rPr>
                <w:rFonts w:eastAsia="MS PGothic" w:cs="Tahoma"/>
                <w:color w:val="FF0000"/>
                <w:szCs w:val="18"/>
              </w:rPr>
            </w:pPr>
            <w:r w:rsidRPr="009378E8">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r>
    </w:tbl>
    <w:p w:rsidR="006B78E2" w:rsidRPr="009378E8" w:rsidRDefault="006B78E2" w:rsidP="009378E8">
      <w:pPr>
        <w:rPr>
          <w:rFonts w:cs="Tahoma"/>
        </w:rPr>
      </w:pPr>
    </w:p>
    <w:p w:rsidR="006B78E2" w:rsidRPr="005942F3" w:rsidRDefault="006B78E2" w:rsidP="009378E8">
      <w:pPr>
        <w:ind w:left="900"/>
        <w:rPr>
          <w:rFonts w:cs="Tahoma"/>
          <w:lang w:val="de-DE"/>
        </w:rPr>
      </w:pPr>
      <w:r w:rsidRPr="009378E8">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w:t>
      </w:r>
      <w:r w:rsidRPr="005942F3">
        <w:rPr>
          <w:rFonts w:cs="Tahoma"/>
          <w:lang w:val="de-DE"/>
        </w:rPr>
        <w:t xml:space="preserve"> </w:t>
      </w:r>
      <w:r w:rsidRPr="009378E8">
        <w:rPr>
          <w:rFonts w:cs="Tahoma"/>
          <w:color w:val="000000"/>
          <w:lang w:val="de-DE"/>
        </w:rPr>
        <w:t>Die Vermietungsrechtelizenz ist keine Step Up-Lizenz für eine höhere Edition des Produktes.</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u w:val="single"/>
          <w:lang w:val="de-DE"/>
        </w:rPr>
        <w:t>Software Assurance-Ausnahme</w:t>
      </w:r>
    </w:p>
    <w:p w:rsidR="006B78E2" w:rsidRPr="005942F3" w:rsidRDefault="006B78E2" w:rsidP="009378E8">
      <w:pPr>
        <w:ind w:left="900" w:firstLine="720"/>
        <w:rPr>
          <w:rFonts w:cs="Tahoma"/>
          <w:lang w:val="de-DE"/>
        </w:rPr>
      </w:pPr>
    </w:p>
    <w:p w:rsidR="006B78E2" w:rsidRPr="005942F3" w:rsidRDefault="006B78E2" w:rsidP="009378E8">
      <w:pPr>
        <w:ind w:left="900"/>
        <w:rPr>
          <w:rFonts w:cs="Tahoma"/>
          <w:lang w:val="de-DE"/>
        </w:rPr>
      </w:pPr>
      <w:r w:rsidRPr="009378E8">
        <w:rPr>
          <w:rFonts w:cs="Tahoma"/>
          <w:color w:val="000000"/>
          <w:lang w:val="de-DE"/>
        </w:rPr>
        <w:t>Kunden, die Vermietungsrechtelizenzen erwerben, sind nicht berechtigt, Software Assurance für die Vermietungsrechtelizenzen oder die zugrunde liegenden qualifizierenden Softwarelizenzen abzuschließen.</w:t>
      </w:r>
    </w:p>
    <w:p w:rsidR="006B78E2" w:rsidRPr="00BB32CD" w:rsidRDefault="006B78E2" w:rsidP="009378E8">
      <w:pPr>
        <w:pStyle w:val="EndnoteText"/>
        <w:rPr>
          <w:rFonts w:ascii="Tahoma" w:hAnsi="Tahoma" w:cs="Tahoma"/>
          <w:sz w:val="18"/>
          <w:szCs w:val="18"/>
        </w:rPr>
      </w:pPr>
    </w:p>
    <w:p w:rsidR="006B78E2" w:rsidRPr="009378E8" w:rsidRDefault="006B78E2" w:rsidP="009378E8">
      <w:pPr>
        <w:pStyle w:val="Heading3"/>
        <w:rPr>
          <w:rFonts w:ascii="Tahoma" w:hAnsi="Tahoma" w:cs="Tahoma"/>
        </w:rPr>
      </w:pPr>
      <w:bookmarkStart w:id="1188" w:name="_Toc325609256"/>
      <w:bookmarkStart w:id="1189" w:name="_15_SharePoint_Workspace"/>
      <w:bookmarkStart w:id="1190" w:name="_Toc328145993"/>
      <w:bookmarkStart w:id="1191" w:name="Srv_SharepointWork2010"/>
      <w:bookmarkStart w:id="1192" w:name="Srv_10SharepointWork2010"/>
      <w:bookmarkStart w:id="1193" w:name="Aps_10SharepointWork2010"/>
      <w:bookmarkEnd w:id="1188"/>
      <w:bookmarkEnd w:id="1189"/>
      <w:r w:rsidRPr="005942F3">
        <w:rPr>
          <w:rFonts w:ascii="Tahoma" w:hAnsi="Tahoma" w:cs="Tahoma"/>
          <w:caps/>
          <w:color w:val="F66400"/>
          <w:sz w:val="22"/>
          <w:vertAlign w:val="superscript"/>
          <w:lang w:val="en-US"/>
        </w:rPr>
        <w:t>15</w:t>
      </w:r>
      <w:r w:rsidRPr="005942F3">
        <w:rPr>
          <w:rFonts w:ascii="Tahoma" w:hAnsi="Tahoma" w:cs="Tahoma"/>
          <w:color w:val="F66400"/>
          <w:sz w:val="22"/>
          <w:lang w:val="en-US"/>
        </w:rPr>
        <w:t xml:space="preserve"> SharePoint Workspace 2010</w:t>
      </w:r>
      <w:bookmarkEnd w:id="1190"/>
    </w:p>
    <w:bookmarkEnd w:id="1191"/>
    <w:bookmarkEnd w:id="1192"/>
    <w:bookmarkEnd w:id="1193"/>
    <w:p w:rsidR="006B78E2" w:rsidRPr="009378E8" w:rsidRDefault="006B78E2" w:rsidP="009378E8">
      <w:pPr>
        <w:pStyle w:val="FootnoteBulletLevel1"/>
        <w:rPr>
          <w:rFonts w:ascii="Tahoma" w:hAnsi="Tahoma" w:cs="Tahoma"/>
        </w:rPr>
      </w:pPr>
      <w:r w:rsidRPr="005942F3">
        <w:rPr>
          <w:rFonts w:ascii="Tahoma" w:hAnsi="Tahoma" w:cs="Tahoma"/>
          <w:sz w:val="18"/>
          <w:u w:val="single"/>
        </w:rPr>
        <w:t>Software Assurance-Migrationspfad für Office Groove 2007</w:t>
      </w:r>
      <w:r w:rsidRPr="00B210C4">
        <w:rPr>
          <w:rFonts w:ascii="Tahoma" w:hAnsi="Tahoma" w:cs="Tahoma"/>
          <w:sz w:val="18"/>
        </w:rPr>
        <w:t>:</w:t>
      </w:r>
    </w:p>
    <w:p w:rsidR="006B78E2" w:rsidRPr="00FD32B5" w:rsidRDefault="006B78E2" w:rsidP="009378E8">
      <w:pPr>
        <w:pStyle w:val="FootnoteBulletLevel1"/>
        <w:tabs>
          <w:tab w:val="clear" w:pos="900"/>
        </w:tabs>
        <w:ind w:firstLine="0"/>
        <w:rPr>
          <w:rFonts w:ascii="Tahoma" w:hAnsi="Tahoma" w:cs="Tahoma"/>
        </w:rPr>
      </w:pPr>
      <w:r w:rsidRPr="00FD32B5">
        <w:rPr>
          <w:rFonts w:ascii="Tahoma" w:hAnsi="Tahoma" w:cs="Tahoma"/>
          <w:sz w:val="18"/>
        </w:rPr>
        <w:t>Die Folgeversion von Office Groove 2007 ist SharePoint Workspace 2010.</w:t>
      </w:r>
      <w:r w:rsidRPr="00FD32B5">
        <w:rPr>
          <w:rFonts w:ascii="Tahoma" w:hAnsi="Tahoma" w:cs="Tahoma"/>
        </w:rPr>
        <w:t xml:space="preserve"> </w:t>
      </w:r>
    </w:p>
    <w:p w:rsidR="006B78E2" w:rsidRPr="00BB32CD" w:rsidRDefault="006B78E2" w:rsidP="009378E8">
      <w:pPr>
        <w:pStyle w:val="EndnoteText"/>
        <w:rPr>
          <w:rFonts w:ascii="Tahoma" w:hAnsi="Tahoma" w:cs="Tahoma"/>
          <w:sz w:val="18"/>
          <w:szCs w:val="18"/>
        </w:rPr>
      </w:pPr>
    </w:p>
    <w:p w:rsidR="006B78E2" w:rsidRPr="009378E8" w:rsidRDefault="006B78E2" w:rsidP="009378E8">
      <w:pPr>
        <w:pStyle w:val="Heading3"/>
        <w:rPr>
          <w:rFonts w:ascii="Tahoma" w:hAnsi="Tahoma" w:cs="Tahoma"/>
        </w:rPr>
      </w:pPr>
      <w:bookmarkStart w:id="1194" w:name="Srv_11VisioPremium2010"/>
      <w:bookmarkStart w:id="1195" w:name="Aps_11VisioPremium2010"/>
      <w:bookmarkStart w:id="1196" w:name="_Toc325609257"/>
      <w:bookmarkStart w:id="1197" w:name="_16_Visio_Premium"/>
      <w:bookmarkStart w:id="1198" w:name="_Toc328145994"/>
      <w:bookmarkStart w:id="1199" w:name="Srv_VisioPremium2010"/>
      <w:bookmarkEnd w:id="1194"/>
      <w:bookmarkEnd w:id="1195"/>
      <w:bookmarkEnd w:id="1196"/>
      <w:bookmarkEnd w:id="1197"/>
      <w:r w:rsidRPr="00FD32B5">
        <w:rPr>
          <w:rFonts w:ascii="Tahoma" w:hAnsi="Tahoma" w:cs="Tahoma"/>
          <w:caps/>
          <w:color w:val="F66400"/>
          <w:sz w:val="22"/>
          <w:vertAlign w:val="superscript"/>
          <w:lang w:val="en-US"/>
        </w:rPr>
        <w:t>16</w:t>
      </w:r>
      <w:r w:rsidRPr="00FD32B5">
        <w:rPr>
          <w:rFonts w:ascii="Tahoma" w:hAnsi="Tahoma" w:cs="Tahoma"/>
          <w:color w:val="F66400"/>
          <w:sz w:val="22"/>
          <w:lang w:val="en-US"/>
        </w:rPr>
        <w:t xml:space="preserve"> Visio Premium 2010</w:t>
      </w:r>
      <w:bookmarkEnd w:id="1198"/>
    </w:p>
    <w:bookmarkEnd w:id="1199"/>
    <w:p w:rsidR="006B78E2" w:rsidRPr="00BB32CD" w:rsidRDefault="006B78E2" w:rsidP="009378E8">
      <w:pPr>
        <w:pStyle w:val="EndnoteText"/>
        <w:rPr>
          <w:rFonts w:ascii="Tahoma" w:hAnsi="Tahoma" w:cs="Tahoma"/>
          <w:sz w:val="18"/>
          <w:szCs w:val="18"/>
        </w:rPr>
      </w:pPr>
    </w:p>
    <w:p w:rsidR="006B78E2" w:rsidRPr="00BB32CD" w:rsidRDefault="006B78E2" w:rsidP="009378E8">
      <w:pPr>
        <w:pStyle w:val="EndnoteText"/>
        <w:rPr>
          <w:rFonts w:ascii="Tahoma" w:hAnsi="Tahoma" w:cs="Tahoma"/>
          <w:sz w:val="18"/>
          <w:szCs w:val="18"/>
        </w:rPr>
      </w:pPr>
      <w:r w:rsidRPr="00BB32CD">
        <w:rPr>
          <w:rStyle w:val="EndnoteTextChar"/>
          <w:rFonts w:ascii="Tahoma" w:hAnsi="Tahoma" w:cs="Tahoma"/>
          <w:sz w:val="18"/>
          <w:szCs w:val="18"/>
        </w:rPr>
        <w:t>Alle Kunden mit Volumenlizenz, die am 1. Mai 2010 über aktive Software Assurance für Visio Professional 2007 verfügen, erhalten ein einmaliges Migrationsangebot zur Nutzung von Visio Premium 2010 anstatt Vision Professional 2010. Die Rechte zur Nutzung von Visio Premium 2010 im Rahmen dieses Angebots gelten bis zum Ablauf der Rechte zur Nutzung von Visio Professional 2007 gemäß den qualifizierenden Lizenzen.</w:t>
      </w:r>
      <w:r w:rsidRPr="00BB32CD">
        <w:rPr>
          <w:rFonts w:ascii="Tahoma" w:hAnsi="Tahoma" w:cs="Tahoma"/>
          <w:sz w:val="18"/>
          <w:szCs w:val="18"/>
        </w:rPr>
        <w:t xml:space="preserve"> </w:t>
      </w:r>
      <w:r w:rsidRPr="00BB32CD">
        <w:rPr>
          <w:rStyle w:val="EndnoteTextChar"/>
          <w:rFonts w:ascii="Tahoma" w:hAnsi="Tahoma" w:cs="Tahoma"/>
          <w:sz w:val="18"/>
          <w:szCs w:val="18"/>
        </w:rPr>
        <w:t>Die Nutzung von Visio Premium 2010 unterliegt den Nutzungsrechten für Visio Premium 2010 sowie den Bestimmungen des Volumenlizenzvertrages des Kunden.</w:t>
      </w:r>
      <w:r w:rsidRPr="00BB32CD">
        <w:rPr>
          <w:rFonts w:ascii="Tahoma" w:hAnsi="Tahoma" w:cs="Tahoma"/>
          <w:sz w:val="18"/>
          <w:szCs w:val="18"/>
        </w:rPr>
        <w:t xml:space="preserve"> </w:t>
      </w:r>
      <w:r w:rsidRPr="00BB32CD">
        <w:rPr>
          <w:rStyle w:val="EndnoteTextChar"/>
          <w:rFonts w:ascii="Tahoma" w:hAnsi="Tahoma" w:cs="Tahoma"/>
          <w:sz w:val="18"/>
          <w:szCs w:val="18"/>
        </w:rPr>
        <w:t>Dieser Hinweis auf die Produktbedingungen belegt gemeinsam mit dem Nachweis des Kunden der entsprechenden qualifizierenden Lizenz das Recht, Visio Premium 2010 im Rahmen dieses Angebots zu nutzen.</w:t>
      </w:r>
      <w:r w:rsidRPr="00BB32CD">
        <w:rPr>
          <w:rFonts w:ascii="Tahoma" w:hAnsi="Tahoma" w:cs="Tahoma"/>
          <w:sz w:val="18"/>
          <w:szCs w:val="18"/>
        </w:rPr>
        <w:t xml:space="preserve"> </w:t>
      </w:r>
      <w:r w:rsidRPr="00BB32CD">
        <w:rPr>
          <w:rStyle w:val="EndnoteTextChar"/>
          <w:rFonts w:ascii="Tahoma" w:hAnsi="Tahoma" w:cs="Tahoma"/>
          <w:sz w:val="18"/>
          <w:szCs w:val="18"/>
        </w:rPr>
        <w:t>Nach Ablauf von Software Assurance für Visio Professional 2007 kann der Kunde Software Assurance für Visio Premium 2010 erwerben, ohne separat eine neue Lizenz erwerben zu müssen oder weiterhin Software Assurance für Visio Professional 2010 zu verlängern. Dieses einmalige Migrationsangebot gilt nicht für nachfolgende Käufe für Visio Professional 2010 nach dem 1. Mai 2010.</w:t>
      </w:r>
    </w:p>
    <w:p w:rsidR="006B78E2" w:rsidRPr="00BB32CD" w:rsidRDefault="006B78E2" w:rsidP="009378E8">
      <w:pPr>
        <w:pStyle w:val="EndnoteText"/>
        <w:rPr>
          <w:rFonts w:ascii="Tahoma" w:hAnsi="Tahoma" w:cs="Tahoma"/>
          <w:sz w:val="18"/>
          <w:szCs w:val="18"/>
        </w:rPr>
      </w:pPr>
    </w:p>
    <w:p w:rsidR="006B78E2" w:rsidRPr="009378E8" w:rsidRDefault="006B78E2" w:rsidP="009378E8">
      <w:pPr>
        <w:pStyle w:val="Heading3"/>
        <w:rPr>
          <w:rFonts w:ascii="Tahoma" w:hAnsi="Tahoma" w:cs="Tahoma"/>
        </w:rPr>
      </w:pPr>
      <w:bookmarkStart w:id="1200" w:name="_Toc325609258"/>
      <w:bookmarkStart w:id="1201" w:name="_17_Visual_Studio"/>
      <w:bookmarkStart w:id="1202" w:name="_Toc328145995"/>
      <w:bookmarkStart w:id="1203" w:name="Aps_12VS2010Professional"/>
      <w:bookmarkStart w:id="1204" w:name="_Toc252341836"/>
      <w:bookmarkEnd w:id="1200"/>
      <w:bookmarkEnd w:id="1201"/>
      <w:r w:rsidRPr="009378E8">
        <w:rPr>
          <w:rFonts w:ascii="Tahoma" w:hAnsi="Tahoma" w:cs="Tahoma"/>
          <w:caps/>
          <w:color w:val="F66400"/>
          <w:sz w:val="22"/>
          <w:vertAlign w:val="superscript"/>
          <w:lang w:val="de-DE"/>
        </w:rPr>
        <w:t>17</w:t>
      </w:r>
      <w:r w:rsidRPr="009378E8">
        <w:rPr>
          <w:rFonts w:ascii="Tahoma" w:hAnsi="Tahoma" w:cs="Tahoma"/>
          <w:color w:val="F66400"/>
          <w:sz w:val="22"/>
          <w:lang w:val="de-DE"/>
        </w:rPr>
        <w:t xml:space="preserve"> Visual Studio 2010 Professional</w:t>
      </w:r>
      <w:bookmarkEnd w:id="1202"/>
    </w:p>
    <w:bookmarkEnd w:id="1203"/>
    <w:p w:rsidR="006B78E2" w:rsidRPr="009378E8" w:rsidRDefault="006B78E2" w:rsidP="009378E8">
      <w:pPr>
        <w:pStyle w:val="FootnoteBulletLevel1"/>
        <w:tabs>
          <w:tab w:val="clear" w:pos="900"/>
        </w:tabs>
        <w:ind w:left="540" w:firstLine="0"/>
        <w:rPr>
          <w:rFonts w:ascii="Tahoma" w:hAnsi="Tahoma" w:cs="Tahoma"/>
        </w:rPr>
      </w:pPr>
      <w:r w:rsidRPr="009378E8">
        <w:rPr>
          <w:rFonts w:ascii="Tahoma" w:hAnsi="Tahoma" w:cs="Tahoma"/>
          <w:sz w:val="18"/>
          <w:u w:val="single"/>
          <w:lang w:val="de-DE"/>
        </w:rPr>
        <w:t>Downgraderechte für Visual Studio 2010 Professional</w:t>
      </w:r>
      <w:r w:rsidRPr="00B210C4">
        <w:rPr>
          <w:rFonts w:ascii="Tahoma" w:hAnsi="Tahoma" w:cs="Tahoma"/>
          <w:sz w:val="18"/>
          <w:lang w:val="de-DE"/>
        </w:rPr>
        <w:t>:</w:t>
      </w:r>
    </w:p>
    <w:p w:rsidR="006B78E2" w:rsidRPr="009378E8" w:rsidRDefault="006B78E2" w:rsidP="009378E8">
      <w:pPr>
        <w:pStyle w:val="FootnoteBulletLevel1"/>
        <w:tabs>
          <w:tab w:val="clear" w:pos="900"/>
        </w:tabs>
        <w:ind w:firstLine="0"/>
        <w:rPr>
          <w:rFonts w:ascii="Tahoma" w:hAnsi="Tahoma" w:cs="Tahoma"/>
        </w:rPr>
      </w:pPr>
      <w:r w:rsidRPr="009378E8">
        <w:rPr>
          <w:rFonts w:ascii="Tahoma" w:hAnsi="Tahoma" w:cs="Tahoma"/>
          <w:sz w:val="18"/>
          <w:lang w:val="de-DE"/>
        </w:rPr>
        <w:t>Kunden mit Volumenlizenzverträgen, die eine Lizenz für Visual Studio 2010 Professional erwerben, dürfen jede Version von Visual Studio Professional, Visual Studio Tools for Office, Visual J++ Professional, Visual Basic Professional, Visual C++ Professional oder Visual Interdev verwenden.</w:t>
      </w:r>
      <w:r w:rsidRPr="009378E8">
        <w:rPr>
          <w:rFonts w:ascii="Tahoma" w:hAnsi="Tahoma" w:cs="Tahoma"/>
        </w:rPr>
        <w:t xml:space="preserve"> </w:t>
      </w:r>
    </w:p>
    <w:p w:rsidR="006B78E2" w:rsidRPr="009378E8" w:rsidRDefault="006B78E2" w:rsidP="009378E8">
      <w:pPr>
        <w:pStyle w:val="Heading3"/>
        <w:rPr>
          <w:rFonts w:ascii="Tahoma" w:hAnsi="Tahoma" w:cs="Tahoma"/>
        </w:rPr>
      </w:pPr>
      <w:bookmarkStart w:id="1205" w:name="_Toc325609259"/>
      <w:bookmarkStart w:id="1206" w:name="_18_Visual_Studio"/>
      <w:bookmarkStart w:id="1207" w:name="_Toc328145996"/>
      <w:bookmarkStart w:id="1208" w:name="Aps_13VS2010ProfessionalMSDN"/>
      <w:bookmarkEnd w:id="1204"/>
      <w:bookmarkEnd w:id="1205"/>
      <w:bookmarkEnd w:id="1206"/>
      <w:r w:rsidRPr="005942F3">
        <w:rPr>
          <w:rFonts w:ascii="Tahoma" w:hAnsi="Tahoma" w:cs="Tahoma"/>
          <w:caps/>
          <w:color w:val="F66400"/>
          <w:sz w:val="22"/>
          <w:vertAlign w:val="superscript"/>
          <w:lang w:val="en-US"/>
        </w:rPr>
        <w:t>18</w:t>
      </w:r>
      <w:r w:rsidRPr="005942F3">
        <w:rPr>
          <w:rFonts w:ascii="Tahoma" w:hAnsi="Tahoma" w:cs="Tahoma"/>
          <w:color w:val="F66400"/>
          <w:sz w:val="22"/>
          <w:lang w:val="en-US"/>
        </w:rPr>
        <w:t xml:space="preserve"> Visual Studio 2010 Professional mit MSDN</w:t>
      </w:r>
      <w:bookmarkEnd w:id="1207"/>
      <w:r w:rsidRPr="009378E8">
        <w:rPr>
          <w:rFonts w:ascii="Tahoma" w:hAnsi="Tahoma" w:cs="Tahoma"/>
        </w:rPr>
        <w:t xml:space="preserve"> </w:t>
      </w:r>
    </w:p>
    <w:p w:rsidR="006B78E2" w:rsidRPr="009378E8" w:rsidRDefault="006B78E2" w:rsidP="009378E8">
      <w:pPr>
        <w:rPr>
          <w:rFonts w:cs="Tahoma"/>
        </w:rPr>
      </w:pPr>
    </w:p>
    <w:bookmarkEnd w:id="1208"/>
    <w:p w:rsidR="006B78E2" w:rsidRPr="0083471D" w:rsidRDefault="006B78E2" w:rsidP="009378E8">
      <w:pPr>
        <w:pStyle w:val="FootnoteBulletLevel1"/>
        <w:rPr>
          <w:rFonts w:ascii="Tahoma" w:hAnsi="Tahoma" w:cs="Tahoma"/>
          <w:sz w:val="18"/>
          <w:szCs w:val="18"/>
        </w:rPr>
      </w:pPr>
      <w:r w:rsidRPr="0083471D">
        <w:rPr>
          <w:rFonts w:ascii="Tahoma" w:hAnsi="Tahoma" w:cs="Tahoma"/>
          <w:sz w:val="18"/>
          <w:szCs w:val="18"/>
          <w:u w:val="single"/>
        </w:rPr>
        <w:t>Software Assurance-Migrationspfad für Visual Studio 2008 Professional mit MSDN Professional</w:t>
      </w:r>
      <w:r w:rsidRPr="0083471D">
        <w:rPr>
          <w:rFonts w:ascii="Tahoma" w:hAnsi="Tahoma" w:cs="Tahoma"/>
          <w:sz w:val="18"/>
          <w:szCs w:val="18"/>
        </w:rPr>
        <w:t>:</w:t>
      </w:r>
    </w:p>
    <w:p w:rsidR="006B78E2" w:rsidRPr="0083471D" w:rsidRDefault="006B78E2" w:rsidP="009378E8">
      <w:pPr>
        <w:pStyle w:val="FootnoteBulletLevel1"/>
        <w:tabs>
          <w:tab w:val="clear" w:pos="900"/>
        </w:tabs>
        <w:ind w:firstLine="0"/>
        <w:rPr>
          <w:rFonts w:ascii="Tahoma" w:hAnsi="Tahoma" w:cs="Tahoma"/>
          <w:sz w:val="18"/>
          <w:szCs w:val="18"/>
        </w:rPr>
      </w:pPr>
      <w:r w:rsidRPr="0083471D">
        <w:rPr>
          <w:rFonts w:ascii="Tahoma" w:hAnsi="Tahoma" w:cs="Tahoma"/>
          <w:sz w:val="18"/>
          <w:szCs w:val="18"/>
        </w:rPr>
        <w:t xml:space="preserve">Die Folgeversion von Visual Studio 2008 Professional mit MSDN Professional ist Visual Studio 2010 Professional mit MSDN. </w:t>
      </w:r>
    </w:p>
    <w:p w:rsidR="006B78E2" w:rsidRPr="0083471D" w:rsidRDefault="006B78E2" w:rsidP="009378E8">
      <w:pPr>
        <w:pStyle w:val="FootnoteBulletLevel1"/>
        <w:rPr>
          <w:rFonts w:ascii="Tahoma" w:hAnsi="Tahoma" w:cs="Tahoma"/>
          <w:sz w:val="18"/>
          <w:szCs w:val="18"/>
          <w:lang w:val="de-DE"/>
        </w:rPr>
      </w:pPr>
      <w:r w:rsidRPr="0083471D">
        <w:rPr>
          <w:rFonts w:ascii="Tahoma" w:hAnsi="Tahoma" w:cs="Tahoma"/>
          <w:sz w:val="18"/>
          <w:szCs w:val="18"/>
          <w:u w:val="single"/>
          <w:lang w:val="de-DE"/>
        </w:rPr>
        <w:t>Software Assurance-Berechtigung</w:t>
      </w:r>
      <w:r w:rsidRPr="0083471D">
        <w:rPr>
          <w:rFonts w:ascii="Tahoma" w:hAnsi="Tahoma" w:cs="Tahoma"/>
          <w:sz w:val="18"/>
          <w:szCs w:val="18"/>
          <w:lang w:val="de-DE"/>
        </w:rPr>
        <w:t>:</w:t>
      </w:r>
    </w:p>
    <w:p w:rsidR="006B78E2" w:rsidRPr="0083471D" w:rsidRDefault="006B78E2" w:rsidP="009378E8">
      <w:pPr>
        <w:pStyle w:val="EndnoteText"/>
        <w:rPr>
          <w:rFonts w:ascii="Tahoma" w:hAnsi="Tahoma" w:cs="Tahoma"/>
          <w:sz w:val="18"/>
          <w:szCs w:val="18"/>
        </w:rPr>
      </w:pPr>
      <w:r w:rsidRPr="0083471D">
        <w:rPr>
          <w:rFonts w:ascii="Tahoma" w:hAnsi="Tahoma" w:cs="Tahoma"/>
          <w:sz w:val="18"/>
          <w:szCs w:val="18"/>
        </w:rPr>
        <w:t>Kunden mit aktiver Software Assurance für qualifizierende Visual Studio 2010 Professional-Angebote haben Anspruch auf das entsprechende MSDN-Abonnement. Die Rechte von Kunden zur Nutzung von Software, die über MSDN lizenziert wurde, werden zeitlich unbeschränkt, wenn ihr Recht zur Nutzung der Software im Rahmen der zugehörigen Visual Studio 2010 Professional-Lizenz zeitlich unbeschränkt wird.</w:t>
      </w:r>
    </w:p>
    <w:p w:rsidR="006B78E2" w:rsidRPr="0083471D" w:rsidRDefault="006B78E2" w:rsidP="009378E8">
      <w:pPr>
        <w:pStyle w:val="EndnoteText"/>
        <w:rPr>
          <w:rFonts w:ascii="Tahoma" w:hAnsi="Tahoma" w:cs="Tahoma"/>
          <w:sz w:val="18"/>
          <w:szCs w:val="18"/>
        </w:rPr>
      </w:pPr>
    </w:p>
    <w:p w:rsidR="006B78E2" w:rsidRPr="0083471D" w:rsidRDefault="006B78E2" w:rsidP="009378E8">
      <w:pPr>
        <w:pStyle w:val="EndnoteText"/>
        <w:rPr>
          <w:rFonts w:ascii="Tahoma" w:hAnsi="Tahoma" w:cs="Tahoma"/>
          <w:sz w:val="18"/>
          <w:szCs w:val="18"/>
        </w:rPr>
      </w:pPr>
      <w:r w:rsidRPr="0083471D">
        <w:rPr>
          <w:rFonts w:ascii="Tahoma" w:hAnsi="Tahoma" w:cs="Tahoma"/>
          <w:sz w:val="18"/>
          <w:szCs w:val="18"/>
        </w:rPr>
        <w:t>Kunden, deren Software Assurance für Lizenzen für die folgenden Produkte abläuft, sind berechtigt, diese als Software Assurance für Visual Studio 2010 Professional mit MSDN zu verlängern:</w:t>
      </w:r>
    </w:p>
    <w:p w:rsidR="006B78E2" w:rsidRPr="0083471D" w:rsidRDefault="006B78E2" w:rsidP="009378E8">
      <w:pPr>
        <w:pStyle w:val="EndnoteText"/>
        <w:rPr>
          <w:rFonts w:ascii="Tahoma" w:hAnsi="Tahoma" w:cs="Tahoma"/>
          <w:sz w:val="18"/>
          <w:szCs w:val="18"/>
        </w:rPr>
      </w:pPr>
    </w:p>
    <w:p w:rsidR="006B78E2" w:rsidRPr="0083471D" w:rsidRDefault="006B78E2" w:rsidP="00F34D84">
      <w:pPr>
        <w:pStyle w:val="FootnoteBulletLevel2"/>
        <w:numPr>
          <w:ilvl w:val="0"/>
          <w:numId w:val="10"/>
        </w:numPr>
        <w:spacing w:before="0"/>
        <w:rPr>
          <w:rFonts w:ascii="Tahoma" w:hAnsi="Tahoma" w:cs="Tahoma"/>
          <w:sz w:val="18"/>
          <w:szCs w:val="18"/>
          <w:lang w:val="it-IT"/>
        </w:rPr>
      </w:pPr>
      <w:r w:rsidRPr="0083471D">
        <w:rPr>
          <w:rFonts w:ascii="Tahoma" w:hAnsi="Tahoma" w:cs="Tahoma"/>
          <w:sz w:val="18"/>
          <w:szCs w:val="18"/>
          <w:lang w:val="it-IT"/>
        </w:rPr>
        <w:t>Visual Studio Ultimate mit MSDN</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Premium mit MSDN</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 Embedded</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 Professional</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 Premium</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Team Suite mit MSDN Premium</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Test Edition mit MSDN Premium</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Development Edition mit MSDN Premium</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 xml:space="preserve">Visual Studio Team System Architecture Edition mit MSDN Premium </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Database Edition mit MSDN Premium</w:t>
      </w:r>
    </w:p>
    <w:p w:rsidR="006B78E2" w:rsidRPr="0083471D" w:rsidRDefault="006B78E2" w:rsidP="00F34D84">
      <w:pPr>
        <w:pStyle w:val="FootnoteBulletLevel2"/>
        <w:numPr>
          <w:ilvl w:val="0"/>
          <w:numId w:val="10"/>
        </w:numPr>
        <w:spacing w:before="0"/>
        <w:rPr>
          <w:rFonts w:ascii="Tahoma" w:hAnsi="Tahoma" w:cs="Tahoma"/>
          <w:sz w:val="18"/>
          <w:szCs w:val="18"/>
          <w:lang w:val="de-DE"/>
        </w:rPr>
      </w:pPr>
      <w:r w:rsidRPr="0083471D">
        <w:rPr>
          <w:rFonts w:ascii="Tahoma" w:hAnsi="Tahoma" w:cs="Tahoma"/>
          <w:sz w:val="18"/>
          <w:szCs w:val="18"/>
          <w:lang w:val="de-DE"/>
        </w:rPr>
        <w:t>Aktives Einzelhandelsabonnement für eine der oben genannten Softwareversionen</w:t>
      </w:r>
    </w:p>
    <w:p w:rsidR="006B78E2" w:rsidRPr="0083471D" w:rsidRDefault="006B78E2" w:rsidP="00F34D84">
      <w:pPr>
        <w:pStyle w:val="FootnoteBulletLevel2"/>
        <w:numPr>
          <w:ilvl w:val="0"/>
          <w:numId w:val="10"/>
        </w:numPr>
        <w:spacing w:before="0"/>
        <w:rPr>
          <w:rFonts w:ascii="Tahoma" w:hAnsi="Tahoma" w:cs="Tahoma"/>
          <w:sz w:val="18"/>
          <w:szCs w:val="18"/>
          <w:lang w:val="de-DE"/>
        </w:rPr>
      </w:pPr>
      <w:r w:rsidRPr="0083471D">
        <w:rPr>
          <w:rFonts w:ascii="Tahoma" w:hAnsi="Tahoma" w:cs="Tahoma"/>
          <w:sz w:val="18"/>
          <w:szCs w:val="18"/>
          <w:lang w:val="de-DE"/>
        </w:rPr>
        <w:t>MSDN Essentials (mit Einzelhandelslizenz für Visual Studio 2010 Professional erworben)</w:t>
      </w:r>
    </w:p>
    <w:p w:rsidR="006B78E2" w:rsidRPr="0083471D" w:rsidRDefault="006B78E2" w:rsidP="009378E8">
      <w:pPr>
        <w:pStyle w:val="FootnoteBulletLevel1"/>
        <w:spacing w:before="0"/>
        <w:ind w:left="0" w:firstLine="0"/>
        <w:rPr>
          <w:rFonts w:ascii="Tahoma" w:hAnsi="Tahoma" w:cs="Tahoma"/>
          <w:sz w:val="18"/>
          <w:szCs w:val="18"/>
          <w:lang w:val="de-DE"/>
        </w:rPr>
      </w:pPr>
    </w:p>
    <w:p w:rsidR="006B78E2" w:rsidRPr="005942F3" w:rsidRDefault="006B78E2" w:rsidP="009378E8">
      <w:pPr>
        <w:pStyle w:val="FootnoteBulletLevel1"/>
        <w:spacing w:before="0"/>
        <w:ind w:firstLine="0"/>
        <w:rPr>
          <w:rFonts w:ascii="Tahoma" w:hAnsi="Tahoma" w:cs="Tahoma"/>
          <w:lang w:val="de-DE"/>
        </w:rPr>
      </w:pPr>
      <w:r w:rsidRPr="005942F3">
        <w:rPr>
          <w:rFonts w:ascii="Tahoma" w:hAnsi="Tahoma" w:cs="Tahoma"/>
          <w:sz w:val="18"/>
          <w:lang w:val="de-DE"/>
        </w:rPr>
        <w:t xml:space="preserve">Konzern-, Select- oder Open Value-Kunden mit aktiver Software Assurance für Visual Studio 2010 Professional mit MSDN können </w:t>
      </w:r>
      <w:hyperlink w:anchor="Step_Up" w:history="1">
        <w:r w:rsidRPr="005942F3">
          <w:rPr>
            <w:rFonts w:ascii="Tahoma" w:hAnsi="Tahoma" w:cs="Tahoma"/>
            <w:sz w:val="18"/>
            <w:lang w:val="de-DE"/>
          </w:rPr>
          <w:t>Step Up-SKUs</w:t>
        </w:r>
      </w:hyperlink>
      <w:r w:rsidRPr="005942F3">
        <w:rPr>
          <w:rFonts w:ascii="Tahoma" w:hAnsi="Tahoma" w:cs="Tahoma"/>
          <w:sz w:val="18"/>
          <w:lang w:val="de-DE"/>
        </w:rPr>
        <w:t xml:space="preserve"> für Visual Studio 2010 Premium mit MSDN oder Visual Studio 2010 Ultimate mit MSDN erwerben.</w:t>
      </w:r>
    </w:p>
    <w:p w:rsidR="006B78E2" w:rsidRPr="005942F3" w:rsidRDefault="006B78E2" w:rsidP="009378E8">
      <w:pPr>
        <w:rPr>
          <w:rFonts w:cs="Tahoma"/>
          <w:lang w:val="de-DE"/>
        </w:rPr>
      </w:pPr>
    </w:p>
    <w:p w:rsidR="006B78E2" w:rsidRPr="009378E8" w:rsidRDefault="006B78E2" w:rsidP="009378E8">
      <w:pPr>
        <w:pStyle w:val="Heading3"/>
        <w:rPr>
          <w:rFonts w:ascii="Tahoma" w:hAnsi="Tahoma" w:cs="Tahoma"/>
        </w:rPr>
      </w:pPr>
      <w:bookmarkStart w:id="1209" w:name="_Toc325609260"/>
      <w:bookmarkStart w:id="1210" w:name="_19_Visual_Studio"/>
      <w:bookmarkStart w:id="1211" w:name="_Toc328145997"/>
      <w:bookmarkStart w:id="1212" w:name="Aps_14VS2010ProfessionalMSDNEmbed"/>
      <w:bookmarkEnd w:id="1209"/>
      <w:bookmarkEnd w:id="1210"/>
      <w:r w:rsidRPr="009378E8">
        <w:rPr>
          <w:rFonts w:ascii="Tahoma" w:hAnsi="Tahoma" w:cs="Tahoma"/>
          <w:caps/>
          <w:color w:val="F66400"/>
          <w:sz w:val="22"/>
          <w:vertAlign w:val="superscript"/>
          <w:lang w:val="de-DE"/>
        </w:rPr>
        <w:t>19</w:t>
      </w:r>
      <w:r w:rsidRPr="009378E8">
        <w:rPr>
          <w:rFonts w:ascii="Tahoma" w:hAnsi="Tahoma" w:cs="Tahoma"/>
          <w:color w:val="F66400"/>
          <w:sz w:val="22"/>
          <w:lang w:val="de-DE"/>
        </w:rPr>
        <w:t xml:space="preserve"> Visual Studio 2010 Professional mit MSDN Embedded</w:t>
      </w:r>
      <w:bookmarkEnd w:id="1211"/>
    </w:p>
    <w:bookmarkEnd w:id="1212"/>
    <w:p w:rsidR="006B78E2" w:rsidRPr="0083471D" w:rsidRDefault="006B78E2" w:rsidP="009378E8">
      <w:pPr>
        <w:pStyle w:val="FootnoteBulletLevel2"/>
        <w:tabs>
          <w:tab w:val="clear" w:pos="1260"/>
          <w:tab w:val="num" w:pos="900"/>
        </w:tabs>
        <w:ind w:left="900" w:firstLine="7"/>
        <w:rPr>
          <w:rFonts w:ascii="Tahoma" w:hAnsi="Tahoma" w:cs="Tahoma"/>
          <w:sz w:val="18"/>
          <w:szCs w:val="18"/>
          <w:lang w:val="de-DE"/>
        </w:rPr>
      </w:pPr>
    </w:p>
    <w:p w:rsidR="006B78E2" w:rsidRPr="0083471D" w:rsidRDefault="006B78E2" w:rsidP="009378E8">
      <w:pPr>
        <w:pStyle w:val="FootnoteBulletLevel1"/>
        <w:rPr>
          <w:rFonts w:ascii="Tahoma" w:hAnsi="Tahoma" w:cs="Tahoma"/>
          <w:sz w:val="18"/>
          <w:szCs w:val="18"/>
          <w:lang w:val="de-DE"/>
        </w:rPr>
      </w:pPr>
      <w:r w:rsidRPr="0083471D">
        <w:rPr>
          <w:rFonts w:ascii="Tahoma" w:hAnsi="Tahoma" w:cs="Tahoma"/>
          <w:sz w:val="18"/>
          <w:szCs w:val="18"/>
          <w:u w:val="single"/>
          <w:lang w:val="de-DE"/>
        </w:rPr>
        <w:t>Software Assurance-Berechtigung</w:t>
      </w:r>
      <w:r w:rsidRPr="0083471D">
        <w:rPr>
          <w:rFonts w:ascii="Tahoma" w:hAnsi="Tahoma" w:cs="Tahoma"/>
          <w:sz w:val="18"/>
          <w:szCs w:val="18"/>
          <w:lang w:val="de-DE"/>
        </w:rPr>
        <w:t>:</w:t>
      </w:r>
    </w:p>
    <w:p w:rsidR="006B78E2" w:rsidRPr="0083471D" w:rsidRDefault="006B78E2" w:rsidP="009378E8">
      <w:pPr>
        <w:pStyle w:val="EndnoteText"/>
        <w:rPr>
          <w:rFonts w:ascii="Tahoma" w:hAnsi="Tahoma" w:cs="Tahoma"/>
          <w:sz w:val="18"/>
          <w:szCs w:val="18"/>
        </w:rPr>
      </w:pPr>
      <w:r w:rsidRPr="0083471D">
        <w:rPr>
          <w:rFonts w:ascii="Tahoma" w:hAnsi="Tahoma" w:cs="Tahoma"/>
          <w:sz w:val="18"/>
          <w:szCs w:val="18"/>
        </w:rPr>
        <w:t>Die Rechte von Kunden zur Nutzung von Software, die über MSDN Embedded lizenziert wurde, werden zeitlich unbeschränkt, wenn ihr Recht zur Nutzung der Software im Rahmen der zugehörigen Visual Studio 2010 Professional-Lizenz zeitlich unbeschränkt wird.</w:t>
      </w:r>
    </w:p>
    <w:p w:rsidR="006B78E2" w:rsidRPr="0083471D" w:rsidRDefault="006B78E2" w:rsidP="009378E8">
      <w:pPr>
        <w:pStyle w:val="EndnoteText"/>
        <w:rPr>
          <w:rFonts w:ascii="Tahoma" w:hAnsi="Tahoma" w:cs="Tahoma"/>
          <w:sz w:val="18"/>
          <w:szCs w:val="18"/>
        </w:rPr>
      </w:pPr>
    </w:p>
    <w:p w:rsidR="006B78E2" w:rsidRPr="0083471D" w:rsidRDefault="006B78E2" w:rsidP="009378E8">
      <w:pPr>
        <w:pStyle w:val="EndnoteText"/>
        <w:rPr>
          <w:rFonts w:ascii="Tahoma" w:hAnsi="Tahoma" w:cs="Tahoma"/>
          <w:sz w:val="18"/>
          <w:szCs w:val="18"/>
        </w:rPr>
      </w:pPr>
      <w:r w:rsidRPr="0083471D">
        <w:rPr>
          <w:rFonts w:ascii="Tahoma" w:hAnsi="Tahoma" w:cs="Tahoma"/>
          <w:sz w:val="18"/>
          <w:szCs w:val="18"/>
        </w:rPr>
        <w:t>Kunden, deren Software Assurance für eines der folgenden Produkte abläuft, sind berechtigt, diese als Software Assurance für Visual Studio 2010 Professional mit MSDN Embedded zu verlängern:</w:t>
      </w:r>
    </w:p>
    <w:p w:rsidR="006B78E2" w:rsidRPr="0083471D" w:rsidRDefault="006B78E2" w:rsidP="009378E8">
      <w:pPr>
        <w:pStyle w:val="EndnoteText"/>
        <w:rPr>
          <w:rFonts w:ascii="Tahoma" w:hAnsi="Tahoma" w:cs="Tahoma"/>
          <w:sz w:val="18"/>
          <w:szCs w:val="18"/>
        </w:rPr>
      </w:pP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Ultimate mit MSDN</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Premium mit MSDN</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 Embedded</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 Professional</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lang w:val="de-DE"/>
        </w:rPr>
        <w:t>Visual Studio Professional mit MSDN Premium</w:t>
      </w: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Team Suite mit MSDN Premium</w:t>
      </w:r>
    </w:p>
    <w:p w:rsidR="006B78E2"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Test Edition mit MSDN Premium</w:t>
      </w:r>
    </w:p>
    <w:p w:rsidR="0083471D" w:rsidRDefault="0083471D" w:rsidP="0083471D">
      <w:pPr>
        <w:pStyle w:val="FootnoteBulletLevel2"/>
        <w:tabs>
          <w:tab w:val="clear" w:pos="1260"/>
        </w:tabs>
        <w:spacing w:before="0"/>
        <w:rPr>
          <w:rFonts w:ascii="Tahoma" w:hAnsi="Tahoma" w:cs="Tahoma"/>
          <w:sz w:val="18"/>
          <w:szCs w:val="18"/>
        </w:rPr>
      </w:pPr>
    </w:p>
    <w:p w:rsidR="0083471D" w:rsidRDefault="0083471D" w:rsidP="0083471D">
      <w:pPr>
        <w:pStyle w:val="FootnoteBulletLevel2"/>
        <w:tabs>
          <w:tab w:val="clear" w:pos="1260"/>
        </w:tabs>
        <w:spacing w:before="0"/>
        <w:rPr>
          <w:rFonts w:ascii="Tahoma" w:hAnsi="Tahoma" w:cs="Tahoma"/>
          <w:sz w:val="18"/>
          <w:szCs w:val="18"/>
        </w:rPr>
      </w:pPr>
    </w:p>
    <w:p w:rsidR="006B78E2" w:rsidRPr="0083471D" w:rsidRDefault="006B78E2" w:rsidP="00F34D84">
      <w:pPr>
        <w:pStyle w:val="FootnoteBulletLevel2"/>
        <w:numPr>
          <w:ilvl w:val="0"/>
          <w:numId w:val="10"/>
        </w:numPr>
        <w:spacing w:before="0"/>
        <w:rPr>
          <w:rFonts w:ascii="Tahoma" w:hAnsi="Tahoma" w:cs="Tahoma"/>
          <w:sz w:val="18"/>
          <w:szCs w:val="18"/>
        </w:rPr>
      </w:pPr>
      <w:r w:rsidRPr="0083471D">
        <w:rPr>
          <w:rFonts w:ascii="Tahoma" w:hAnsi="Tahoma" w:cs="Tahoma"/>
          <w:sz w:val="18"/>
          <w:szCs w:val="18"/>
        </w:rPr>
        <w:t>Visual Studio Team System Development Edition mit MSDN Premium</w:t>
      </w:r>
    </w:p>
    <w:p w:rsidR="006B78E2" w:rsidRPr="009378E8" w:rsidRDefault="006B78E2" w:rsidP="00F34D84">
      <w:pPr>
        <w:pStyle w:val="FootnoteBulletLevel2"/>
        <w:numPr>
          <w:ilvl w:val="0"/>
          <w:numId w:val="10"/>
        </w:numPr>
        <w:spacing w:before="0"/>
        <w:rPr>
          <w:rFonts w:ascii="Tahoma" w:hAnsi="Tahoma" w:cs="Tahoma"/>
        </w:rPr>
      </w:pPr>
      <w:r w:rsidRPr="0083471D">
        <w:rPr>
          <w:rFonts w:ascii="Tahoma" w:hAnsi="Tahoma" w:cs="Tahoma"/>
          <w:sz w:val="18"/>
          <w:szCs w:val="18"/>
        </w:rPr>
        <w:t>Visual Studio T</w:t>
      </w:r>
      <w:r w:rsidRPr="005942F3">
        <w:rPr>
          <w:rFonts w:ascii="Tahoma" w:hAnsi="Tahoma" w:cs="Tahoma"/>
          <w:sz w:val="18"/>
        </w:rPr>
        <w:t>eam System Architecture Edition mit MSDN Premium</w:t>
      </w:r>
      <w:r w:rsidRPr="009378E8">
        <w:rPr>
          <w:rFonts w:ascii="Tahoma" w:hAnsi="Tahoma" w:cs="Tahoma"/>
        </w:rPr>
        <w:t xml:space="preserve"> </w:t>
      </w:r>
    </w:p>
    <w:p w:rsidR="006B78E2" w:rsidRPr="009378E8" w:rsidRDefault="006B78E2" w:rsidP="00F34D84">
      <w:pPr>
        <w:pStyle w:val="FootnoteBulletLevel2"/>
        <w:numPr>
          <w:ilvl w:val="0"/>
          <w:numId w:val="10"/>
        </w:numPr>
        <w:spacing w:before="0"/>
        <w:rPr>
          <w:rFonts w:ascii="Tahoma" w:hAnsi="Tahoma" w:cs="Tahoma"/>
        </w:rPr>
      </w:pPr>
      <w:r w:rsidRPr="005942F3">
        <w:rPr>
          <w:rFonts w:ascii="Tahoma" w:hAnsi="Tahoma" w:cs="Tahoma"/>
          <w:sz w:val="18"/>
        </w:rPr>
        <w:t>Visual Studio Team System Database Edition mit MSDN Premium</w:t>
      </w:r>
    </w:p>
    <w:p w:rsidR="006B78E2" w:rsidRPr="005942F3" w:rsidRDefault="006B78E2" w:rsidP="00F34D84">
      <w:pPr>
        <w:pStyle w:val="FootnoteBulletLevel2"/>
        <w:numPr>
          <w:ilvl w:val="0"/>
          <w:numId w:val="10"/>
        </w:numPr>
        <w:spacing w:before="0"/>
        <w:rPr>
          <w:rFonts w:ascii="Tahoma" w:hAnsi="Tahoma" w:cs="Tahoma"/>
          <w:lang w:val="de-DE"/>
        </w:rPr>
      </w:pPr>
      <w:r w:rsidRPr="009378E8">
        <w:rPr>
          <w:rFonts w:ascii="Tahoma" w:hAnsi="Tahoma" w:cs="Tahoma"/>
          <w:sz w:val="18"/>
          <w:lang w:val="de-DE"/>
        </w:rPr>
        <w:t>Aktives Einzelhandelsabonnement für eine der oben genannten Softwareversionen</w:t>
      </w:r>
    </w:p>
    <w:p w:rsidR="00B210C4" w:rsidRDefault="00B210C4" w:rsidP="009378E8">
      <w:pPr>
        <w:pStyle w:val="FootnoteBulletLevel1"/>
        <w:tabs>
          <w:tab w:val="clear" w:pos="900"/>
        </w:tabs>
        <w:ind w:left="0" w:firstLine="0"/>
        <w:rPr>
          <w:rFonts w:ascii="Tahoma" w:hAnsi="Tahoma" w:cs="Tahoma"/>
          <w:lang w:val="de-DE"/>
        </w:rPr>
      </w:pPr>
    </w:p>
    <w:p w:rsidR="00BB32CD" w:rsidRPr="005942F3" w:rsidRDefault="00BB32CD" w:rsidP="009378E8">
      <w:pPr>
        <w:pStyle w:val="FootnoteBulletLevel1"/>
        <w:tabs>
          <w:tab w:val="clear" w:pos="900"/>
        </w:tabs>
        <w:ind w:left="0" w:firstLine="0"/>
        <w:rPr>
          <w:rFonts w:ascii="Tahoma" w:hAnsi="Tahoma" w:cs="Tahoma"/>
          <w:lang w:val="de-DE"/>
        </w:rPr>
      </w:pPr>
    </w:p>
    <w:p w:rsidR="006B78E2" w:rsidRPr="009378E8" w:rsidRDefault="006B78E2" w:rsidP="009378E8">
      <w:pPr>
        <w:pStyle w:val="Heading3"/>
        <w:rPr>
          <w:rFonts w:ascii="Tahoma" w:hAnsi="Tahoma" w:cs="Tahoma"/>
        </w:rPr>
      </w:pPr>
      <w:bookmarkStart w:id="1213" w:name="Aps_15VS2010Premium"/>
      <w:bookmarkStart w:id="1214" w:name="_Toc325609261"/>
      <w:bookmarkStart w:id="1215" w:name="_20_Visual_Studio"/>
      <w:bookmarkStart w:id="1216" w:name="_Toc328145998"/>
      <w:bookmarkStart w:id="1217" w:name="_Toc252341837"/>
      <w:bookmarkEnd w:id="1213"/>
      <w:bookmarkEnd w:id="1214"/>
      <w:bookmarkEnd w:id="1215"/>
      <w:r w:rsidRPr="009378E8">
        <w:rPr>
          <w:rFonts w:ascii="Tahoma" w:hAnsi="Tahoma" w:cs="Tahoma"/>
          <w:caps/>
          <w:color w:val="F66400"/>
          <w:sz w:val="22"/>
          <w:vertAlign w:val="superscript"/>
          <w:lang w:val="de-DE"/>
        </w:rPr>
        <w:t>20</w:t>
      </w:r>
      <w:r w:rsidRPr="009378E8">
        <w:rPr>
          <w:rFonts w:ascii="Tahoma" w:hAnsi="Tahoma" w:cs="Tahoma"/>
          <w:color w:val="F66400"/>
          <w:sz w:val="22"/>
          <w:lang w:val="de-DE"/>
        </w:rPr>
        <w:t xml:space="preserve"> Visual Studio 2010 Premium</w:t>
      </w:r>
      <w:bookmarkEnd w:id="1216"/>
    </w:p>
    <w:p w:rsidR="006B78E2" w:rsidRPr="005942F3" w:rsidRDefault="006B78E2" w:rsidP="009378E8">
      <w:pPr>
        <w:pStyle w:val="FootnoteBulletLevel1"/>
        <w:tabs>
          <w:tab w:val="clear" w:pos="900"/>
        </w:tabs>
        <w:ind w:left="540" w:firstLine="0"/>
        <w:rPr>
          <w:rFonts w:ascii="Tahoma" w:hAnsi="Tahoma" w:cs="Tahoma"/>
          <w:lang w:val="de-DE"/>
        </w:rPr>
      </w:pPr>
      <w:r w:rsidRPr="009378E8">
        <w:rPr>
          <w:rFonts w:ascii="Tahoma" w:hAnsi="Tahoma" w:cs="Tahoma"/>
          <w:sz w:val="18"/>
          <w:u w:val="single"/>
          <w:lang w:val="de-DE"/>
        </w:rPr>
        <w:t>Downgraderechte für Visual Studio 2010 Premium</w:t>
      </w:r>
      <w:r w:rsidRPr="00B210C4">
        <w:rPr>
          <w:rFonts w:ascii="Tahoma" w:hAnsi="Tahoma" w:cs="Tahoma"/>
          <w:sz w:val="18"/>
          <w:lang w:val="de-DE"/>
        </w:rPr>
        <w:t>:</w:t>
      </w:r>
    </w:p>
    <w:p w:rsidR="006B78E2" w:rsidRPr="005942F3" w:rsidRDefault="006B78E2" w:rsidP="009378E8">
      <w:pPr>
        <w:pStyle w:val="FootnoteBulletLevel1"/>
        <w:tabs>
          <w:tab w:val="clear" w:pos="900"/>
        </w:tabs>
        <w:ind w:firstLine="0"/>
        <w:rPr>
          <w:rFonts w:ascii="Tahoma" w:hAnsi="Tahoma" w:cs="Tahoma"/>
          <w:lang w:val="de-DE"/>
        </w:rPr>
      </w:pPr>
      <w:r w:rsidRPr="009378E8">
        <w:rPr>
          <w:rFonts w:ascii="Tahoma" w:hAnsi="Tahoma" w:cs="Tahoma"/>
          <w:sz w:val="18"/>
          <w:lang w:val="de-DE"/>
        </w:rPr>
        <w:t>Kunden mit Volumenlizenzverträgen, die eine Lizenz für Visual Studio 2010 Premium erwerben, dürfen jede Version von Visual Studio Team System Development Edition, Visual Studio Team System Database Edition, Visual Studio Professional, Visual Studio Tools for Office, Visual J++ Professional, Visual Basic Professional, Visual C++ Professional oder Visual Interdev verwenden.</w:t>
      </w:r>
      <w:r w:rsidRPr="005942F3">
        <w:rPr>
          <w:rFonts w:ascii="Tahoma" w:hAnsi="Tahoma" w:cs="Tahoma"/>
          <w:lang w:val="de-DE"/>
        </w:rPr>
        <w:t xml:space="preserve"> </w:t>
      </w: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1218" w:name="_Toc325609262"/>
      <w:bookmarkStart w:id="1219" w:name="_21_Visual_Studio"/>
      <w:bookmarkStart w:id="1220" w:name="_Toc328145999"/>
      <w:bookmarkStart w:id="1221" w:name="Aps_16VS2010PremiumMSDN"/>
      <w:bookmarkEnd w:id="1217"/>
      <w:bookmarkEnd w:id="1218"/>
      <w:bookmarkEnd w:id="1219"/>
      <w:r w:rsidRPr="009378E8">
        <w:rPr>
          <w:rFonts w:ascii="Tahoma" w:hAnsi="Tahoma" w:cs="Tahoma"/>
          <w:caps/>
          <w:color w:val="F66400"/>
          <w:sz w:val="22"/>
          <w:vertAlign w:val="superscript"/>
          <w:lang w:val="de-DE"/>
        </w:rPr>
        <w:t>21</w:t>
      </w:r>
      <w:r w:rsidRPr="009378E8">
        <w:rPr>
          <w:rFonts w:ascii="Tahoma" w:hAnsi="Tahoma" w:cs="Tahoma"/>
          <w:color w:val="F66400"/>
          <w:sz w:val="22"/>
          <w:lang w:val="de-DE"/>
        </w:rPr>
        <w:t xml:space="preserve"> Visual Studio 2010 Premium mit MSDN</w:t>
      </w:r>
      <w:bookmarkEnd w:id="1220"/>
      <w:r w:rsidRPr="009378E8">
        <w:rPr>
          <w:rFonts w:ascii="Tahoma" w:hAnsi="Tahoma" w:cs="Tahoma"/>
        </w:rPr>
        <w:t xml:space="preserve"> </w:t>
      </w:r>
    </w:p>
    <w:bookmarkEnd w:id="1221"/>
    <w:p w:rsidR="006B78E2" w:rsidRPr="0083471D" w:rsidRDefault="006B78E2" w:rsidP="009378E8">
      <w:pPr>
        <w:pStyle w:val="FootnoteBulletLevel1"/>
        <w:rPr>
          <w:rFonts w:ascii="Tahoma" w:hAnsi="Tahoma" w:cs="Tahoma"/>
          <w:sz w:val="18"/>
          <w:szCs w:val="18"/>
        </w:rPr>
      </w:pPr>
      <w:r w:rsidRPr="0083471D">
        <w:rPr>
          <w:rFonts w:ascii="Tahoma" w:hAnsi="Tahoma" w:cs="Tahoma"/>
          <w:sz w:val="18"/>
          <w:szCs w:val="18"/>
          <w:u w:val="single"/>
          <w:lang w:val="de-DE"/>
        </w:rPr>
        <w:t>Software Assurance-Migrationspfad für Visual Studio 2008 Professional mit MSDN Premium</w:t>
      </w:r>
      <w:r w:rsidRPr="0083471D">
        <w:rPr>
          <w:rFonts w:ascii="Tahoma" w:hAnsi="Tahoma" w:cs="Tahoma"/>
          <w:sz w:val="18"/>
          <w:szCs w:val="18"/>
          <w:lang w:val="de-DE"/>
        </w:rPr>
        <w:t>:</w:t>
      </w:r>
    </w:p>
    <w:p w:rsidR="006B78E2" w:rsidRPr="0083471D" w:rsidRDefault="006B78E2" w:rsidP="009378E8">
      <w:pPr>
        <w:pStyle w:val="FootnoteBulletLevel1"/>
        <w:tabs>
          <w:tab w:val="clear" w:pos="900"/>
        </w:tabs>
        <w:ind w:firstLine="0"/>
        <w:rPr>
          <w:rFonts w:ascii="Tahoma" w:hAnsi="Tahoma" w:cs="Tahoma"/>
          <w:sz w:val="18"/>
          <w:szCs w:val="18"/>
          <w:lang w:val="de-DE"/>
        </w:rPr>
      </w:pPr>
      <w:r w:rsidRPr="0083471D">
        <w:rPr>
          <w:rFonts w:ascii="Tahoma" w:hAnsi="Tahoma" w:cs="Tahoma"/>
          <w:sz w:val="18"/>
          <w:szCs w:val="18"/>
          <w:lang w:val="de-DE"/>
        </w:rPr>
        <w:t>Die Folgeversion von Visual Studio 2008 Professional mit MSDN Premium ist Visual Studio 2010 Premium mit MSDN.</w:t>
      </w:r>
    </w:p>
    <w:p w:rsidR="006B78E2" w:rsidRPr="0083471D" w:rsidRDefault="006B78E2" w:rsidP="009378E8">
      <w:pPr>
        <w:pStyle w:val="FootnoteBulletLevel1"/>
        <w:rPr>
          <w:rFonts w:ascii="Tahoma" w:hAnsi="Tahoma" w:cs="Tahoma"/>
          <w:sz w:val="18"/>
          <w:szCs w:val="18"/>
          <w:lang w:val="de-DE"/>
        </w:rPr>
      </w:pPr>
      <w:r w:rsidRPr="0083471D">
        <w:rPr>
          <w:rFonts w:ascii="Tahoma" w:hAnsi="Tahoma" w:cs="Tahoma"/>
          <w:sz w:val="18"/>
          <w:szCs w:val="18"/>
          <w:u w:val="single"/>
          <w:lang w:val="de-DE"/>
        </w:rPr>
        <w:t>Software Assurance-Berechtigung</w:t>
      </w:r>
      <w:r w:rsidRPr="0083471D">
        <w:rPr>
          <w:rFonts w:ascii="Tahoma" w:hAnsi="Tahoma" w:cs="Tahoma"/>
          <w:sz w:val="18"/>
          <w:szCs w:val="18"/>
          <w:lang w:val="de-DE"/>
        </w:rPr>
        <w:t>:</w:t>
      </w:r>
    </w:p>
    <w:p w:rsidR="006B78E2" w:rsidRPr="0083471D" w:rsidRDefault="006B78E2" w:rsidP="009378E8">
      <w:pPr>
        <w:pStyle w:val="EndnoteText"/>
        <w:rPr>
          <w:rFonts w:ascii="Tahoma" w:hAnsi="Tahoma" w:cs="Tahoma"/>
          <w:sz w:val="18"/>
          <w:szCs w:val="18"/>
        </w:rPr>
      </w:pPr>
      <w:r w:rsidRPr="0083471D">
        <w:rPr>
          <w:rFonts w:ascii="Tahoma" w:hAnsi="Tahoma" w:cs="Tahoma"/>
          <w:sz w:val="18"/>
          <w:szCs w:val="18"/>
        </w:rPr>
        <w:t>Kunden mit aktiver Software Assurance für qualifizierende Visual Studio 2010 Premium-Angebote haben Anspruch auf das entsprechende MSDN-Abonnement. Die Rechte von Kunden zur Nutzung von Software, die über MSDN lizenziert wurde, werden zeitlich unbeschränkt, wenn ihr Recht zur Nutzung der Software im Rahmen der zugehörigen Visual Studio 2010 Premium-Lizenz zeitlich unbeschränkt wird.</w:t>
      </w:r>
    </w:p>
    <w:p w:rsidR="006B78E2" w:rsidRPr="0083471D" w:rsidRDefault="006B78E2" w:rsidP="009378E8">
      <w:pPr>
        <w:pStyle w:val="EndnoteText"/>
        <w:rPr>
          <w:rFonts w:ascii="Tahoma" w:hAnsi="Tahoma" w:cs="Tahoma"/>
          <w:sz w:val="18"/>
          <w:szCs w:val="18"/>
        </w:rPr>
      </w:pPr>
    </w:p>
    <w:p w:rsidR="006B78E2" w:rsidRPr="0083471D" w:rsidRDefault="006B78E2" w:rsidP="009378E8">
      <w:pPr>
        <w:pStyle w:val="EndnoteText"/>
        <w:rPr>
          <w:rFonts w:ascii="Tahoma" w:hAnsi="Tahoma" w:cs="Tahoma"/>
          <w:sz w:val="18"/>
          <w:szCs w:val="18"/>
        </w:rPr>
      </w:pPr>
      <w:r w:rsidRPr="0083471D">
        <w:rPr>
          <w:rFonts w:ascii="Tahoma" w:hAnsi="Tahoma" w:cs="Tahoma"/>
          <w:sz w:val="18"/>
          <w:szCs w:val="18"/>
        </w:rPr>
        <w:t>Kunden, deren Software Assurance für eines der folgenden Produkte abläuft, sind berechtigt, diese als Software Assurance für Visual Studio 2010 Premium mit MSDN zu verlängern:</w:t>
      </w:r>
    </w:p>
    <w:p w:rsidR="006B78E2" w:rsidRPr="0083471D" w:rsidRDefault="006B78E2" w:rsidP="009378E8">
      <w:pPr>
        <w:pStyle w:val="EndnoteText"/>
        <w:rPr>
          <w:rFonts w:ascii="Tahoma" w:hAnsi="Tahoma" w:cs="Tahoma"/>
          <w:sz w:val="18"/>
          <w:szCs w:val="18"/>
        </w:rPr>
      </w:pP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lang w:val="de-DE"/>
        </w:rPr>
        <w:t>Visual Studio Ultimate mit MSDN</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lang w:val="de-DE"/>
        </w:rPr>
        <w:t>Visual Studio Premium mit MSDN</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lang w:val="de-DE"/>
        </w:rPr>
        <w:t>Visual Studio Professional mit MSDN Premium</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rPr>
        <w:t>Visual Studio Team System Team Suite mit MSDN Premium</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rPr>
        <w:t>Visual Studio Team System Test Edition mit MSDN Premium</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rPr>
        <w:t>Visual Studio Team System Development Edition mit MSDN Premium</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rPr>
        <w:t xml:space="preserve">Visual Studio Team System Architecture Edition mit MSDN Premium </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rPr>
        <w:t>Visual Studio Team System Database Edition mit MSDN Premium</w:t>
      </w:r>
    </w:p>
    <w:p w:rsidR="006B78E2" w:rsidRPr="0083471D" w:rsidRDefault="006B78E2" w:rsidP="00F34D84">
      <w:pPr>
        <w:pStyle w:val="FootnoteBulletLevel2"/>
        <w:numPr>
          <w:ilvl w:val="0"/>
          <w:numId w:val="11"/>
        </w:numPr>
        <w:spacing w:before="0"/>
        <w:rPr>
          <w:rFonts w:ascii="Tahoma" w:hAnsi="Tahoma" w:cs="Tahoma"/>
          <w:sz w:val="18"/>
          <w:szCs w:val="18"/>
          <w:lang w:val="de-DE"/>
        </w:rPr>
      </w:pPr>
      <w:r w:rsidRPr="0083471D">
        <w:rPr>
          <w:rFonts w:ascii="Tahoma" w:hAnsi="Tahoma" w:cs="Tahoma"/>
          <w:sz w:val="18"/>
          <w:szCs w:val="18"/>
          <w:lang w:val="de-DE"/>
        </w:rPr>
        <w:t>Aktives Einzelhandelsabonnement für eine der oben genannten Softwareversionen</w:t>
      </w:r>
    </w:p>
    <w:p w:rsidR="006B78E2" w:rsidRPr="0083471D" w:rsidRDefault="006B78E2" w:rsidP="009378E8">
      <w:pPr>
        <w:pStyle w:val="FootnoteBulletLevel1"/>
        <w:ind w:firstLine="0"/>
        <w:rPr>
          <w:rFonts w:ascii="Tahoma" w:hAnsi="Tahoma" w:cs="Tahoma"/>
          <w:sz w:val="18"/>
          <w:szCs w:val="18"/>
          <w:lang w:val="de-DE"/>
        </w:rPr>
      </w:pPr>
    </w:p>
    <w:p w:rsidR="006B78E2" w:rsidRPr="0083471D" w:rsidRDefault="006B78E2" w:rsidP="009378E8">
      <w:pPr>
        <w:pStyle w:val="FootnoteBulletLevel1"/>
        <w:ind w:firstLine="0"/>
        <w:rPr>
          <w:rFonts w:ascii="Tahoma" w:hAnsi="Tahoma" w:cs="Tahoma"/>
          <w:sz w:val="18"/>
          <w:szCs w:val="18"/>
          <w:lang w:val="de-DE"/>
        </w:rPr>
      </w:pPr>
      <w:r w:rsidRPr="0083471D">
        <w:rPr>
          <w:rFonts w:ascii="Tahoma" w:hAnsi="Tahoma" w:cs="Tahoma"/>
          <w:sz w:val="18"/>
          <w:szCs w:val="18"/>
          <w:lang w:val="de-DE"/>
        </w:rPr>
        <w:t xml:space="preserve">Kunden, deren Software Assurance für Visual Studio 2010 Premium mit MSDN abläuft, sind berechtigt, diese als Software Assurance für Folgendes zu verlängern: </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lang w:val="de-DE"/>
        </w:rPr>
        <w:t>Visual Studio Professional mit MSDN</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lang w:val="de-DE"/>
        </w:rPr>
        <w:t>Visual Studio Professional mit MSDN Embedded</w:t>
      </w:r>
    </w:p>
    <w:p w:rsidR="006B78E2" w:rsidRPr="0083471D" w:rsidRDefault="006B78E2" w:rsidP="00F34D84">
      <w:pPr>
        <w:pStyle w:val="FootnoteBulletLevel2"/>
        <w:numPr>
          <w:ilvl w:val="0"/>
          <w:numId w:val="11"/>
        </w:numPr>
        <w:spacing w:before="0"/>
        <w:rPr>
          <w:rFonts w:ascii="Tahoma" w:hAnsi="Tahoma" w:cs="Tahoma"/>
          <w:sz w:val="18"/>
          <w:szCs w:val="18"/>
        </w:rPr>
      </w:pPr>
      <w:r w:rsidRPr="0083471D">
        <w:rPr>
          <w:rFonts w:ascii="Tahoma" w:hAnsi="Tahoma" w:cs="Tahoma"/>
          <w:sz w:val="18"/>
          <w:szCs w:val="18"/>
          <w:lang w:val="de-DE"/>
        </w:rPr>
        <w:t>MSDN-Betriebssysteme</w:t>
      </w:r>
    </w:p>
    <w:p w:rsidR="006B78E2" w:rsidRPr="009378E8" w:rsidRDefault="006B78E2" w:rsidP="009378E8">
      <w:pPr>
        <w:pStyle w:val="FootnoteBulletLevel1"/>
        <w:ind w:firstLine="0"/>
        <w:rPr>
          <w:rFonts w:ascii="Tahoma" w:hAnsi="Tahoma" w:cs="Tahoma"/>
        </w:rPr>
      </w:pPr>
    </w:p>
    <w:p w:rsidR="006B78E2" w:rsidRDefault="006B78E2" w:rsidP="009378E8">
      <w:pPr>
        <w:pStyle w:val="FootnoteBulletLevel1"/>
        <w:ind w:firstLine="0"/>
        <w:rPr>
          <w:rFonts w:ascii="Tahoma" w:hAnsi="Tahoma" w:cs="Tahoma"/>
          <w:sz w:val="18"/>
          <w:lang w:val="de-DE"/>
        </w:rPr>
      </w:pPr>
      <w:r w:rsidRPr="00FD32B5">
        <w:rPr>
          <w:rFonts w:ascii="Tahoma" w:hAnsi="Tahoma" w:cs="Tahoma"/>
          <w:sz w:val="18"/>
          <w:lang w:val="de-DE"/>
        </w:rPr>
        <w:t xml:space="preserve">Konzern-, Select- oder Open Value-Kunden mit aktiver Software Assurance für Visual Studio 2010 Premium mit MSDN können eine </w:t>
      </w:r>
      <w:hyperlink w:anchor="Step_Up" w:history="1">
        <w:r w:rsidRPr="00FD32B5">
          <w:rPr>
            <w:rFonts w:ascii="Tahoma" w:hAnsi="Tahoma" w:cs="Tahoma"/>
            <w:sz w:val="18"/>
            <w:lang w:val="de-DE"/>
          </w:rPr>
          <w:t>Step Up-SKU</w:t>
        </w:r>
      </w:hyperlink>
      <w:r w:rsidRPr="00FD32B5">
        <w:rPr>
          <w:rFonts w:ascii="Tahoma" w:hAnsi="Tahoma" w:cs="Tahoma"/>
          <w:sz w:val="18"/>
          <w:lang w:val="de-DE"/>
        </w:rPr>
        <w:t xml:space="preserve"> für Visual Studio 2010 Ultimate mit MSDN erwerben.</w:t>
      </w:r>
    </w:p>
    <w:p w:rsidR="0083471D" w:rsidRDefault="0083471D" w:rsidP="009378E8">
      <w:pPr>
        <w:pStyle w:val="FootnoteBulletLevel1"/>
        <w:ind w:firstLine="0"/>
        <w:rPr>
          <w:rFonts w:ascii="Tahoma" w:hAnsi="Tahoma" w:cs="Tahoma"/>
          <w:sz w:val="18"/>
          <w:lang w:val="de-DE"/>
        </w:rPr>
      </w:pPr>
    </w:p>
    <w:p w:rsidR="0083471D" w:rsidRDefault="0083471D" w:rsidP="009378E8">
      <w:pPr>
        <w:pStyle w:val="FootnoteBulletLevel1"/>
        <w:ind w:firstLine="0"/>
        <w:rPr>
          <w:rFonts w:ascii="Tahoma" w:hAnsi="Tahoma" w:cs="Tahoma"/>
          <w:sz w:val="18"/>
          <w:lang w:val="de-DE"/>
        </w:rPr>
      </w:pPr>
    </w:p>
    <w:p w:rsidR="0083471D" w:rsidRPr="00FD32B5" w:rsidRDefault="0083471D" w:rsidP="009378E8">
      <w:pPr>
        <w:pStyle w:val="FootnoteBulletLevel1"/>
        <w:ind w:firstLine="0"/>
        <w:rPr>
          <w:rFonts w:ascii="Tahoma" w:hAnsi="Tahoma" w:cs="Tahoma"/>
          <w:lang w:val="de-DE"/>
        </w:rPr>
      </w:pPr>
    </w:p>
    <w:p w:rsidR="006B78E2" w:rsidRPr="009378E8" w:rsidRDefault="006B78E2" w:rsidP="009378E8">
      <w:pPr>
        <w:pStyle w:val="Heading3"/>
        <w:rPr>
          <w:rFonts w:ascii="Tahoma" w:hAnsi="Tahoma" w:cs="Tahoma"/>
        </w:rPr>
      </w:pPr>
      <w:bookmarkStart w:id="1222" w:name="_Toc325609263"/>
      <w:bookmarkStart w:id="1223" w:name="_22_Visual_Studio"/>
      <w:bookmarkStart w:id="1224" w:name="_Toc328146000"/>
      <w:bookmarkStart w:id="1225" w:name="Aps_17VS2010Ultimate"/>
      <w:bookmarkEnd w:id="1222"/>
      <w:bookmarkEnd w:id="1223"/>
      <w:r w:rsidRPr="00FD32B5">
        <w:rPr>
          <w:rFonts w:ascii="Tahoma" w:hAnsi="Tahoma" w:cs="Tahoma"/>
          <w:caps/>
          <w:color w:val="F66400"/>
          <w:sz w:val="22"/>
          <w:vertAlign w:val="superscript"/>
          <w:lang w:val="it-IT"/>
        </w:rPr>
        <w:t>22</w:t>
      </w:r>
      <w:r w:rsidRPr="00FD32B5">
        <w:rPr>
          <w:rFonts w:ascii="Tahoma" w:hAnsi="Tahoma" w:cs="Tahoma"/>
          <w:color w:val="F66400"/>
          <w:sz w:val="22"/>
          <w:lang w:val="it-IT"/>
        </w:rPr>
        <w:t xml:space="preserve"> Visual Studio 2010 Ultimate</w:t>
      </w:r>
      <w:bookmarkEnd w:id="1224"/>
    </w:p>
    <w:bookmarkEnd w:id="1225"/>
    <w:p w:rsidR="006B78E2" w:rsidRPr="00FD32B5" w:rsidRDefault="006B78E2" w:rsidP="009378E8">
      <w:pPr>
        <w:pStyle w:val="FootnoteBulletLevel1"/>
        <w:tabs>
          <w:tab w:val="clear" w:pos="900"/>
        </w:tabs>
        <w:ind w:left="540" w:firstLine="0"/>
        <w:rPr>
          <w:rFonts w:ascii="Tahoma" w:hAnsi="Tahoma" w:cs="Tahoma"/>
          <w:lang w:val="it-IT"/>
        </w:rPr>
      </w:pPr>
      <w:r w:rsidRPr="00FD32B5">
        <w:rPr>
          <w:rFonts w:ascii="Tahoma" w:hAnsi="Tahoma" w:cs="Tahoma"/>
          <w:sz w:val="18"/>
          <w:u w:val="single"/>
          <w:lang w:val="it-IT"/>
        </w:rPr>
        <w:t>Downgraderechte für Visual Studio 2010 Ultimate</w:t>
      </w:r>
      <w:r w:rsidRPr="00FD32B5">
        <w:rPr>
          <w:rFonts w:ascii="Tahoma" w:hAnsi="Tahoma" w:cs="Tahoma"/>
          <w:sz w:val="18"/>
          <w:lang w:val="it-IT"/>
        </w:rPr>
        <w:t>:</w:t>
      </w:r>
    </w:p>
    <w:p w:rsidR="006B78E2" w:rsidRPr="00FD32B5" w:rsidRDefault="006B78E2" w:rsidP="009378E8">
      <w:pPr>
        <w:ind w:left="720"/>
        <w:rPr>
          <w:rFonts w:cs="Tahoma"/>
          <w:lang w:val="it-IT"/>
        </w:rPr>
      </w:pPr>
      <w:bookmarkStart w:id="1226" w:name="Aps_18VS2010UltimateMSDN"/>
      <w:r w:rsidRPr="00FD32B5">
        <w:rPr>
          <w:rFonts w:cs="Tahoma"/>
          <w:lang w:val="it-IT"/>
        </w:rPr>
        <w:t xml:space="preserve">Kunden mit Volumenlizenzverträgen, die eine Lizenz für Visual Studio 2010 Ultimate erwerben, dürfen jede Version von 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 oder Visual Interdev verwenden. </w:t>
      </w:r>
    </w:p>
    <w:p w:rsidR="004D6FB8" w:rsidRPr="00FD32B5" w:rsidRDefault="004D6FB8" w:rsidP="000B1F8A">
      <w:pPr>
        <w:pStyle w:val="Heading3"/>
        <w:rPr>
          <w:rFonts w:ascii="Tahoma" w:hAnsi="Tahoma" w:cs="Tahoma"/>
          <w:lang w:val="it-IT"/>
        </w:rPr>
      </w:pPr>
    </w:p>
    <w:p w:rsidR="006B78E2" w:rsidRPr="009378E8" w:rsidRDefault="006B78E2" w:rsidP="009378E8">
      <w:pPr>
        <w:pStyle w:val="Heading3"/>
        <w:rPr>
          <w:rFonts w:ascii="Tahoma" w:hAnsi="Tahoma" w:cs="Tahoma"/>
        </w:rPr>
      </w:pPr>
      <w:bookmarkStart w:id="1227" w:name="_Toc325609264"/>
      <w:bookmarkStart w:id="1228" w:name="_23_Visual_Studio"/>
      <w:bookmarkStart w:id="1229" w:name="_Toc328146001"/>
      <w:bookmarkEnd w:id="1227"/>
      <w:bookmarkEnd w:id="1228"/>
      <w:r w:rsidRPr="005942F3">
        <w:rPr>
          <w:rFonts w:ascii="Tahoma" w:hAnsi="Tahoma" w:cs="Tahoma"/>
          <w:caps/>
          <w:color w:val="F66400"/>
          <w:sz w:val="22"/>
          <w:vertAlign w:val="superscript"/>
          <w:lang w:val="en-US"/>
        </w:rPr>
        <w:t>23</w:t>
      </w:r>
      <w:r w:rsidRPr="005942F3">
        <w:rPr>
          <w:rFonts w:ascii="Tahoma" w:hAnsi="Tahoma" w:cs="Tahoma"/>
          <w:color w:val="F66400"/>
          <w:sz w:val="22"/>
          <w:lang w:val="en-US"/>
        </w:rPr>
        <w:t xml:space="preserve"> Visual Studio 2010 Ultimate mit MSDN</w:t>
      </w:r>
      <w:bookmarkEnd w:id="1229"/>
      <w:r w:rsidRPr="009378E8">
        <w:rPr>
          <w:rFonts w:ascii="Tahoma" w:hAnsi="Tahoma" w:cs="Tahoma"/>
        </w:rPr>
        <w:t xml:space="preserve"> </w:t>
      </w:r>
    </w:p>
    <w:bookmarkEnd w:id="1226"/>
    <w:p w:rsidR="006B78E2" w:rsidRPr="009378E8" w:rsidRDefault="006B78E2" w:rsidP="009378E8">
      <w:pPr>
        <w:adjustRightInd w:val="0"/>
        <w:spacing w:before="120" w:after="120"/>
        <w:ind w:left="540"/>
        <w:textAlignment w:val="baseline"/>
        <w:rPr>
          <w:rFonts w:cs="Tahoma"/>
        </w:rPr>
      </w:pPr>
    </w:p>
    <w:p w:rsidR="006B78E2" w:rsidRPr="009378E8" w:rsidRDefault="006B78E2" w:rsidP="009378E8">
      <w:pPr>
        <w:spacing w:before="120" w:after="120"/>
        <w:ind w:firstLine="540"/>
        <w:rPr>
          <w:rFonts w:cs="Tahoma"/>
        </w:rPr>
      </w:pPr>
      <w:r w:rsidRPr="005942F3">
        <w:rPr>
          <w:rFonts w:cs="Tahoma"/>
          <w:u w:val="single"/>
        </w:rPr>
        <w:t>Lizenzen für Visual Studio Load Test Virtual User Pack 2010</w:t>
      </w:r>
      <w:r w:rsidRPr="004D6FB8">
        <w:rPr>
          <w:rFonts w:cs="Tahoma"/>
        </w:rPr>
        <w:t>:</w:t>
      </w:r>
    </w:p>
    <w:p w:rsidR="006B78E2" w:rsidRPr="005942F3" w:rsidRDefault="006B78E2" w:rsidP="009378E8">
      <w:pPr>
        <w:spacing w:before="120" w:after="120"/>
        <w:ind w:left="540"/>
        <w:textAlignment w:val="baseline"/>
        <w:rPr>
          <w:rFonts w:cs="Tahoma"/>
          <w:lang w:val="de-DE"/>
        </w:rPr>
      </w:pPr>
      <w:r w:rsidRPr="009378E8">
        <w:rPr>
          <w:rFonts w:cs="Tahoma"/>
          <w:lang w:val="de-DE"/>
        </w:rPr>
        <w:t>Visual Studio Ultimate mit MSDN-Kunden sind berechtigt, eine beliebige Anzahl von Visual Studio Load Test Virtual User Packs herunterzuladen und zu verwenden.</w:t>
      </w:r>
      <w:r w:rsidRPr="005942F3">
        <w:rPr>
          <w:rFonts w:cs="Tahoma"/>
          <w:lang w:val="de-DE"/>
        </w:rPr>
        <w:t xml:space="preserve"> </w:t>
      </w:r>
    </w:p>
    <w:p w:rsidR="006B78E2" w:rsidRPr="005942F3" w:rsidRDefault="006B78E2" w:rsidP="009378E8">
      <w:pPr>
        <w:adjustRightInd w:val="0"/>
        <w:spacing w:before="120" w:after="120"/>
        <w:ind w:left="540"/>
        <w:textAlignment w:val="baseline"/>
        <w:rPr>
          <w:rFonts w:cs="Tahoma"/>
          <w:lang w:val="de-DE"/>
        </w:rPr>
      </w:pPr>
    </w:p>
    <w:p w:rsidR="006B78E2" w:rsidRPr="005942F3" w:rsidRDefault="006B78E2" w:rsidP="009378E8">
      <w:pPr>
        <w:tabs>
          <w:tab w:val="num" w:pos="900"/>
        </w:tabs>
        <w:adjustRightInd w:val="0"/>
        <w:spacing w:before="120" w:after="120"/>
        <w:ind w:left="900" w:hanging="360"/>
        <w:textAlignment w:val="baseline"/>
        <w:rPr>
          <w:rFonts w:cs="Tahoma"/>
          <w:lang w:val="de-DE"/>
        </w:rPr>
      </w:pPr>
      <w:r w:rsidRPr="009378E8">
        <w:rPr>
          <w:rFonts w:cs="Tahoma"/>
          <w:u w:val="single"/>
          <w:lang w:val="de-DE"/>
        </w:rPr>
        <w:t>Ausgewählte Editionen von Software Assurance-Migrationspfad für Visual Studio 2008</w:t>
      </w:r>
      <w:r w:rsidRPr="004D6FB8">
        <w:rPr>
          <w:rFonts w:cs="Tahoma"/>
          <w:lang w:val="de-DE"/>
        </w:rPr>
        <w:t>:</w:t>
      </w:r>
    </w:p>
    <w:p w:rsidR="006B78E2" w:rsidRPr="005942F3" w:rsidRDefault="006B78E2" w:rsidP="009378E8">
      <w:pPr>
        <w:pStyle w:val="FootnoteBulletLevel1"/>
        <w:tabs>
          <w:tab w:val="clear" w:pos="900"/>
        </w:tabs>
        <w:ind w:left="540" w:firstLine="0"/>
        <w:rPr>
          <w:rFonts w:ascii="Tahoma" w:hAnsi="Tahoma" w:cs="Tahoma"/>
          <w:lang w:val="de-DE"/>
        </w:rPr>
      </w:pPr>
    </w:p>
    <w:p w:rsidR="006B78E2" w:rsidRPr="00FD32B5" w:rsidRDefault="006B78E2" w:rsidP="009378E8">
      <w:pPr>
        <w:pStyle w:val="FootnoteBulletLevel1"/>
        <w:tabs>
          <w:tab w:val="clear" w:pos="900"/>
        </w:tabs>
        <w:ind w:left="540" w:firstLine="0"/>
        <w:rPr>
          <w:rFonts w:ascii="Tahoma" w:hAnsi="Tahoma" w:cs="Tahoma"/>
          <w:lang w:val="de-DE"/>
        </w:rPr>
      </w:pPr>
      <w:r w:rsidRPr="00FD32B5">
        <w:rPr>
          <w:rFonts w:ascii="Tahoma" w:hAnsi="Tahoma" w:cs="Tahoma"/>
          <w:sz w:val="18"/>
          <w:lang w:val="de-DE"/>
        </w:rPr>
        <w:t>Software Assurance-Migrationspfad für Visual Studio Team System 2008 Architecture Edition mit MSDN Premium, Visual Studio Team System 2008 Development Edition mit MSDN Premium, Visual Studio Team System 2008 Test Edition mit MSDN Premium, Visual Studio Team System 2008 Database Edition mit MSDN Premium und Visual Studio Team System 2008 Team Suite mit MSDN Premium:</w:t>
      </w:r>
    </w:p>
    <w:p w:rsidR="006B78E2" w:rsidRPr="005942F3" w:rsidRDefault="006B78E2" w:rsidP="009378E8">
      <w:pPr>
        <w:adjustRightInd w:val="0"/>
        <w:spacing w:before="120" w:after="120"/>
        <w:ind w:left="900"/>
        <w:textAlignment w:val="baseline"/>
        <w:rPr>
          <w:rFonts w:cs="Tahoma"/>
          <w:lang w:val="de-DE"/>
        </w:rPr>
      </w:pPr>
      <w:r w:rsidRPr="009378E8">
        <w:rPr>
          <w:rFonts w:cs="Tahoma"/>
          <w:lang w:val="de-DE"/>
        </w:rPr>
        <w:t>Kunden, die am oder nach dem 12. April 2010 über aktive Software Assurance für die folgenden qualifizierenden Lizenzen verfügen, sind berechtigt, Visual Studio 2010 Ultimate mit MSDN anstatt der Software unter den qualifizierenden Lizenzen zu nutzen.</w:t>
      </w:r>
      <w:r w:rsidRPr="005942F3">
        <w:rPr>
          <w:rFonts w:cs="Tahoma"/>
          <w:lang w:val="de-DE"/>
        </w:rPr>
        <w:t xml:space="preserve"> </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2008 Architecture Edition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2008 Development Edition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2008 Test Edition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2008 Database Edition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2008 Team Suite mit MSDN Premium</w:t>
      </w:r>
    </w:p>
    <w:p w:rsidR="006B78E2" w:rsidRPr="009378E8" w:rsidRDefault="006B78E2" w:rsidP="009378E8">
      <w:pPr>
        <w:adjustRightInd w:val="0"/>
        <w:snapToGrid w:val="0"/>
        <w:ind w:left="1710"/>
        <w:textAlignment w:val="baseline"/>
        <w:rPr>
          <w:rFonts w:cs="Tahoma"/>
        </w:rPr>
      </w:pPr>
    </w:p>
    <w:p w:rsidR="006B78E2" w:rsidRPr="005942F3" w:rsidRDefault="006B78E2" w:rsidP="009378E8">
      <w:pPr>
        <w:adjustRightInd w:val="0"/>
        <w:spacing w:before="120" w:after="120"/>
        <w:ind w:left="900"/>
        <w:textAlignment w:val="baseline"/>
        <w:rPr>
          <w:rFonts w:cs="Tahoma"/>
          <w:lang w:val="de-DE"/>
        </w:rPr>
      </w:pPr>
      <w:r w:rsidRPr="009378E8">
        <w:rPr>
          <w:rFonts w:cs="Tahoma"/>
          <w:szCs w:val="20"/>
          <w:lang w:val="de-DE"/>
        </w:rPr>
        <w:t>Das Recht zur Nutzung von Visual Studio 2010 Ultimate mit MSDN laut diesem Angebot gilt bis zum Ablauf des Rechts zur Nutzung der Software im Rahmen der qualifizierenden Lizenz.</w:t>
      </w:r>
      <w:r w:rsidRPr="005942F3">
        <w:rPr>
          <w:rFonts w:cs="Tahoma"/>
          <w:szCs w:val="20"/>
          <w:lang w:val="de-DE"/>
        </w:rPr>
        <w:t xml:space="preserve"> </w:t>
      </w:r>
      <w:r w:rsidRPr="009378E8">
        <w:rPr>
          <w:rFonts w:cs="Tahoma"/>
          <w:szCs w:val="20"/>
          <w:lang w:val="de-DE"/>
        </w:rPr>
        <w:t>Die Nutzung von Visual Studio 2010 Ultimate mit MSDN unterliegt den Nutzungsrechten für Visual Studio 2010 Ultimate mit MSDN sowie den Bestimmungen des Volumenlizenzvertrages des Kunden.</w:t>
      </w:r>
      <w:r w:rsidRPr="005942F3">
        <w:rPr>
          <w:rFonts w:cs="Tahoma"/>
          <w:szCs w:val="20"/>
          <w:lang w:val="de-DE"/>
        </w:rPr>
        <w:t xml:space="preserve"> </w:t>
      </w:r>
      <w:r w:rsidRPr="009378E8">
        <w:rPr>
          <w:rFonts w:cs="Tahoma"/>
          <w:szCs w:val="20"/>
          <w:lang w:val="de-DE"/>
        </w:rPr>
        <w:t>Dieser Hinweis auf die Produktbedingungen belegt gemeinsam mit dem Nachweis des Kunden der entsprechenden qualifizierenden Lizenz das Recht, Visual Studio 2010 Ultimate mit MSDN im Rahmen dieses Angebots zu nutzen.</w:t>
      </w:r>
      <w:r w:rsidRPr="005942F3">
        <w:rPr>
          <w:rFonts w:cs="Tahoma"/>
          <w:lang w:val="de-DE"/>
        </w:rPr>
        <w:t xml:space="preserve"> </w:t>
      </w:r>
      <w:r w:rsidRPr="009378E8">
        <w:rPr>
          <w:rFonts w:cs="Tahoma"/>
          <w:lang w:val="de-DE"/>
        </w:rPr>
        <w:t>Nach Ablauf von Software Assurance für die zugehörige qualifizierende Lizenz kann der Kunde Software Assurance für Visual Studio 2010 Ultimate mit MSDN erwerben, ohne separat eine neue Lizenz erwerben zu müssen.</w:t>
      </w:r>
    </w:p>
    <w:p w:rsidR="006B78E2" w:rsidRPr="005942F3" w:rsidRDefault="006B78E2" w:rsidP="009378E8">
      <w:pPr>
        <w:adjustRightInd w:val="0"/>
        <w:spacing w:before="120" w:after="120"/>
        <w:ind w:left="540"/>
        <w:textAlignment w:val="baseline"/>
        <w:rPr>
          <w:rFonts w:cs="Tahoma"/>
          <w:lang w:val="de-DE"/>
        </w:rPr>
      </w:pPr>
      <w:r w:rsidRPr="009378E8">
        <w:rPr>
          <w:rFonts w:cs="Tahoma"/>
          <w:u w:val="single"/>
          <w:lang w:val="de-DE"/>
        </w:rPr>
        <w:t>Software Assurance-Berechtigung</w:t>
      </w:r>
      <w:r w:rsidRPr="004D6FB8">
        <w:rPr>
          <w:rFonts w:cs="Tahoma"/>
          <w:lang w:val="de-DE"/>
        </w:rPr>
        <w:t>:</w:t>
      </w:r>
    </w:p>
    <w:p w:rsidR="006B78E2" w:rsidRPr="005942F3" w:rsidRDefault="006B78E2" w:rsidP="009378E8">
      <w:pPr>
        <w:ind w:left="900"/>
        <w:rPr>
          <w:rFonts w:cs="Tahoma"/>
          <w:lang w:val="de-DE"/>
        </w:rPr>
      </w:pPr>
      <w:r w:rsidRPr="009378E8">
        <w:rPr>
          <w:rFonts w:cs="Tahoma"/>
          <w:lang w:val="de-DE"/>
        </w:rPr>
        <w:t>Kunden mit aktiver Software Assurance für qualifizierende Visual Studio 2010 Ultimate-Angebote haben Anspruch auf das entsprechende MSDN-Abonnement.</w:t>
      </w:r>
      <w:r w:rsidRPr="005942F3">
        <w:rPr>
          <w:rFonts w:cs="Tahoma"/>
          <w:lang w:val="de-DE"/>
        </w:rPr>
        <w:t xml:space="preserve"> </w:t>
      </w:r>
      <w:r w:rsidRPr="009378E8">
        <w:rPr>
          <w:rFonts w:cs="Tahoma"/>
          <w:lang w:val="de-DE"/>
        </w:rPr>
        <w:t>Die Rechte von Kunden zur Nutzung von Software, die über MSDN lizenziert wurde, werden zeitlich unbeschränkt, wenn ihr Recht zur Nutzung der Software im Rahmen der zugehörigen Visual Studio 2010 Ultimate-Lizenz zeitlich unbeschränkt wird.</w:t>
      </w:r>
    </w:p>
    <w:p w:rsidR="006B78E2" w:rsidRPr="005942F3" w:rsidRDefault="006B78E2" w:rsidP="009378E8">
      <w:pPr>
        <w:tabs>
          <w:tab w:val="num" w:pos="900"/>
        </w:tabs>
        <w:ind w:left="900"/>
        <w:rPr>
          <w:rFonts w:cs="Tahoma"/>
          <w:lang w:val="de-DE"/>
        </w:rPr>
      </w:pPr>
    </w:p>
    <w:p w:rsidR="006B78E2" w:rsidRPr="005942F3" w:rsidRDefault="006B78E2" w:rsidP="009378E8">
      <w:pPr>
        <w:ind w:left="900"/>
        <w:rPr>
          <w:rFonts w:cs="Tahoma"/>
          <w:lang w:val="de-DE"/>
        </w:rPr>
      </w:pPr>
      <w:r w:rsidRPr="009378E8">
        <w:rPr>
          <w:rFonts w:cs="Tahoma"/>
          <w:lang w:val="de-DE"/>
        </w:rPr>
        <w:t>Kunden, deren Software Assurance für eines der folgenden Produkte abläuft, sind berechtigt, diese als Software Assurance für Visual Studio 2010 Ultimate mit MSDN zu verlängern:</w:t>
      </w:r>
    </w:p>
    <w:p w:rsidR="006B78E2" w:rsidRPr="005942F3" w:rsidRDefault="006B78E2" w:rsidP="009378E8">
      <w:pPr>
        <w:ind w:left="900"/>
        <w:rPr>
          <w:rFonts w:cs="Tahoma"/>
          <w:lang w:val="de-DE"/>
        </w:rPr>
      </w:pP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Visual Studio Ultimate mit MSDN</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Team Suite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Test Edition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Development Edition mit MSDN Premium</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Architecture Edition mit MSDN Premium</w:t>
      </w:r>
      <w:r w:rsidRPr="009378E8">
        <w:rPr>
          <w:rFonts w:cs="Tahoma"/>
        </w:rPr>
        <w:t xml:space="preserve"> </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Team System Database Edition mit MSDN Premium</w:t>
      </w:r>
    </w:p>
    <w:p w:rsidR="006B78E2" w:rsidRPr="005942F3" w:rsidRDefault="006B78E2" w:rsidP="00F34D84">
      <w:pPr>
        <w:numPr>
          <w:ilvl w:val="0"/>
          <w:numId w:val="11"/>
        </w:numPr>
        <w:adjustRightInd w:val="0"/>
        <w:snapToGrid w:val="0"/>
        <w:textAlignment w:val="baseline"/>
        <w:rPr>
          <w:rFonts w:cs="Tahoma"/>
          <w:lang w:val="de-DE"/>
        </w:rPr>
      </w:pPr>
      <w:r w:rsidRPr="009378E8">
        <w:rPr>
          <w:rFonts w:cs="Tahoma"/>
          <w:lang w:val="de-DE"/>
        </w:rPr>
        <w:t>Aktives Einzelhandelsabonnement für eine der oben genannten Softwareversionen</w:t>
      </w:r>
    </w:p>
    <w:p w:rsidR="006B78E2" w:rsidRPr="005942F3" w:rsidRDefault="006B78E2" w:rsidP="009378E8">
      <w:pPr>
        <w:tabs>
          <w:tab w:val="num" w:pos="900"/>
        </w:tabs>
        <w:adjustRightInd w:val="0"/>
        <w:spacing w:before="120" w:after="120"/>
        <w:textAlignment w:val="baseline"/>
        <w:rPr>
          <w:rFonts w:cs="Tahoma"/>
          <w:lang w:val="de-DE"/>
        </w:rPr>
      </w:pPr>
    </w:p>
    <w:p w:rsidR="006B78E2" w:rsidRPr="005942F3" w:rsidRDefault="006B78E2" w:rsidP="009378E8">
      <w:pPr>
        <w:tabs>
          <w:tab w:val="num" w:pos="900"/>
        </w:tabs>
        <w:adjustRightInd w:val="0"/>
        <w:spacing w:before="120" w:after="120"/>
        <w:ind w:left="900"/>
        <w:textAlignment w:val="baseline"/>
        <w:rPr>
          <w:rFonts w:cs="Tahoma"/>
          <w:lang w:val="de-DE"/>
        </w:rPr>
      </w:pPr>
      <w:r w:rsidRPr="009378E8">
        <w:rPr>
          <w:rFonts w:cs="Tahoma"/>
          <w:szCs w:val="20"/>
          <w:lang w:val="de-DE"/>
        </w:rPr>
        <w:t>Kunden, deren Software Assurance für Visual Studio 2010 Ultimate mit MSDN abläuft, sind berechtigt, diese als Software Assurance für Folgendes zu verlängern:</w:t>
      </w:r>
      <w:r w:rsidRPr="005942F3">
        <w:rPr>
          <w:rFonts w:cs="Tahoma"/>
          <w:szCs w:val="20"/>
          <w:lang w:val="de-DE"/>
        </w:rPr>
        <w:t xml:space="preserve"> </w:t>
      </w: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Visual Studio Premium mit MSDN</w:t>
      </w: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Visual Studio Professional mit MSDN</w:t>
      </w: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Visual Studio Professional mit MSDN Embedded</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Test Professional mit MSDN</w:t>
      </w: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MSDN-Betriebssysteme</w:t>
      </w:r>
    </w:p>
    <w:p w:rsidR="006B78E2" w:rsidRPr="00C018B2" w:rsidRDefault="006B78E2" w:rsidP="00C018B2">
      <w:pPr>
        <w:tabs>
          <w:tab w:val="num" w:pos="900"/>
        </w:tabs>
        <w:adjustRightInd w:val="0"/>
        <w:ind w:left="900"/>
        <w:textAlignment w:val="baseline"/>
        <w:rPr>
          <w:rFonts w:cs="Tahoma"/>
          <w:szCs w:val="18"/>
        </w:rPr>
      </w:pPr>
    </w:p>
    <w:p w:rsidR="006B78E2" w:rsidRPr="005942F3" w:rsidRDefault="006B78E2" w:rsidP="009378E8">
      <w:pPr>
        <w:tabs>
          <w:tab w:val="num" w:pos="900"/>
        </w:tabs>
        <w:adjustRightInd w:val="0"/>
        <w:ind w:left="900"/>
        <w:textAlignment w:val="baseline"/>
        <w:rPr>
          <w:rFonts w:cs="Tahoma"/>
          <w:lang w:val="de-DE"/>
        </w:rPr>
      </w:pPr>
      <w:r w:rsidRPr="005942F3">
        <w:rPr>
          <w:rFonts w:cs="Tahoma"/>
          <w:lang w:val="de-DE"/>
        </w:rPr>
        <w:t xml:space="preserve">Konzern-, Select- oder Open Value-Kunden mit aktiver Software Assurance für eines der folgenden Produkte können eine entsprechende </w:t>
      </w:r>
      <w:hyperlink w:anchor="Step_Up" w:history="1">
        <w:r w:rsidRPr="005942F3">
          <w:rPr>
            <w:rFonts w:cs="Tahoma"/>
            <w:lang w:val="de-DE"/>
          </w:rPr>
          <w:t>Step Up-SKU</w:t>
        </w:r>
      </w:hyperlink>
      <w:r w:rsidRPr="005942F3">
        <w:rPr>
          <w:rFonts w:cs="Tahoma"/>
          <w:lang w:val="de-DE"/>
        </w:rPr>
        <w:t xml:space="preserve"> für Visual Studio 2010 Ultimate mit MSDN erwerben:</w:t>
      </w:r>
    </w:p>
    <w:p w:rsidR="006B78E2" w:rsidRPr="00C018B2" w:rsidRDefault="006B78E2" w:rsidP="00C018B2">
      <w:pPr>
        <w:tabs>
          <w:tab w:val="num" w:pos="900"/>
        </w:tabs>
        <w:adjustRightInd w:val="0"/>
        <w:ind w:left="900"/>
        <w:textAlignment w:val="baseline"/>
        <w:rPr>
          <w:rFonts w:cs="Tahoma"/>
          <w:szCs w:val="18"/>
          <w:lang w:val="de-DE"/>
        </w:rPr>
      </w:pP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Visual Studio Premium mit MSDN</w:t>
      </w:r>
    </w:p>
    <w:p w:rsidR="006B78E2" w:rsidRPr="009378E8" w:rsidRDefault="006B78E2" w:rsidP="00F34D84">
      <w:pPr>
        <w:numPr>
          <w:ilvl w:val="0"/>
          <w:numId w:val="11"/>
        </w:numPr>
        <w:adjustRightInd w:val="0"/>
        <w:snapToGrid w:val="0"/>
        <w:textAlignment w:val="baseline"/>
        <w:rPr>
          <w:rFonts w:cs="Tahoma"/>
        </w:rPr>
      </w:pPr>
      <w:r w:rsidRPr="009378E8">
        <w:rPr>
          <w:rFonts w:cs="Tahoma"/>
          <w:lang w:val="de-DE"/>
        </w:rPr>
        <w:t>Visual Studio Professional mit MSDN</w:t>
      </w:r>
    </w:p>
    <w:p w:rsidR="006B78E2" w:rsidRPr="009378E8" w:rsidRDefault="006B78E2" w:rsidP="00F34D84">
      <w:pPr>
        <w:numPr>
          <w:ilvl w:val="0"/>
          <w:numId w:val="11"/>
        </w:numPr>
        <w:adjustRightInd w:val="0"/>
        <w:snapToGrid w:val="0"/>
        <w:textAlignment w:val="baseline"/>
        <w:rPr>
          <w:rFonts w:cs="Tahoma"/>
        </w:rPr>
      </w:pPr>
      <w:r w:rsidRPr="005942F3">
        <w:rPr>
          <w:rFonts w:cs="Tahoma"/>
        </w:rPr>
        <w:t>Visual Studio Test Professional mit MSDN</w:t>
      </w:r>
    </w:p>
    <w:p w:rsidR="006B78E2" w:rsidRPr="00C018B2" w:rsidRDefault="006B78E2" w:rsidP="00C018B2">
      <w:pPr>
        <w:rPr>
          <w:rFonts w:cs="Tahoma"/>
          <w:szCs w:val="18"/>
        </w:rPr>
      </w:pPr>
    </w:p>
    <w:p w:rsidR="006B78E2" w:rsidRPr="009378E8" w:rsidRDefault="006B78E2" w:rsidP="009378E8">
      <w:pPr>
        <w:pStyle w:val="Heading3"/>
        <w:rPr>
          <w:rFonts w:ascii="Tahoma" w:hAnsi="Tahoma" w:cs="Tahoma"/>
        </w:rPr>
      </w:pPr>
      <w:bookmarkStart w:id="1230" w:name="Aps_19VS2010TestMSDN"/>
      <w:bookmarkStart w:id="1231" w:name="_Toc325609265"/>
      <w:bookmarkStart w:id="1232" w:name="_24_Visual_Studio"/>
      <w:bookmarkStart w:id="1233" w:name="_Toc328146002"/>
      <w:bookmarkEnd w:id="1230"/>
      <w:bookmarkEnd w:id="1231"/>
      <w:bookmarkEnd w:id="1232"/>
      <w:r w:rsidRPr="005942F3">
        <w:rPr>
          <w:rFonts w:ascii="Tahoma" w:hAnsi="Tahoma" w:cs="Tahoma"/>
          <w:caps/>
          <w:color w:val="F66400"/>
          <w:sz w:val="22"/>
          <w:vertAlign w:val="superscript"/>
          <w:lang w:val="en-US"/>
        </w:rPr>
        <w:t>24</w:t>
      </w:r>
      <w:r w:rsidRPr="005942F3">
        <w:rPr>
          <w:rFonts w:ascii="Tahoma" w:hAnsi="Tahoma" w:cs="Tahoma"/>
          <w:color w:val="F66400"/>
          <w:sz w:val="22"/>
          <w:lang w:val="en-US"/>
        </w:rPr>
        <w:t xml:space="preserve"> Visual Studio Test Professional 2010 mit MSDN</w:t>
      </w:r>
      <w:bookmarkEnd w:id="1233"/>
      <w:r w:rsidRPr="009378E8">
        <w:rPr>
          <w:rFonts w:ascii="Tahoma" w:hAnsi="Tahoma" w:cs="Tahoma"/>
        </w:rPr>
        <w:t xml:space="preserve"> </w:t>
      </w:r>
    </w:p>
    <w:p w:rsidR="006B78E2" w:rsidRPr="009378E8" w:rsidRDefault="006B78E2" w:rsidP="00EF563D">
      <w:pPr>
        <w:adjustRightInd w:val="0"/>
        <w:spacing w:before="120" w:after="120"/>
        <w:ind w:left="540"/>
        <w:textAlignment w:val="baseline"/>
        <w:rPr>
          <w:rFonts w:cs="Tahoma"/>
        </w:rPr>
      </w:pPr>
    </w:p>
    <w:p w:rsidR="006B78E2" w:rsidRPr="00FD32B5" w:rsidRDefault="006B78E2" w:rsidP="009378E8">
      <w:pPr>
        <w:pStyle w:val="FootnoteBulletLevel1"/>
        <w:rPr>
          <w:rFonts w:ascii="Tahoma" w:hAnsi="Tahoma" w:cs="Tahoma"/>
          <w:lang w:val="de-DE"/>
        </w:rPr>
      </w:pPr>
      <w:r w:rsidRPr="00FD32B5">
        <w:rPr>
          <w:rFonts w:ascii="Tahoma" w:hAnsi="Tahoma" w:cs="Tahoma"/>
          <w:sz w:val="18"/>
          <w:u w:val="single"/>
          <w:lang w:val="de-DE"/>
        </w:rPr>
        <w:t>Software Assurance-Berechtigung</w:t>
      </w:r>
      <w:r w:rsidRPr="00FD32B5">
        <w:rPr>
          <w:rFonts w:ascii="Tahoma" w:hAnsi="Tahoma" w:cs="Tahoma"/>
          <w:sz w:val="18"/>
          <w:lang w:val="de-DE"/>
        </w:rPr>
        <w:t>:</w:t>
      </w:r>
    </w:p>
    <w:p w:rsidR="006B78E2" w:rsidRPr="009378E8" w:rsidRDefault="006B78E2" w:rsidP="009378E8">
      <w:pPr>
        <w:pStyle w:val="EndnoteText"/>
        <w:rPr>
          <w:rFonts w:ascii="Tahoma" w:hAnsi="Tahoma" w:cs="Tahoma"/>
        </w:rPr>
      </w:pPr>
      <w:r w:rsidRPr="009378E8">
        <w:rPr>
          <w:rFonts w:ascii="Tahoma" w:hAnsi="Tahoma" w:cs="Tahoma"/>
          <w:sz w:val="18"/>
        </w:rPr>
        <w:t>Kunden mit aktiver Software Assurance für qualifizierende Visual Studio Test Professional 2010-Angebote</w:t>
      </w:r>
      <w:r w:rsidR="00C018B2" w:rsidRPr="00FD32B5">
        <w:rPr>
          <w:rFonts w:ascii="Tahoma" w:hAnsi="Tahoma" w:cs="Tahoma"/>
          <w:sz w:val="18"/>
          <w:lang w:val="de-DE"/>
        </w:rPr>
        <w:t> </w:t>
      </w:r>
      <w:r w:rsidRPr="009378E8">
        <w:rPr>
          <w:rFonts w:ascii="Tahoma" w:hAnsi="Tahoma" w:cs="Tahoma"/>
          <w:sz w:val="18"/>
        </w:rPr>
        <w:t>haben Anspruch auf das entsprechende MSDN-Abonnement.</w:t>
      </w:r>
      <w:r w:rsidRPr="009378E8">
        <w:rPr>
          <w:rFonts w:ascii="Tahoma" w:hAnsi="Tahoma" w:cs="Tahoma"/>
        </w:rPr>
        <w:t xml:space="preserve"> </w:t>
      </w:r>
      <w:r w:rsidRPr="009378E8">
        <w:rPr>
          <w:rFonts w:ascii="Tahoma" w:hAnsi="Tahoma" w:cs="Tahoma"/>
          <w:sz w:val="18"/>
        </w:rPr>
        <w:t>Die Rechte von Kunden zur</w:t>
      </w:r>
      <w:r w:rsidR="00C018B2" w:rsidRPr="00A55A39">
        <w:rPr>
          <w:rFonts w:ascii="Tahoma" w:hAnsi="Tahoma" w:cs="Tahoma"/>
          <w:sz w:val="18"/>
          <w:lang w:val="nl-NL"/>
        </w:rPr>
        <w:t> </w:t>
      </w:r>
      <w:r w:rsidRPr="009378E8">
        <w:rPr>
          <w:rFonts w:ascii="Tahoma" w:hAnsi="Tahoma" w:cs="Tahoma"/>
          <w:sz w:val="18"/>
        </w:rPr>
        <w:t>Nutzung von Software, die über MSDN lizenziert wurde, werden zeitlich unbeschränkt, wenn ihr Recht zur Nutzung der Software im Rahmen der zugehörigen Visual Studio Test Professional 2010-Lizenz zeitlich unbeschränkt wird.</w:t>
      </w:r>
    </w:p>
    <w:p w:rsidR="006B78E2" w:rsidRPr="00C018B2" w:rsidRDefault="006B78E2" w:rsidP="00C018B2">
      <w:pPr>
        <w:pStyle w:val="EndnoteText"/>
        <w:rPr>
          <w:rFonts w:ascii="Tahoma" w:hAnsi="Tahoma" w:cs="Tahoma"/>
          <w:sz w:val="18"/>
          <w:szCs w:val="18"/>
        </w:rPr>
      </w:pPr>
    </w:p>
    <w:p w:rsidR="006B78E2" w:rsidRPr="009378E8" w:rsidRDefault="006B78E2" w:rsidP="009378E8">
      <w:pPr>
        <w:pStyle w:val="EndnoteText"/>
        <w:rPr>
          <w:rFonts w:ascii="Tahoma" w:hAnsi="Tahoma" w:cs="Tahoma"/>
        </w:rPr>
      </w:pPr>
      <w:r w:rsidRPr="009378E8">
        <w:rPr>
          <w:rFonts w:ascii="Tahoma" w:hAnsi="Tahoma" w:cs="Tahoma"/>
          <w:sz w:val="18"/>
        </w:rPr>
        <w:t>Kunden, deren Software Assurance für eines der folgenden Produkte abläuft, sind berechtigt, diese als</w:t>
      </w:r>
      <w:r w:rsidR="00C018B2" w:rsidRPr="00FD32B5">
        <w:rPr>
          <w:rFonts w:ascii="Tahoma" w:hAnsi="Tahoma" w:cs="Tahoma"/>
          <w:sz w:val="18"/>
          <w:lang w:val="de-DE"/>
        </w:rPr>
        <w:t> </w:t>
      </w:r>
      <w:r w:rsidRPr="009378E8">
        <w:rPr>
          <w:rFonts w:ascii="Tahoma" w:hAnsi="Tahoma" w:cs="Tahoma"/>
          <w:sz w:val="18"/>
        </w:rPr>
        <w:t>Software Assurance für Visual Studio Test Professional 2010 mit MSDN zu verlängern:</w:t>
      </w:r>
    </w:p>
    <w:p w:rsidR="006B78E2" w:rsidRPr="00C018B2" w:rsidRDefault="006B78E2" w:rsidP="00C018B2">
      <w:pPr>
        <w:pStyle w:val="EndnoteText"/>
        <w:rPr>
          <w:rFonts w:ascii="Tahoma" w:hAnsi="Tahoma" w:cs="Tahoma"/>
          <w:sz w:val="18"/>
          <w:szCs w:val="18"/>
        </w:rPr>
      </w:pPr>
    </w:p>
    <w:p w:rsidR="006B78E2" w:rsidRPr="009378E8" w:rsidRDefault="006B78E2" w:rsidP="00F34D84">
      <w:pPr>
        <w:pStyle w:val="FootnoteBulletLevel2"/>
        <w:numPr>
          <w:ilvl w:val="0"/>
          <w:numId w:val="10"/>
        </w:numPr>
        <w:spacing w:before="0"/>
        <w:rPr>
          <w:rFonts w:ascii="Tahoma" w:hAnsi="Tahoma" w:cs="Tahoma"/>
        </w:rPr>
      </w:pPr>
      <w:r w:rsidRPr="009378E8">
        <w:rPr>
          <w:rFonts w:ascii="Tahoma" w:hAnsi="Tahoma" w:cs="Tahoma"/>
          <w:sz w:val="18"/>
          <w:lang w:val="de-DE"/>
        </w:rPr>
        <w:t>Visual Studio Ultimate mit MSDN</w:t>
      </w:r>
    </w:p>
    <w:p w:rsidR="006B78E2" w:rsidRPr="009378E8" w:rsidRDefault="006B78E2" w:rsidP="00F34D84">
      <w:pPr>
        <w:pStyle w:val="FootnoteBulletLevel2"/>
        <w:numPr>
          <w:ilvl w:val="0"/>
          <w:numId w:val="10"/>
        </w:numPr>
        <w:spacing w:before="0"/>
        <w:rPr>
          <w:rFonts w:ascii="Tahoma" w:hAnsi="Tahoma" w:cs="Tahoma"/>
        </w:rPr>
      </w:pPr>
      <w:r w:rsidRPr="005942F3">
        <w:rPr>
          <w:rFonts w:ascii="Tahoma" w:hAnsi="Tahoma" w:cs="Tahoma"/>
          <w:sz w:val="18"/>
        </w:rPr>
        <w:t>Visual Studio Test Professional mit MSDN</w:t>
      </w:r>
    </w:p>
    <w:p w:rsidR="006B78E2" w:rsidRPr="005942F3" w:rsidRDefault="006B78E2" w:rsidP="00F34D84">
      <w:pPr>
        <w:pStyle w:val="FootnoteBulletLevel2"/>
        <w:numPr>
          <w:ilvl w:val="0"/>
          <w:numId w:val="10"/>
        </w:numPr>
        <w:spacing w:before="0"/>
        <w:rPr>
          <w:rFonts w:ascii="Tahoma" w:hAnsi="Tahoma" w:cs="Tahoma"/>
          <w:lang w:val="de-DE"/>
        </w:rPr>
      </w:pPr>
      <w:r w:rsidRPr="009378E8">
        <w:rPr>
          <w:rFonts w:ascii="Tahoma" w:hAnsi="Tahoma" w:cs="Tahoma"/>
          <w:sz w:val="18"/>
          <w:lang w:val="de-DE"/>
        </w:rPr>
        <w:t>Aktives Einzelhandelsabonnement für eine der oben genannten Softwareversionen</w:t>
      </w:r>
    </w:p>
    <w:p w:rsidR="006B78E2" w:rsidRPr="00C018B2" w:rsidRDefault="006B78E2" w:rsidP="00C018B2">
      <w:pPr>
        <w:pStyle w:val="FootnoteBulletLevel1"/>
        <w:spacing w:before="0" w:after="0"/>
        <w:ind w:firstLine="0"/>
        <w:rPr>
          <w:rFonts w:ascii="Tahoma" w:hAnsi="Tahoma" w:cs="Tahoma"/>
          <w:sz w:val="18"/>
          <w:szCs w:val="18"/>
          <w:lang w:val="de-DE"/>
        </w:rPr>
      </w:pPr>
    </w:p>
    <w:p w:rsidR="006B78E2" w:rsidRPr="005942F3" w:rsidRDefault="006B78E2" w:rsidP="009378E8">
      <w:pPr>
        <w:pStyle w:val="FootnoteBulletLevel1"/>
        <w:spacing w:before="0"/>
        <w:ind w:firstLine="0"/>
        <w:rPr>
          <w:rFonts w:ascii="Tahoma" w:hAnsi="Tahoma" w:cs="Tahoma"/>
          <w:lang w:val="de-DE"/>
        </w:rPr>
      </w:pPr>
      <w:r w:rsidRPr="005942F3">
        <w:rPr>
          <w:rFonts w:ascii="Tahoma" w:hAnsi="Tahoma" w:cs="Tahoma"/>
          <w:sz w:val="18"/>
          <w:lang w:val="de-DE"/>
        </w:rPr>
        <w:t xml:space="preserve">Konzern-, Select- oder Open Value-Kunden mit aktiver Software Assurance für Visual Studio Test Professional 2010 mit MSDN können </w:t>
      </w:r>
      <w:hyperlink w:anchor="Step_Up" w:history="1">
        <w:r w:rsidRPr="005942F3">
          <w:rPr>
            <w:rFonts w:ascii="Tahoma" w:hAnsi="Tahoma" w:cs="Tahoma"/>
            <w:sz w:val="18"/>
            <w:lang w:val="de-DE"/>
          </w:rPr>
          <w:t>Step Up-SKU</w:t>
        </w:r>
      </w:hyperlink>
      <w:r w:rsidRPr="005942F3">
        <w:rPr>
          <w:rFonts w:ascii="Tahoma" w:hAnsi="Tahoma" w:cs="Tahoma"/>
          <w:sz w:val="18"/>
          <w:lang w:val="de-DE"/>
        </w:rPr>
        <w:t>s für Visual Studio 2010 Ultimate mit MSDN erwerben.</w:t>
      </w:r>
    </w:p>
    <w:p w:rsidR="006B78E2" w:rsidRPr="00BB32CD" w:rsidRDefault="00BB32CD" w:rsidP="00BB32CD">
      <w:pPr>
        <w:pStyle w:val="Heading2"/>
        <w:ind w:hanging="720"/>
        <w:rPr>
          <w:rFonts w:ascii="Tahoma" w:hAnsi="Tahoma" w:cs="Tahoma"/>
        </w:rPr>
      </w:pPr>
      <w:r w:rsidRPr="00BE5082">
        <w:rPr>
          <w:rFonts w:ascii="Tahoma" w:hAnsi="Tahoma" w:cs="Tahoma"/>
          <w:sz w:val="18"/>
          <w:szCs w:val="18"/>
          <w:lang w:val="en-US"/>
        </w:rPr>
        <w:br w:type="page"/>
      </w:r>
      <w:bookmarkStart w:id="1234" w:name="_14_Operating_System"/>
      <w:bookmarkStart w:id="1235" w:name="_Toc325609266"/>
      <w:bookmarkStart w:id="1236" w:name="_Toc328146003"/>
      <w:bookmarkEnd w:id="1234"/>
      <w:bookmarkEnd w:id="1235"/>
      <w:r w:rsidR="006B78E2" w:rsidRPr="00BB32CD">
        <w:rPr>
          <w:rFonts w:ascii="Tahoma" w:hAnsi="Tahoma" w:cs="Tahoma"/>
          <w:sz w:val="28"/>
          <w:lang w:val="en-US"/>
        </w:rPr>
        <w:t>System-Pool</w:t>
      </w:r>
      <w:bookmarkEnd w:id="1236"/>
    </w:p>
    <w:p w:rsidR="006B78E2" w:rsidRPr="009378E8" w:rsidRDefault="006B78E2" w:rsidP="009378E8">
      <w:pPr>
        <w:rPr>
          <w:rFonts w:cs="Tahoma"/>
        </w:rPr>
      </w:pPr>
    </w:p>
    <w:p w:rsidR="006B78E2" w:rsidRPr="009378E8" w:rsidRDefault="006B78E2" w:rsidP="009378E8">
      <w:pPr>
        <w:pStyle w:val="Heading3"/>
        <w:rPr>
          <w:rFonts w:ascii="Tahoma" w:hAnsi="Tahoma" w:cs="Tahoma"/>
        </w:rPr>
      </w:pPr>
      <w:bookmarkStart w:id="1237" w:name="_Toc325609267"/>
      <w:bookmarkStart w:id="1238" w:name="Sys_24WindowsVistaDVDPack"/>
      <w:bookmarkStart w:id="1239" w:name="Sys_21MDOPforSA"/>
      <w:bookmarkStart w:id="1240" w:name="Sys_25MDOPforSA"/>
      <w:bookmarkStart w:id="1241" w:name="_25_Windows_Vista"/>
      <w:bookmarkStart w:id="1242" w:name="_Toc328146004"/>
      <w:bookmarkEnd w:id="1237"/>
      <w:bookmarkEnd w:id="1238"/>
      <w:bookmarkEnd w:id="1239"/>
      <w:bookmarkEnd w:id="1240"/>
      <w:bookmarkEnd w:id="1241"/>
      <w:r w:rsidRPr="009378E8">
        <w:rPr>
          <w:rFonts w:ascii="Tahoma" w:hAnsi="Tahoma" w:cs="Tahoma"/>
          <w:caps/>
          <w:color w:val="F66400"/>
          <w:sz w:val="22"/>
          <w:vertAlign w:val="superscript"/>
        </w:rPr>
        <w:t>25</w:t>
      </w:r>
      <w:r w:rsidRPr="009378E8">
        <w:rPr>
          <w:rFonts w:ascii="Tahoma" w:hAnsi="Tahoma" w:cs="Tahoma"/>
          <w:color w:val="F66400"/>
          <w:sz w:val="22"/>
        </w:rPr>
        <w:t xml:space="preserve"> Windows Vista DVD Playback Pack</w:t>
      </w:r>
      <w:bookmarkEnd w:id="1242"/>
    </w:p>
    <w:p w:rsidR="006B78E2" w:rsidRPr="005942F3" w:rsidRDefault="006B78E2" w:rsidP="009378E8">
      <w:pPr>
        <w:spacing w:before="120" w:after="120"/>
        <w:ind w:left="900"/>
        <w:rPr>
          <w:rFonts w:cs="Tahoma"/>
          <w:lang w:val="de-DE"/>
        </w:rPr>
      </w:pPr>
      <w:r w:rsidRPr="009378E8">
        <w:rPr>
          <w:rFonts w:eastAsia="Times New Roman" w:cs="Tahoma"/>
          <w:color w:val="000000"/>
          <w:szCs w:val="18"/>
          <w:lang w:val="de-DE"/>
        </w:rPr>
        <w:t>Kunden mit Volumenlizenzverträgen, die Windows Vista DVD Playback Pack installieren oder nutzen, sollten sich in den Microsoft Licensing-Produktbenutzungsrechten (PUR) für Dezember 2010 über die Lizenzbestimmungen informieren.</w:t>
      </w:r>
      <w:r w:rsidR="007A4E50" w:rsidRPr="005942F3">
        <w:rPr>
          <w:rFonts w:eastAsia="Times New Roman" w:cs="Tahoma"/>
          <w:color w:val="000000"/>
          <w:szCs w:val="18"/>
          <w:lang w:val="de-DE"/>
        </w:rPr>
        <w:t xml:space="preserve"> </w:t>
      </w: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1243" w:name="_Toc325609268"/>
      <w:bookmarkStart w:id="1244" w:name="_26_Microsoft_Desktop"/>
      <w:bookmarkStart w:id="1245" w:name="_Toc328146005"/>
      <w:bookmarkEnd w:id="1243"/>
      <w:bookmarkEnd w:id="1244"/>
      <w:r w:rsidRPr="009378E8">
        <w:rPr>
          <w:rFonts w:ascii="Tahoma" w:hAnsi="Tahoma" w:cs="Tahoma"/>
          <w:caps/>
          <w:color w:val="F66400"/>
          <w:sz w:val="22"/>
          <w:vertAlign w:val="superscript"/>
        </w:rPr>
        <w:t>26</w:t>
      </w:r>
      <w:r w:rsidRPr="009378E8">
        <w:rPr>
          <w:rFonts w:ascii="Tahoma" w:hAnsi="Tahoma" w:cs="Tahoma"/>
          <w:color w:val="F66400"/>
          <w:sz w:val="22"/>
        </w:rPr>
        <w:t xml:space="preserve"> Microsoft Desktop Optimization Pack für Software Assurance</w:t>
      </w:r>
      <w:bookmarkEnd w:id="1245"/>
    </w:p>
    <w:p w:rsidR="006B78E2" w:rsidRPr="009378E8" w:rsidRDefault="006B78E2" w:rsidP="009378E8">
      <w:pPr>
        <w:spacing w:before="120" w:after="120"/>
        <w:ind w:left="900"/>
        <w:rPr>
          <w:rFonts w:cs="Tahoma"/>
        </w:rPr>
      </w:pPr>
      <w:r w:rsidRPr="009378E8">
        <w:rPr>
          <w:rFonts w:cs="Tahoma"/>
          <w:color w:val="000000"/>
        </w:rPr>
        <w:t>Kunden, die das Microsoft Desktop Optimization Pack für Software Assurance (MDOP) erwerben möchten, müssen zunächst Windows Software Assurance oder eine Lizenz für Windows Virtual Desktop Access oder Windows</w:t>
      </w:r>
      <w:r w:rsidR="003026ED" w:rsidRPr="003026ED">
        <w:rPr>
          <w:rFonts w:cs="Tahoma"/>
          <w:color w:val="000000"/>
          <w:vertAlign w:val="superscript"/>
        </w:rPr>
        <w:t>®</w:t>
      </w:r>
      <w:r w:rsidRPr="009378E8">
        <w:rPr>
          <w:rFonts w:cs="Tahoma"/>
          <w:color w:val="000000"/>
        </w:rPr>
        <w:t xml:space="preserve"> Intune erwerben und ihrem Desktop zuweisen.</w:t>
      </w:r>
    </w:p>
    <w:p w:rsidR="006B78E2" w:rsidRPr="005942F3" w:rsidRDefault="006B78E2" w:rsidP="009378E8">
      <w:pPr>
        <w:spacing w:before="120" w:after="120"/>
        <w:ind w:left="900"/>
        <w:rPr>
          <w:rFonts w:cs="Tahoma"/>
          <w:lang w:val="de-DE"/>
        </w:rPr>
      </w:pPr>
      <w:r w:rsidRPr="009378E8">
        <w:rPr>
          <w:rFonts w:cs="Tahoma"/>
          <w:color w:val="000000"/>
          <w:lang w:val="de-DE"/>
        </w:rPr>
        <w:t>Kunden mit Volumenlizenzverträgen, die aktive Lizenzen MDOP besitzen, erhalten die folgende Software (sobald sie verfügbar ist):</w:t>
      </w:r>
    </w:p>
    <w:p w:rsidR="006B78E2" w:rsidRPr="009378E8" w:rsidRDefault="006B78E2" w:rsidP="00F34D84">
      <w:pPr>
        <w:numPr>
          <w:ilvl w:val="0"/>
          <w:numId w:val="99"/>
        </w:numPr>
        <w:spacing w:before="120" w:after="120"/>
        <w:ind w:left="1890" w:hanging="450"/>
        <w:rPr>
          <w:rFonts w:cs="Tahoma"/>
        </w:rPr>
      </w:pPr>
      <w:r w:rsidRPr="005942F3">
        <w:rPr>
          <w:rFonts w:cs="Tahoma"/>
          <w:color w:val="000000"/>
        </w:rPr>
        <w:t>Microsoft Application Virtualization für Windows Desktops (App-V)</w:t>
      </w:r>
    </w:p>
    <w:p w:rsidR="006B78E2" w:rsidRPr="009378E8" w:rsidRDefault="006B78E2" w:rsidP="00F34D84">
      <w:pPr>
        <w:numPr>
          <w:ilvl w:val="0"/>
          <w:numId w:val="99"/>
        </w:numPr>
        <w:spacing w:before="120" w:after="120"/>
        <w:ind w:left="1890" w:hanging="450"/>
        <w:rPr>
          <w:rFonts w:cs="Tahoma"/>
        </w:rPr>
      </w:pPr>
      <w:r w:rsidRPr="005942F3">
        <w:rPr>
          <w:rFonts w:cs="Tahoma"/>
          <w:color w:val="000000"/>
        </w:rPr>
        <w:t>Microsoft Advanced Group Policy Management (AGPM)</w:t>
      </w:r>
    </w:p>
    <w:p w:rsidR="006B78E2" w:rsidRPr="005942F3" w:rsidRDefault="006B78E2" w:rsidP="00F34D84">
      <w:pPr>
        <w:numPr>
          <w:ilvl w:val="0"/>
          <w:numId w:val="99"/>
        </w:numPr>
        <w:spacing w:before="120" w:after="120"/>
        <w:ind w:left="1890" w:hanging="450"/>
        <w:rPr>
          <w:rFonts w:cs="Tahoma"/>
          <w:lang w:val="de-DE"/>
        </w:rPr>
      </w:pPr>
      <w:r w:rsidRPr="009378E8">
        <w:rPr>
          <w:rFonts w:cs="Tahoma"/>
          <w:color w:val="000000"/>
          <w:lang w:val="de-DE"/>
        </w:rPr>
        <w:t>Microsoft Toolset für Diagnose und Wiederherstellung (DART)</w:t>
      </w:r>
    </w:p>
    <w:p w:rsidR="006B78E2" w:rsidRPr="009378E8" w:rsidRDefault="006B78E2" w:rsidP="00F34D84">
      <w:pPr>
        <w:numPr>
          <w:ilvl w:val="0"/>
          <w:numId w:val="99"/>
        </w:numPr>
        <w:spacing w:before="120" w:after="120"/>
        <w:ind w:left="1890" w:hanging="450"/>
        <w:rPr>
          <w:rFonts w:cs="Tahoma"/>
        </w:rPr>
      </w:pPr>
      <w:r w:rsidRPr="009378E8">
        <w:rPr>
          <w:rFonts w:cs="Tahoma"/>
          <w:color w:val="000000"/>
          <w:lang w:val="de-DE"/>
        </w:rPr>
        <w:t>Microsoft System Center Desktop Error Monitoring (DEM)</w:t>
      </w:r>
    </w:p>
    <w:p w:rsidR="006B78E2" w:rsidRPr="009378E8" w:rsidRDefault="006B78E2" w:rsidP="00F34D84">
      <w:pPr>
        <w:numPr>
          <w:ilvl w:val="0"/>
          <w:numId w:val="99"/>
        </w:numPr>
        <w:spacing w:before="120" w:after="120"/>
        <w:ind w:left="1890" w:hanging="450"/>
        <w:rPr>
          <w:rFonts w:cs="Tahoma"/>
        </w:rPr>
      </w:pPr>
      <w:r w:rsidRPr="009378E8">
        <w:rPr>
          <w:rFonts w:cs="Tahoma"/>
          <w:color w:val="000000"/>
          <w:lang w:val="de-DE"/>
        </w:rPr>
        <w:t>Microsoft Enterprise Desktop Virtualization (MED-V)</w:t>
      </w:r>
    </w:p>
    <w:p w:rsidR="006B78E2" w:rsidRPr="005942F3" w:rsidRDefault="006B78E2" w:rsidP="00F34D84">
      <w:pPr>
        <w:numPr>
          <w:ilvl w:val="0"/>
          <w:numId w:val="99"/>
        </w:numPr>
        <w:spacing w:before="120" w:after="120"/>
        <w:ind w:left="1890" w:hanging="450"/>
        <w:rPr>
          <w:rFonts w:cs="Tahoma"/>
          <w:lang w:val="de-DE"/>
        </w:rPr>
      </w:pPr>
      <w:r w:rsidRPr="009378E8">
        <w:rPr>
          <w:rFonts w:cs="Tahoma"/>
          <w:color w:val="000000"/>
          <w:lang w:val="de-DE"/>
        </w:rPr>
        <w:t>Microsoft BitLocker</w:t>
      </w:r>
      <w:r w:rsidR="003026ED" w:rsidRPr="003026ED">
        <w:rPr>
          <w:rFonts w:cs="Tahoma"/>
          <w:color w:val="000000"/>
          <w:vertAlign w:val="superscript"/>
          <w:lang w:val="de-DE"/>
        </w:rPr>
        <w:t>®</w:t>
      </w:r>
      <w:r w:rsidRPr="009378E8">
        <w:rPr>
          <w:rFonts w:cs="Tahoma"/>
          <w:color w:val="000000"/>
          <w:lang w:val="de-DE"/>
        </w:rPr>
        <w:t xml:space="preserve"> Administration und Überwachung (MBAM)</w:t>
      </w:r>
    </w:p>
    <w:p w:rsidR="006B78E2" w:rsidRPr="005942F3" w:rsidRDefault="006B78E2" w:rsidP="009378E8">
      <w:pPr>
        <w:spacing w:before="120" w:after="120"/>
        <w:ind w:left="900"/>
        <w:rPr>
          <w:rFonts w:cs="Tahoma"/>
          <w:lang w:val="de-DE"/>
        </w:rPr>
      </w:pPr>
    </w:p>
    <w:p w:rsidR="006B78E2" w:rsidRPr="005942F3" w:rsidRDefault="006B78E2" w:rsidP="009378E8">
      <w:pPr>
        <w:spacing w:before="120" w:after="120"/>
        <w:ind w:left="900"/>
        <w:rPr>
          <w:rFonts w:cs="Tahoma"/>
          <w:lang w:val="de-DE"/>
        </w:rPr>
      </w:pPr>
      <w:r w:rsidRPr="009378E8">
        <w:rPr>
          <w:rFonts w:cs="Tahoma"/>
          <w:color w:val="000000"/>
          <w:lang w:val="de-DE"/>
        </w:rPr>
        <w:t>Windows</w:t>
      </w:r>
      <w:r w:rsidR="003026ED" w:rsidRPr="003026ED">
        <w:rPr>
          <w:rFonts w:cs="Tahoma"/>
          <w:color w:val="000000"/>
          <w:vertAlign w:val="superscript"/>
          <w:lang w:val="de-DE"/>
        </w:rPr>
        <w:t>®</w:t>
      </w:r>
      <w:r w:rsidRPr="009378E8">
        <w:rPr>
          <w:rFonts w:cs="Tahoma"/>
          <w:color w:val="000000"/>
          <w:lang w:val="de-DE"/>
        </w:rPr>
        <w:t xml:space="preserve"> Intune-Angebot für Microsoft Desktop Optimization Pack (MDOP)-Kunden, die Asset Inventory Service verwenden</w:t>
      </w:r>
      <w:r w:rsidRPr="005942F3">
        <w:rPr>
          <w:rFonts w:cs="Tahoma"/>
          <w:lang w:val="de-DE"/>
        </w:rPr>
        <w:t xml:space="preserve"> </w:t>
      </w:r>
    </w:p>
    <w:p w:rsidR="006B78E2" w:rsidRPr="005942F3" w:rsidRDefault="006B78E2" w:rsidP="009378E8">
      <w:pPr>
        <w:ind w:left="900"/>
        <w:rPr>
          <w:rFonts w:cs="Tahoma"/>
          <w:lang w:val="de-DE"/>
        </w:rPr>
      </w:pPr>
      <w:r w:rsidRPr="005942F3">
        <w:rPr>
          <w:rFonts w:cs="Tahoma"/>
          <w:color w:val="000000"/>
          <w:lang w:val="de-DE"/>
        </w:rPr>
        <w:t>Der Asset Inventory Service (AIS), der im Rahmen von MDOP angeboten wird, wird am 3. April 2013 eingestellt. Ab diesem Datum haben Kunden keinen Zugriff mehr auf den Service.</w:t>
      </w:r>
      <w:r w:rsidRPr="005942F3">
        <w:rPr>
          <w:rFonts w:cs="Tahoma"/>
          <w:lang w:val="de-DE"/>
        </w:rPr>
        <w:t xml:space="preserve"> </w:t>
      </w:r>
      <w:r w:rsidRPr="009378E8">
        <w:rPr>
          <w:rFonts w:cs="Tahoma"/>
          <w:color w:val="000000"/>
          <w:lang w:val="de-DE"/>
        </w:rPr>
        <w:t>MDOP-Kunden mit aktiven AIS-Accounts, die am oder vor dem 30. April 2012 im Center für Volumenlizenz-Services aktiviert wurden, haben die Möglichkeit, auf den Windows</w:t>
      </w:r>
      <w:r w:rsidR="003026ED" w:rsidRPr="003026ED">
        <w:rPr>
          <w:rFonts w:cs="Tahoma"/>
          <w:color w:val="000000"/>
          <w:vertAlign w:val="superscript"/>
          <w:lang w:val="de-DE"/>
        </w:rPr>
        <w:t>®</w:t>
      </w:r>
      <w:r w:rsidRPr="009378E8">
        <w:rPr>
          <w:rFonts w:cs="Tahoma"/>
          <w:color w:val="000000"/>
          <w:lang w:val="de-DE"/>
        </w:rPr>
        <w:t xml:space="preserve"> Intune-Onlinedienst überzugehen und diesen zu verwenden, sofern Windows</w:t>
      </w:r>
      <w:r w:rsidR="003026ED" w:rsidRPr="003026ED">
        <w:rPr>
          <w:rFonts w:cs="Tahoma"/>
          <w:color w:val="000000"/>
          <w:vertAlign w:val="superscript"/>
          <w:lang w:val="de-DE"/>
        </w:rPr>
        <w:t>®</w:t>
      </w:r>
      <w:r w:rsidRPr="009378E8">
        <w:rPr>
          <w:rFonts w:cs="Tahoma"/>
          <w:color w:val="000000"/>
          <w:lang w:val="de-DE"/>
        </w:rPr>
        <w:t xml:space="preserve"> Intune im Land des Kunden kommerziell verfügbar ist.</w:t>
      </w:r>
      <w:r w:rsidRPr="005942F3">
        <w:rPr>
          <w:rFonts w:cs="Tahoma"/>
          <w:lang w:val="de-DE"/>
        </w:rPr>
        <w:t xml:space="preserve"> </w:t>
      </w:r>
      <w:r w:rsidRPr="009378E8">
        <w:rPr>
          <w:rFonts w:cs="Tahoma"/>
          <w:color w:val="000000"/>
          <w:lang w:val="de-DE"/>
        </w:rPr>
        <w:t>Eine Liste der Länder, in denen Windows</w:t>
      </w:r>
      <w:r w:rsidR="003026ED" w:rsidRPr="003026ED">
        <w:rPr>
          <w:rFonts w:cs="Tahoma"/>
          <w:color w:val="000000"/>
          <w:vertAlign w:val="superscript"/>
          <w:lang w:val="de-DE"/>
        </w:rPr>
        <w:t>®</w:t>
      </w:r>
      <w:r w:rsidRPr="009378E8">
        <w:rPr>
          <w:rFonts w:cs="Tahoma"/>
          <w:color w:val="000000"/>
          <w:lang w:val="de-DE"/>
        </w:rPr>
        <w:t xml:space="preserve"> Intune kommerziell verfügbar ist, finden Sie hier:</w:t>
      </w:r>
      <w:r w:rsidRPr="005942F3">
        <w:rPr>
          <w:rFonts w:cs="Tahoma"/>
          <w:color w:val="000000"/>
          <w:lang w:val="de-DE"/>
        </w:rPr>
        <w:t xml:space="preserve"> </w:t>
      </w:r>
      <w:hyperlink r:id="rId29" w:history="1">
        <w:r w:rsidRPr="005942F3">
          <w:rPr>
            <w:rFonts w:cs="Tahoma"/>
            <w:color w:val="0000FF"/>
            <w:u w:val="single"/>
            <w:lang w:val="de-DE"/>
          </w:rPr>
          <w:t>http://www.microsoft.com/en-us/windows/windowsintune/faq/default.aspx</w:t>
        </w:r>
      </w:hyperlink>
      <w:r w:rsidRPr="00E32786">
        <w:rPr>
          <w:rFonts w:cs="Tahoma"/>
          <w:color w:val="000000"/>
          <w:lang w:val="de-DE"/>
        </w:rPr>
        <w:t>.</w:t>
      </w:r>
    </w:p>
    <w:p w:rsidR="006B78E2" w:rsidRPr="005942F3" w:rsidRDefault="006B78E2" w:rsidP="009378E8">
      <w:pPr>
        <w:spacing w:before="120" w:after="120"/>
        <w:ind w:left="900" w:hanging="360"/>
        <w:rPr>
          <w:rFonts w:cs="Tahoma"/>
          <w:lang w:val="de-DE"/>
        </w:rPr>
      </w:pPr>
    </w:p>
    <w:p w:rsidR="006B78E2" w:rsidRPr="009378E8" w:rsidRDefault="006B78E2" w:rsidP="009378E8">
      <w:pPr>
        <w:spacing w:before="120" w:after="120"/>
        <w:ind w:left="900"/>
        <w:rPr>
          <w:rFonts w:cs="Tahoma"/>
        </w:rPr>
      </w:pPr>
      <w:r w:rsidRPr="009378E8">
        <w:rPr>
          <w:rFonts w:cs="Tahoma"/>
          <w:b/>
          <w:color w:val="000000"/>
          <w:lang w:val="de-DE"/>
        </w:rPr>
        <w:t>Angebotsdetails</w:t>
      </w:r>
    </w:p>
    <w:p w:rsidR="006B78E2" w:rsidRPr="009378E8" w:rsidRDefault="006B78E2" w:rsidP="009378E8">
      <w:pPr>
        <w:spacing w:before="120" w:after="120"/>
        <w:ind w:left="900"/>
        <w:rPr>
          <w:rFonts w:cs="Tahoma"/>
        </w:rPr>
      </w:pPr>
    </w:p>
    <w:p w:rsidR="006B78E2" w:rsidRPr="005942F3" w:rsidRDefault="006B78E2" w:rsidP="00F34D84">
      <w:pPr>
        <w:numPr>
          <w:ilvl w:val="1"/>
          <w:numId w:val="101"/>
        </w:numPr>
        <w:spacing w:before="120" w:after="120"/>
        <w:ind w:left="1890" w:hanging="450"/>
        <w:rPr>
          <w:rFonts w:cs="Tahoma"/>
          <w:lang w:val="de-DE"/>
        </w:rPr>
      </w:pPr>
      <w:r w:rsidRPr="009378E8">
        <w:rPr>
          <w:rFonts w:cs="Tahoma"/>
          <w:color w:val="000000"/>
          <w:lang w:val="de-DE"/>
        </w:rPr>
        <w:t>Dieses Angebot kann jederzeit zwischen dem 3. April 2012 und dem Ablauf des aktuellen MDOP-Abonnements des Kunden angenommen werden.</w:t>
      </w:r>
    </w:p>
    <w:p w:rsidR="006B78E2" w:rsidRPr="005942F3" w:rsidRDefault="006B78E2" w:rsidP="00F34D84">
      <w:pPr>
        <w:numPr>
          <w:ilvl w:val="1"/>
          <w:numId w:val="101"/>
        </w:numPr>
        <w:spacing w:before="120" w:after="120"/>
        <w:ind w:left="1890" w:hanging="450"/>
        <w:rPr>
          <w:rFonts w:cs="Tahoma"/>
          <w:lang w:val="de-DE"/>
        </w:rPr>
      </w:pPr>
      <w:r w:rsidRPr="009378E8">
        <w:rPr>
          <w:rFonts w:cs="Tahoma"/>
          <w:color w:val="000000"/>
          <w:lang w:val="de-DE"/>
        </w:rPr>
        <w:t>Um dieses Angebot anzunehmen, müssen Kunden (1) ein Windows</w:t>
      </w:r>
      <w:r w:rsidR="003026ED" w:rsidRPr="003026ED">
        <w:rPr>
          <w:rFonts w:cs="Tahoma"/>
          <w:color w:val="000000"/>
          <w:vertAlign w:val="superscript"/>
          <w:lang w:val="de-DE"/>
        </w:rPr>
        <w:t>®</w:t>
      </w:r>
      <w:r w:rsidRPr="009378E8">
        <w:rPr>
          <w:rFonts w:cs="Tahoma"/>
          <w:color w:val="000000"/>
          <w:lang w:val="de-DE"/>
        </w:rPr>
        <w:t xml:space="preserve"> Intune-Testaccount unter </w:t>
      </w:r>
      <w:r w:rsidRPr="00BB32CD">
        <w:rPr>
          <w:rFonts w:cs="Tahoma"/>
          <w:color w:val="000000"/>
          <w:lang w:val="de-DE"/>
        </w:rPr>
        <w:t>http://www.microsoft.com/en-us/windows/windowsintune/try-and-buy.aspx</w:t>
      </w:r>
      <w:r w:rsidRPr="009378E8">
        <w:rPr>
          <w:rFonts w:cs="Tahoma"/>
          <w:color w:val="000000"/>
          <w:lang w:val="de-DE"/>
        </w:rPr>
        <w:t xml:space="preserve"> einrichten und anschließend (2) das Formblatt für die Angebotsannahme unter </w:t>
      </w:r>
      <w:r w:rsidRPr="00BB32CD">
        <w:rPr>
          <w:rFonts w:cs="Tahoma"/>
          <w:color w:val="000000"/>
          <w:lang w:val="de-DE"/>
        </w:rPr>
        <w:t>http://go.microsoft.com/fwlink/?LinkID=242876</w:t>
      </w:r>
      <w:r w:rsidRPr="009378E8">
        <w:rPr>
          <w:rFonts w:cs="Tahoma"/>
          <w:color w:val="000000"/>
          <w:lang w:val="de-DE"/>
        </w:rPr>
        <w:t xml:space="preserve"> einreichen.</w:t>
      </w:r>
    </w:p>
    <w:p w:rsidR="006B78E2" w:rsidRPr="005942F3" w:rsidRDefault="006B78E2" w:rsidP="00F34D84">
      <w:pPr>
        <w:numPr>
          <w:ilvl w:val="1"/>
          <w:numId w:val="101"/>
        </w:numPr>
        <w:spacing w:before="120" w:after="120"/>
        <w:ind w:left="1890" w:hanging="450"/>
        <w:rPr>
          <w:rFonts w:cs="Tahoma"/>
          <w:lang w:val="de-DE"/>
        </w:rPr>
      </w:pPr>
      <w:r w:rsidRPr="009378E8">
        <w:rPr>
          <w:rFonts w:cs="Tahoma"/>
          <w:color w:val="000000"/>
          <w:lang w:val="de-DE"/>
        </w:rPr>
        <w:t>Der Zugriff auf und die Verwendung von Windows</w:t>
      </w:r>
      <w:r w:rsidR="003026ED" w:rsidRPr="003026ED">
        <w:rPr>
          <w:rFonts w:cs="Tahoma"/>
          <w:color w:val="000000"/>
          <w:vertAlign w:val="superscript"/>
          <w:lang w:val="de-DE"/>
        </w:rPr>
        <w:t>®</w:t>
      </w:r>
      <w:r w:rsidRPr="009378E8">
        <w:rPr>
          <w:rFonts w:cs="Tahoma"/>
          <w:color w:val="000000"/>
          <w:lang w:val="de-DE"/>
        </w:rPr>
        <w:t xml:space="preserve"> Intune im Rahmen dieses Angebots enden bei Ablauf des MDOP-Abonnements des Kunden.</w:t>
      </w:r>
    </w:p>
    <w:p w:rsidR="006B78E2" w:rsidRPr="00EC5ED3" w:rsidRDefault="006B78E2" w:rsidP="00F34D84">
      <w:pPr>
        <w:numPr>
          <w:ilvl w:val="1"/>
          <w:numId w:val="101"/>
        </w:numPr>
        <w:spacing w:before="120" w:after="120"/>
        <w:ind w:left="1890" w:hanging="450"/>
        <w:rPr>
          <w:rFonts w:cs="Tahoma"/>
          <w:lang w:val="de-DE"/>
        </w:rPr>
      </w:pPr>
      <w:r w:rsidRPr="009378E8">
        <w:rPr>
          <w:rFonts w:cs="Tahoma"/>
          <w:color w:val="000000"/>
          <w:lang w:val="de-DE"/>
        </w:rPr>
        <w:t>Die Verwendung dieses Dienstes wird durch die Bestimmungen der Verträge der Kunden, die</w:t>
      </w:r>
      <w:r w:rsidR="00FB2BB7">
        <w:rPr>
          <w:rFonts w:cs="Tahoma"/>
          <w:color w:val="000000"/>
          <w:lang w:val="de-DE"/>
        </w:rPr>
        <w:t> </w:t>
      </w:r>
      <w:r w:rsidRPr="009378E8">
        <w:rPr>
          <w:rFonts w:cs="Tahoma"/>
          <w:color w:val="000000"/>
          <w:lang w:val="de-DE"/>
        </w:rPr>
        <w:t>Universellen Lizenzbestimmungen der Produktbenutzungsrechte und die Allgemeinen Lizenzbestimmungen im Abschnitt „Onlinedienste“ der Produktbenutzungsrechte geregelt.</w:t>
      </w:r>
    </w:p>
    <w:p w:rsidR="00EC5ED3" w:rsidRPr="005942F3" w:rsidRDefault="00EC5ED3" w:rsidP="00EC5ED3">
      <w:pPr>
        <w:spacing w:before="120" w:after="120"/>
        <w:rPr>
          <w:rFonts w:cs="Tahoma"/>
          <w:lang w:val="de-DE"/>
        </w:rPr>
      </w:pPr>
    </w:p>
    <w:p w:rsidR="006B78E2" w:rsidRPr="00EC5ED3" w:rsidRDefault="006B78E2" w:rsidP="00EC5ED3">
      <w:pPr>
        <w:numPr>
          <w:ilvl w:val="1"/>
          <w:numId w:val="101"/>
        </w:numPr>
        <w:spacing w:before="120" w:after="120"/>
        <w:ind w:left="1890" w:hanging="450"/>
        <w:rPr>
          <w:rFonts w:cs="Tahoma"/>
          <w:spacing w:val="-2"/>
          <w:lang w:val="de-DE"/>
        </w:rPr>
      </w:pPr>
      <w:r w:rsidRPr="00EC5ED3">
        <w:rPr>
          <w:rFonts w:cs="Tahoma"/>
          <w:color w:val="000000"/>
          <w:spacing w:val="-2"/>
          <w:lang w:val="de-DE"/>
        </w:rPr>
        <w:t>Die Anzahl der Geräte, von denen ein Kunde unter diesem Angebot zum Zugriff auf Windows</w:t>
      </w:r>
      <w:r w:rsidR="003026ED" w:rsidRPr="00EC5ED3">
        <w:rPr>
          <w:rFonts w:cs="Tahoma"/>
          <w:color w:val="000000"/>
          <w:spacing w:val="-2"/>
          <w:vertAlign w:val="superscript"/>
          <w:lang w:val="de-DE"/>
        </w:rPr>
        <w:t>®</w:t>
      </w:r>
      <w:r w:rsidRPr="00EC5ED3">
        <w:rPr>
          <w:rFonts w:cs="Tahoma"/>
          <w:color w:val="000000"/>
          <w:spacing w:val="-2"/>
          <w:lang w:val="de-DE"/>
        </w:rPr>
        <w:t xml:space="preserve"> Intune berechtigt ist, entspricht der Gesamtzahl der AIS-Abonnement-Arbeitsplätze zu dem Zeitpunkt, an dem der Kunde dieses Windows</w:t>
      </w:r>
      <w:r w:rsidR="003026ED" w:rsidRPr="00EC5ED3">
        <w:rPr>
          <w:rFonts w:cs="Tahoma"/>
          <w:color w:val="000000"/>
          <w:spacing w:val="-2"/>
          <w:vertAlign w:val="superscript"/>
          <w:lang w:val="de-DE"/>
        </w:rPr>
        <w:t>®</w:t>
      </w:r>
      <w:r w:rsidRPr="00EC5ED3">
        <w:rPr>
          <w:rFonts w:cs="Tahoma"/>
          <w:color w:val="000000"/>
          <w:spacing w:val="-2"/>
          <w:lang w:val="de-DE"/>
        </w:rPr>
        <w:t xml:space="preserve"> Intune-Angebot annimmt.</w:t>
      </w:r>
      <w:r w:rsidRPr="00EC5ED3">
        <w:rPr>
          <w:rFonts w:cs="Tahoma"/>
          <w:spacing w:val="-2"/>
          <w:lang w:val="de-DE"/>
        </w:rPr>
        <w:t xml:space="preserve"> </w:t>
      </w:r>
      <w:r w:rsidRPr="00EC5ED3">
        <w:rPr>
          <w:rFonts w:cs="Tahoma"/>
          <w:color w:val="000000"/>
          <w:spacing w:val="-2"/>
          <w:lang w:val="de-DE"/>
        </w:rPr>
        <w:t>AIS-Arbeitsplätze, die</w:t>
      </w:r>
      <w:r w:rsidR="00EC5ED3">
        <w:rPr>
          <w:rFonts w:cs="Tahoma"/>
          <w:color w:val="000000"/>
          <w:spacing w:val="-2"/>
          <w:lang w:val="de-DE"/>
        </w:rPr>
        <w:t> </w:t>
      </w:r>
      <w:r w:rsidRPr="00EC5ED3">
        <w:rPr>
          <w:rFonts w:cs="Tahoma"/>
          <w:color w:val="000000"/>
          <w:spacing w:val="-2"/>
          <w:lang w:val="de-DE"/>
        </w:rPr>
        <w:t>einem aktiven Account bis zu dem Zeitpunkt hinzugefügt werden, an dem der Kunde das Windows</w:t>
      </w:r>
      <w:r w:rsidR="003026ED" w:rsidRPr="00EC5ED3">
        <w:rPr>
          <w:rFonts w:cs="Tahoma"/>
          <w:color w:val="000000"/>
          <w:spacing w:val="-2"/>
          <w:vertAlign w:val="superscript"/>
          <w:lang w:val="de-DE"/>
        </w:rPr>
        <w:t>®</w:t>
      </w:r>
      <w:r w:rsidRPr="00EC5ED3">
        <w:rPr>
          <w:rFonts w:cs="Tahoma"/>
          <w:color w:val="000000"/>
          <w:spacing w:val="-2"/>
          <w:lang w:val="de-DE"/>
        </w:rPr>
        <w:t xml:space="preserve"> Intune-Angebot annimmt, sind in der Anzahl enthalten.</w:t>
      </w:r>
    </w:p>
    <w:p w:rsidR="006B78E2" w:rsidRPr="005942F3" w:rsidRDefault="006B78E2" w:rsidP="00EC5ED3">
      <w:pPr>
        <w:numPr>
          <w:ilvl w:val="1"/>
          <w:numId w:val="101"/>
        </w:numPr>
        <w:spacing w:before="120" w:after="120"/>
        <w:ind w:left="1890" w:hanging="450"/>
        <w:rPr>
          <w:rFonts w:cs="Tahoma"/>
          <w:lang w:val="de-DE"/>
        </w:rPr>
      </w:pPr>
      <w:r w:rsidRPr="009378E8">
        <w:rPr>
          <w:rFonts w:cs="Tahoma"/>
          <w:color w:val="000000"/>
          <w:lang w:val="de-DE"/>
        </w:rPr>
        <w:t>MDOP-Arbeitsplätze, die nach Annahme dieses Windows</w:t>
      </w:r>
      <w:r w:rsidR="003026ED" w:rsidRPr="003026ED">
        <w:rPr>
          <w:rFonts w:cs="Tahoma"/>
          <w:color w:val="000000"/>
          <w:vertAlign w:val="superscript"/>
          <w:lang w:val="de-DE"/>
        </w:rPr>
        <w:t>®</w:t>
      </w:r>
      <w:r w:rsidRPr="009378E8">
        <w:rPr>
          <w:rFonts w:cs="Tahoma"/>
          <w:color w:val="000000"/>
          <w:lang w:val="de-DE"/>
        </w:rPr>
        <w:t xml:space="preserve"> Intune-Angebots durch den</w:t>
      </w:r>
      <w:r w:rsidR="00EC5ED3">
        <w:rPr>
          <w:rFonts w:cs="Tahoma"/>
          <w:color w:val="000000"/>
          <w:lang w:val="de-DE"/>
        </w:rPr>
        <w:t> </w:t>
      </w:r>
      <w:r w:rsidRPr="009378E8">
        <w:rPr>
          <w:rFonts w:cs="Tahoma"/>
          <w:color w:val="000000"/>
          <w:lang w:val="de-DE"/>
        </w:rPr>
        <w:t>Kunden erworben werden, einschließlich durch den True Up-Prozess unter dem Volumenlizenzvertrag erworbene Lizenzen, sind nicht zum Zugriff auf Windows</w:t>
      </w:r>
      <w:r w:rsidR="003026ED" w:rsidRPr="003026ED">
        <w:rPr>
          <w:rFonts w:cs="Tahoma"/>
          <w:color w:val="000000"/>
          <w:vertAlign w:val="superscript"/>
          <w:lang w:val="de-DE"/>
        </w:rPr>
        <w:t>®</w:t>
      </w:r>
      <w:r w:rsidRPr="009378E8">
        <w:rPr>
          <w:rFonts w:cs="Tahoma"/>
          <w:color w:val="000000"/>
          <w:lang w:val="de-DE"/>
        </w:rPr>
        <w:t xml:space="preserve"> Intune unter diesem Angebot berechtigt.</w:t>
      </w:r>
      <w:r w:rsidRPr="005942F3">
        <w:rPr>
          <w:rFonts w:cs="Tahoma"/>
          <w:lang w:val="de-DE"/>
        </w:rPr>
        <w:t xml:space="preserve"> </w:t>
      </w:r>
      <w:r w:rsidRPr="009378E8">
        <w:rPr>
          <w:rFonts w:cs="Tahoma"/>
          <w:color w:val="000000"/>
          <w:lang w:val="de-DE"/>
        </w:rPr>
        <w:t>Wenn ein Kunde von einer Anzahl von Geräten auf Windows</w:t>
      </w:r>
      <w:r w:rsidR="003026ED" w:rsidRPr="003026ED">
        <w:rPr>
          <w:rFonts w:cs="Tahoma"/>
          <w:color w:val="000000"/>
          <w:vertAlign w:val="superscript"/>
          <w:lang w:val="de-DE"/>
        </w:rPr>
        <w:t>®</w:t>
      </w:r>
      <w:r w:rsidRPr="009378E8">
        <w:rPr>
          <w:rFonts w:cs="Tahoma"/>
          <w:color w:val="000000"/>
          <w:lang w:val="de-DE"/>
        </w:rPr>
        <w:t xml:space="preserve"> Intune zugreifen möchte, die die unter diesem Angebot zulässige Anzahl übersteigt, muss er zusätzliche Lizenzen separat erwerben.</w:t>
      </w:r>
    </w:p>
    <w:p w:rsidR="006B78E2" w:rsidRPr="005942F3" w:rsidRDefault="006B78E2" w:rsidP="00F34D84">
      <w:pPr>
        <w:numPr>
          <w:ilvl w:val="1"/>
          <w:numId w:val="101"/>
        </w:numPr>
        <w:spacing w:before="120" w:after="120"/>
        <w:ind w:left="1890" w:hanging="450"/>
        <w:rPr>
          <w:rFonts w:cs="Tahoma"/>
          <w:lang w:val="de-DE"/>
        </w:rPr>
      </w:pPr>
      <w:r w:rsidRPr="009378E8">
        <w:rPr>
          <w:rFonts w:cs="Tahoma"/>
          <w:color w:val="000000"/>
          <w:lang w:val="de-DE"/>
        </w:rPr>
        <w:t>Rechte für den Zugriff auf Windows</w:t>
      </w:r>
      <w:r w:rsidR="003026ED" w:rsidRPr="003026ED">
        <w:rPr>
          <w:rFonts w:cs="Tahoma"/>
          <w:color w:val="000000"/>
          <w:vertAlign w:val="superscript"/>
          <w:lang w:val="de-DE"/>
        </w:rPr>
        <w:t>®</w:t>
      </w:r>
      <w:r w:rsidRPr="009378E8">
        <w:rPr>
          <w:rFonts w:cs="Tahoma"/>
          <w:color w:val="000000"/>
          <w:lang w:val="de-DE"/>
        </w:rPr>
        <w:t xml:space="preserve"> Intune unter diesem Angebot umfassen keine Rechte zur Verwendung des Windows Desktop-Betriebssystems.</w:t>
      </w:r>
      <w:r w:rsidRPr="005942F3">
        <w:rPr>
          <w:rFonts w:cs="Tahoma"/>
          <w:lang w:val="de-DE"/>
        </w:rPr>
        <w:t xml:space="preserve"> </w:t>
      </w:r>
    </w:p>
    <w:p w:rsidR="006B78E2" w:rsidRPr="00FD32B5" w:rsidRDefault="006B78E2" w:rsidP="009378E8">
      <w:pPr>
        <w:pStyle w:val="EndnoteText"/>
        <w:tabs>
          <w:tab w:val="left" w:pos="2505"/>
        </w:tabs>
        <w:rPr>
          <w:rFonts w:ascii="Tahoma" w:hAnsi="Tahoma" w:cs="Tahoma"/>
          <w:sz w:val="18"/>
          <w:lang w:val="de-DE"/>
        </w:rPr>
      </w:pPr>
      <w:r w:rsidRPr="009378E8">
        <w:rPr>
          <w:rFonts w:ascii="Tahoma" w:hAnsi="Tahoma" w:cs="Tahoma"/>
          <w:sz w:val="18"/>
        </w:rPr>
        <w:tab/>
      </w:r>
    </w:p>
    <w:p w:rsidR="002A1251" w:rsidRPr="00FD32B5" w:rsidRDefault="002A1251" w:rsidP="009378E8">
      <w:pPr>
        <w:pStyle w:val="EndnoteText"/>
        <w:tabs>
          <w:tab w:val="left" w:pos="2505"/>
        </w:tabs>
        <w:rPr>
          <w:rFonts w:ascii="Tahoma" w:hAnsi="Tahoma" w:cs="Tahoma"/>
          <w:sz w:val="18"/>
          <w:lang w:val="de-DE"/>
        </w:rPr>
      </w:pPr>
    </w:p>
    <w:p w:rsidR="006B78E2" w:rsidRPr="009378E8" w:rsidRDefault="006B78E2" w:rsidP="009378E8">
      <w:pPr>
        <w:pStyle w:val="Heading3"/>
        <w:rPr>
          <w:rFonts w:ascii="Tahoma" w:hAnsi="Tahoma" w:cs="Tahoma"/>
        </w:rPr>
      </w:pPr>
      <w:bookmarkStart w:id="1246" w:name="_Toc325609269"/>
      <w:bookmarkStart w:id="1247" w:name="Sys_22WindowsPartnersLearning"/>
      <w:bookmarkStart w:id="1248" w:name="Sys_25WindowsPartnersLearning"/>
      <w:bookmarkStart w:id="1249" w:name="_27_Windows®_7"/>
      <w:bookmarkStart w:id="1250" w:name="_Toc328146006"/>
      <w:bookmarkEnd w:id="1246"/>
      <w:bookmarkEnd w:id="1247"/>
      <w:bookmarkEnd w:id="1248"/>
      <w:bookmarkEnd w:id="1249"/>
      <w:r w:rsidRPr="009378E8">
        <w:rPr>
          <w:rFonts w:ascii="Tahoma" w:hAnsi="Tahoma" w:cs="Tahoma"/>
          <w:caps/>
          <w:color w:val="F66400"/>
          <w:sz w:val="22"/>
          <w:vertAlign w:val="superscript"/>
        </w:rPr>
        <w:t>27</w:t>
      </w:r>
      <w:r w:rsidRPr="009378E8">
        <w:rPr>
          <w:rFonts w:ascii="Tahoma" w:hAnsi="Tahoma" w:cs="Tahoma"/>
          <w:color w:val="F66400"/>
          <w:sz w:val="22"/>
        </w:rPr>
        <w:t xml:space="preserve"> Windows</w:t>
      </w:r>
      <w:r w:rsidR="003026ED" w:rsidRPr="003026ED">
        <w:rPr>
          <w:rFonts w:ascii="Tahoma" w:hAnsi="Tahoma" w:cs="Tahoma"/>
          <w:color w:val="F66400"/>
          <w:sz w:val="22"/>
          <w:vertAlign w:val="superscript"/>
        </w:rPr>
        <w:t>®</w:t>
      </w:r>
      <w:r w:rsidRPr="009378E8">
        <w:rPr>
          <w:rFonts w:ascii="Tahoma" w:hAnsi="Tahoma" w:cs="Tahoma"/>
          <w:color w:val="F66400"/>
          <w:sz w:val="22"/>
        </w:rPr>
        <w:t xml:space="preserve"> 7 Partners in Learning</w:t>
      </w:r>
      <w:bookmarkEnd w:id="1250"/>
    </w:p>
    <w:p w:rsidR="006B78E2" w:rsidRPr="005942F3" w:rsidRDefault="006B78E2" w:rsidP="009378E8">
      <w:pPr>
        <w:rPr>
          <w:rFonts w:cs="Tahoma"/>
          <w:lang w:val="de-DE"/>
        </w:rPr>
      </w:pPr>
    </w:p>
    <w:p w:rsidR="006B78E2" w:rsidRPr="005942F3" w:rsidRDefault="006B78E2" w:rsidP="009378E8">
      <w:pPr>
        <w:ind w:left="900"/>
        <w:rPr>
          <w:rFonts w:cs="Tahoma"/>
          <w:lang w:val="de-DE"/>
        </w:rPr>
      </w:pPr>
      <w:r w:rsidRPr="005942F3">
        <w:rPr>
          <w:rFonts w:cs="Tahoma"/>
          <w:color w:val="000000"/>
          <w:lang w:val="de-DE"/>
        </w:rPr>
        <w:t xml:space="preserve">Informationen zur Lizenzberechtigung und zum Beitritt für Partner erhalten Sie unter </w:t>
      </w:r>
      <w:hyperlink r:id="rId30" w:history="1">
        <w:r w:rsidRPr="005942F3">
          <w:rPr>
            <w:rStyle w:val="Hyperlink"/>
            <w:rFonts w:cs="Tahoma"/>
            <w:lang w:val="de-DE"/>
          </w:rPr>
          <w:t>http://www.microsoft.com/education/pil/partnersinlearning.aspx</w:t>
        </w:r>
      </w:hyperlink>
      <w:r w:rsidRPr="005942F3">
        <w:rPr>
          <w:rFonts w:cs="Tahoma"/>
          <w:lang w:val="de-DE"/>
        </w:rPr>
        <w:t xml:space="preserve">. </w:t>
      </w:r>
    </w:p>
    <w:p w:rsidR="006B78E2" w:rsidRPr="005942F3" w:rsidRDefault="006B78E2" w:rsidP="009378E8">
      <w:pPr>
        <w:rPr>
          <w:rFonts w:cs="Tahoma"/>
          <w:lang w:val="de-DE"/>
        </w:rPr>
      </w:pPr>
    </w:p>
    <w:p w:rsidR="006B78E2" w:rsidRPr="009378E8" w:rsidRDefault="006B78E2" w:rsidP="009378E8">
      <w:pPr>
        <w:pStyle w:val="Heading3"/>
        <w:rPr>
          <w:rFonts w:ascii="Tahoma" w:hAnsi="Tahoma" w:cs="Tahoma"/>
        </w:rPr>
      </w:pPr>
      <w:bookmarkStart w:id="1251" w:name="_Toc325609270"/>
      <w:bookmarkStart w:id="1252" w:name="Sys_27Win7ProUpgradeWinIntune"/>
      <w:bookmarkStart w:id="1253" w:name="Sys_26WinVistaBizUpgrade"/>
      <w:bookmarkStart w:id="1254" w:name="Sys_23Windows7ProUpgrade"/>
      <w:bookmarkStart w:id="1255" w:name="Sys_27WindowsVistaProUpgrade"/>
      <w:bookmarkStart w:id="1256" w:name="_28_Windows®_7"/>
      <w:bookmarkStart w:id="1257" w:name="_Toc328146007"/>
      <w:bookmarkEnd w:id="1251"/>
      <w:bookmarkEnd w:id="1252"/>
      <w:bookmarkEnd w:id="1253"/>
      <w:bookmarkEnd w:id="1254"/>
      <w:bookmarkEnd w:id="1255"/>
      <w:bookmarkEnd w:id="1256"/>
      <w:r w:rsidRPr="009378E8">
        <w:rPr>
          <w:rFonts w:ascii="Tahoma" w:hAnsi="Tahoma" w:cs="Tahoma"/>
          <w:caps/>
          <w:color w:val="F66400"/>
          <w:sz w:val="22"/>
          <w:vertAlign w:val="superscript"/>
        </w:rPr>
        <w:t>28</w:t>
      </w:r>
      <w:r w:rsidRPr="009378E8">
        <w:rPr>
          <w:rFonts w:ascii="Tahoma" w:hAnsi="Tahoma" w:cs="Tahoma"/>
          <w:color w:val="F66400"/>
          <w:sz w:val="22"/>
        </w:rPr>
        <w:t xml:space="preserve"> </w:t>
      </w:r>
      <w:r w:rsidRPr="009378E8">
        <w:rPr>
          <w:rFonts w:ascii="Tahoma" w:hAnsi="Tahoma" w:cs="Tahoma"/>
          <w:color w:val="FF6D09"/>
          <w:sz w:val="22"/>
        </w:rPr>
        <w:t>Windows</w:t>
      </w:r>
      <w:r w:rsidR="003026ED" w:rsidRPr="003026ED">
        <w:rPr>
          <w:rFonts w:ascii="Tahoma" w:hAnsi="Tahoma" w:cs="Tahoma"/>
          <w:color w:val="FF6D09"/>
          <w:sz w:val="22"/>
          <w:vertAlign w:val="superscript"/>
        </w:rPr>
        <w:t>®</w:t>
      </w:r>
      <w:r w:rsidRPr="009378E8">
        <w:rPr>
          <w:rFonts w:ascii="Tahoma" w:hAnsi="Tahoma" w:cs="Tahoma"/>
          <w:color w:val="FF6D09"/>
          <w:sz w:val="22"/>
        </w:rPr>
        <w:t xml:space="preserve"> 7 Professional Upgrade und Windows</w:t>
      </w:r>
      <w:r w:rsidR="003026ED" w:rsidRPr="003026ED">
        <w:rPr>
          <w:rFonts w:ascii="Tahoma" w:hAnsi="Tahoma" w:cs="Tahoma"/>
          <w:color w:val="FF6D09"/>
          <w:vertAlign w:val="superscript"/>
        </w:rPr>
        <w:t>®</w:t>
      </w:r>
      <w:r w:rsidRPr="009378E8">
        <w:rPr>
          <w:rFonts w:ascii="Tahoma" w:hAnsi="Tahoma" w:cs="Tahoma"/>
          <w:color w:val="FF6D09"/>
          <w:sz w:val="22"/>
        </w:rPr>
        <w:t xml:space="preserve"> Intune</w:t>
      </w:r>
      <w:bookmarkEnd w:id="1257"/>
    </w:p>
    <w:p w:rsidR="006B78E2" w:rsidRPr="009378E8" w:rsidRDefault="006B78E2" w:rsidP="009378E8">
      <w:pPr>
        <w:rPr>
          <w:rFonts w:cs="Tahoma"/>
        </w:rPr>
      </w:pPr>
    </w:p>
    <w:p w:rsidR="006B78E2" w:rsidRPr="009378E8" w:rsidRDefault="006B78E2" w:rsidP="00F34D84">
      <w:pPr>
        <w:pStyle w:val="FootnoteBulletLevel1"/>
        <w:numPr>
          <w:ilvl w:val="0"/>
          <w:numId w:val="60"/>
        </w:numPr>
        <w:adjustRightInd/>
        <w:ind w:left="900"/>
        <w:textAlignment w:val="auto"/>
        <w:rPr>
          <w:rFonts w:ascii="Tahoma" w:hAnsi="Tahoma" w:cs="Tahoma"/>
        </w:rPr>
      </w:pPr>
      <w:r w:rsidRPr="009378E8">
        <w:rPr>
          <w:rFonts w:ascii="Tahoma" w:hAnsi="Tahoma" w:cs="Tahoma"/>
          <w:b/>
          <w:sz w:val="18"/>
          <w:lang w:val="de-DE"/>
        </w:rPr>
        <w:t>Windows 7 Professional-Upgrade</w:t>
      </w:r>
    </w:p>
    <w:p w:rsidR="006B78E2" w:rsidRPr="009378E8" w:rsidRDefault="006B78E2" w:rsidP="009378E8">
      <w:pPr>
        <w:ind w:left="900"/>
        <w:rPr>
          <w:rFonts w:cs="Tahoma"/>
        </w:rPr>
      </w:pPr>
      <w:r w:rsidRPr="009378E8">
        <w:rPr>
          <w:rFonts w:cs="Tahoma"/>
          <w:u w:val="single"/>
          <w:lang w:val="de-DE"/>
        </w:rPr>
        <w:t>Betriebssystem-Upgrade-Lizenz</w:t>
      </w:r>
    </w:p>
    <w:p w:rsidR="006B78E2" w:rsidRPr="005942F3" w:rsidRDefault="006B78E2" w:rsidP="00F34D84">
      <w:pPr>
        <w:pStyle w:val="FootnoteBulletLevel1"/>
        <w:numPr>
          <w:ilvl w:val="0"/>
          <w:numId w:val="60"/>
        </w:numPr>
        <w:adjustRightInd/>
        <w:textAlignment w:val="auto"/>
        <w:rPr>
          <w:rFonts w:ascii="Tahoma" w:hAnsi="Tahoma" w:cs="Tahoma"/>
          <w:lang w:val="de-DE"/>
        </w:rPr>
      </w:pPr>
      <w:r w:rsidRPr="009378E8">
        <w:rPr>
          <w:rFonts w:ascii="Tahoma" w:hAnsi="Tahoma" w:cs="Tahoma"/>
          <w:sz w:val="18"/>
          <w:szCs w:val="18"/>
          <w:lang w:val="de-DE"/>
        </w:rPr>
        <w:t>Die unter diesen Programmen gewährten Desktop-Betriebssystemlizenzen sind ausschließlich Upgrade-Lizenzen.</w:t>
      </w:r>
      <w:r w:rsidRPr="005942F3">
        <w:rPr>
          <w:rFonts w:ascii="Tahoma" w:hAnsi="Tahoma" w:cs="Tahoma"/>
          <w:sz w:val="18"/>
          <w:szCs w:val="18"/>
          <w:lang w:val="de-DE"/>
        </w:rPr>
        <w:t xml:space="preserve"> </w:t>
      </w:r>
      <w:r w:rsidRPr="009378E8">
        <w:rPr>
          <w:rFonts w:ascii="Tahoma" w:hAnsi="Tahoma" w:cs="Tahoma"/>
          <w:sz w:val="18"/>
          <w:szCs w:val="18"/>
          <w:lang w:val="de-DE"/>
        </w:rPr>
        <w:t>Es sind keine Lizenzen für Vollversionen von Desktop-Betriebssystemen im Rahmen dieser Programme erhältlich.</w:t>
      </w:r>
      <w:r w:rsidRPr="005942F3">
        <w:rPr>
          <w:rFonts w:ascii="Tahoma" w:hAnsi="Tahoma" w:cs="Tahoma"/>
          <w:lang w:val="de-DE"/>
        </w:rPr>
        <w:t xml:space="preserve"> </w:t>
      </w:r>
      <w:r w:rsidRPr="009378E8">
        <w:rPr>
          <w:rFonts w:ascii="Tahoma" w:hAnsi="Tahoma" w:cs="Tahoma"/>
          <w:sz w:val="18"/>
          <w:lang w:val="de-DE"/>
        </w:rPr>
        <w:t>Daher muss jeder Desktop, für den Sie das Windows 7 Professional-Upgrade erwerben und auf dem Sie es ausführen, zur Ausführung eines der unten genannten qualifizierenden Betriebssysteme lizenziert sein.</w:t>
      </w:r>
    </w:p>
    <w:p w:rsidR="006B78E2" w:rsidRPr="005942F3" w:rsidRDefault="006B78E2" w:rsidP="009378E8">
      <w:pPr>
        <w:ind w:left="900"/>
        <w:rPr>
          <w:rFonts w:cs="Tahoma"/>
          <w:lang w:val="de-DE"/>
        </w:rPr>
      </w:pPr>
      <w:r w:rsidRPr="005942F3">
        <w:rPr>
          <w:rFonts w:cs="Tahoma"/>
          <w:lang w:val="de-DE"/>
        </w:rPr>
        <w:t xml:space="preserve">Folgendes gilt für Kunden, die über das Select- oder das Open-Lizenzprogramm eine Windows 7 Professional-Upgrade-Lizenz erwerben möchten. </w:t>
      </w:r>
    </w:p>
    <w:p w:rsidR="006B78E2" w:rsidRPr="005942F3" w:rsidRDefault="006B78E2" w:rsidP="009378E8">
      <w:pPr>
        <w:ind w:left="900"/>
        <w:rPr>
          <w:rFonts w:cs="Tahoma"/>
          <w:lang w:val="de-DE"/>
        </w:rPr>
      </w:pPr>
    </w:p>
    <w:p w:rsidR="006B78E2" w:rsidRPr="005942F3" w:rsidRDefault="006B78E2" w:rsidP="00F34D84">
      <w:pPr>
        <w:numPr>
          <w:ilvl w:val="0"/>
          <w:numId w:val="60"/>
        </w:numPr>
        <w:rPr>
          <w:rFonts w:cs="Tahoma"/>
          <w:lang w:val="de-DE"/>
        </w:rPr>
      </w:pPr>
      <w:r w:rsidRPr="009378E8">
        <w:rPr>
          <w:rFonts w:cs="Tahoma"/>
          <w:u w:val="single"/>
          <w:lang w:val="de-DE"/>
        </w:rPr>
        <w:t>Regeln für qualifizierende Betriebssysteme</w:t>
      </w:r>
      <w:r w:rsidRPr="009378E8">
        <w:rPr>
          <w:rFonts w:cs="Tahoma"/>
          <w:lang w:val="de-DE"/>
        </w:rPr>
        <w:t xml:space="preserve"> (alle Bedingungen müssen erfüllt sein, damit das Basisbetriebssystem für das Volumenlizenz-Upgrade qualifiziert ist):</w:t>
      </w:r>
      <w:r w:rsidRPr="005942F3">
        <w:rPr>
          <w:rFonts w:cs="Tahoma"/>
          <w:szCs w:val="18"/>
          <w:u w:val="single"/>
          <w:lang w:val="de-DE"/>
        </w:rPr>
        <w:t xml:space="preserve"> </w:t>
      </w:r>
    </w:p>
    <w:p w:rsidR="006B78E2" w:rsidRPr="005942F3" w:rsidRDefault="006B78E2" w:rsidP="009378E8">
      <w:pPr>
        <w:ind w:left="900"/>
        <w:rPr>
          <w:rFonts w:cs="Tahoma"/>
          <w:lang w:val="de-DE"/>
        </w:rPr>
      </w:pPr>
    </w:p>
    <w:p w:rsidR="006B78E2" w:rsidRPr="005942F3" w:rsidRDefault="006B78E2" w:rsidP="00F34D84">
      <w:pPr>
        <w:numPr>
          <w:ilvl w:val="1"/>
          <w:numId w:val="61"/>
        </w:numPr>
        <w:ind w:left="2700"/>
        <w:rPr>
          <w:rFonts w:cs="Tahoma"/>
          <w:lang w:val="de-DE"/>
        </w:rPr>
      </w:pPr>
      <w:r w:rsidRPr="009378E8">
        <w:rPr>
          <w:rFonts w:cs="Tahoma"/>
          <w:lang w:val="de-DE"/>
        </w:rPr>
        <w:t>Das qualifizierende Betriebssystem muss auf dem Gerät installiert sein, dem die VL-Upgrade-Lizenz zugewiesen wird.</w:t>
      </w:r>
    </w:p>
    <w:p w:rsidR="006B78E2" w:rsidRPr="005942F3" w:rsidRDefault="006B78E2" w:rsidP="00F34D84">
      <w:pPr>
        <w:numPr>
          <w:ilvl w:val="1"/>
          <w:numId w:val="61"/>
        </w:numPr>
        <w:ind w:left="2700"/>
        <w:rPr>
          <w:rFonts w:cs="Tahoma"/>
          <w:lang w:val="de-DE"/>
        </w:rPr>
      </w:pPr>
      <w:r w:rsidRPr="009378E8">
        <w:rPr>
          <w:rFonts w:cs="Tahoma"/>
          <w:lang w:val="de-DE"/>
        </w:rPr>
        <w:t>Kunden müssen das qualifizierende Betriebssystem von dem Gerät entfernen, um die VL-Upgrade-Lizenz bereitstellen zu können, außer unten ist etwas anderes angegeben.</w:t>
      </w:r>
      <w:r w:rsidRPr="005942F3">
        <w:rPr>
          <w:rFonts w:cs="Tahoma"/>
          <w:lang w:val="de-DE"/>
        </w:rPr>
        <w:t xml:space="preserve"> </w:t>
      </w:r>
    </w:p>
    <w:p w:rsidR="006B78E2" w:rsidRPr="005942F3" w:rsidRDefault="006B78E2" w:rsidP="00F34D84">
      <w:pPr>
        <w:numPr>
          <w:ilvl w:val="1"/>
          <w:numId w:val="61"/>
        </w:numPr>
        <w:ind w:left="2700"/>
        <w:rPr>
          <w:rFonts w:cs="Tahoma"/>
          <w:lang w:val="de-DE"/>
        </w:rPr>
      </w:pPr>
      <w:r w:rsidRPr="009378E8">
        <w:rPr>
          <w:rFonts w:cs="Tahoma"/>
          <w:lang w:val="de-DE"/>
        </w:rPr>
        <w:t>Kunden, die mehr als ein lizenziertes Betriebssystem gleichzeitig installieren oder ausführen möchten (einschließlich des qualifizierenden Betriebssystems), haben zwei Möglichkeiten:</w:t>
      </w:r>
      <w:r w:rsidRPr="005942F3">
        <w:rPr>
          <w:rFonts w:cs="Tahoma"/>
          <w:szCs w:val="18"/>
          <w:lang w:val="de-DE"/>
        </w:rPr>
        <w:t xml:space="preserve"> </w:t>
      </w:r>
    </w:p>
    <w:p w:rsidR="006B78E2" w:rsidRPr="005942F3" w:rsidRDefault="006B78E2" w:rsidP="00F34D84">
      <w:pPr>
        <w:numPr>
          <w:ilvl w:val="3"/>
          <w:numId w:val="123"/>
        </w:numPr>
        <w:rPr>
          <w:rFonts w:cs="Tahoma"/>
          <w:lang w:val="de-DE"/>
        </w:rPr>
      </w:pPr>
      <w:r w:rsidRPr="009378E8">
        <w:rPr>
          <w:rFonts w:cs="Tahoma"/>
          <w:lang w:val="de-DE"/>
        </w:rPr>
        <w:t>Sie können Software Assurance für ihre VL-Upgrade-Lizenz erwerben.</w:t>
      </w:r>
      <w:r w:rsidRPr="005942F3">
        <w:rPr>
          <w:rFonts w:cs="Tahoma"/>
          <w:lang w:val="de-DE"/>
        </w:rPr>
        <w:t xml:space="preserve"> </w:t>
      </w:r>
    </w:p>
    <w:p w:rsidR="006B78E2" w:rsidRPr="009378E8" w:rsidRDefault="006B78E2" w:rsidP="00F34D84">
      <w:pPr>
        <w:numPr>
          <w:ilvl w:val="3"/>
          <w:numId w:val="123"/>
        </w:numPr>
        <w:rPr>
          <w:rFonts w:cs="Tahoma"/>
        </w:rPr>
      </w:pPr>
      <w:r w:rsidRPr="009378E8">
        <w:rPr>
          <w:rFonts w:cs="Tahoma"/>
          <w:lang w:val="de-DE"/>
        </w:rPr>
        <w:t>Sie können separate Lizenzen für die Windows 7-Vollversion erwerben.</w:t>
      </w:r>
      <w:r w:rsidRPr="005942F3">
        <w:rPr>
          <w:rFonts w:cs="Tahoma"/>
          <w:lang w:val="de-DE"/>
        </w:rPr>
        <w:t xml:space="preserve"> </w:t>
      </w:r>
      <w:r w:rsidRPr="009378E8">
        <w:rPr>
          <w:rFonts w:cs="Tahoma"/>
          <w:lang w:val="de-DE"/>
        </w:rPr>
        <w:t>Betriebssystem-Vollversionen werden im Rahmen von Volumenlizenzen nicht angeboten.</w:t>
      </w:r>
    </w:p>
    <w:p w:rsidR="006B78E2" w:rsidRPr="005942F3" w:rsidRDefault="006B78E2" w:rsidP="00F34D84">
      <w:pPr>
        <w:numPr>
          <w:ilvl w:val="1"/>
          <w:numId w:val="61"/>
        </w:numPr>
        <w:ind w:left="2700"/>
        <w:rPr>
          <w:rFonts w:cs="Tahoma"/>
          <w:lang w:val="de-DE"/>
        </w:rPr>
      </w:pPr>
      <w:r w:rsidRPr="009378E8">
        <w:rPr>
          <w:rFonts w:cs="Tahoma"/>
          <w:szCs w:val="18"/>
          <w:lang w:val="de-DE"/>
        </w:rPr>
        <w:t>Kunden mit aktiver Software Assurance müssen das qualifizierende Betriebssystem nicht deinstallieren und können dieses zusammen mit Windows 7 installieren und ausführen.</w:t>
      </w:r>
      <w:r w:rsidRPr="005942F3">
        <w:rPr>
          <w:rFonts w:cs="Tahoma"/>
          <w:szCs w:val="18"/>
          <w:lang w:val="de-DE"/>
        </w:rPr>
        <w:t xml:space="preserve"> </w:t>
      </w:r>
    </w:p>
    <w:p w:rsidR="006B78E2" w:rsidRPr="00FB2BB7" w:rsidRDefault="006B78E2" w:rsidP="009378E8">
      <w:pPr>
        <w:pStyle w:val="EndnoteText"/>
        <w:rPr>
          <w:rFonts w:ascii="Tahoma" w:hAnsi="Tahoma" w:cs="Tahoma"/>
          <w:sz w:val="18"/>
          <w:szCs w:val="18"/>
        </w:rPr>
      </w:pPr>
    </w:p>
    <w:p w:rsidR="006B78E2" w:rsidRPr="00FD32B5" w:rsidRDefault="006B78E2" w:rsidP="009378E8">
      <w:pPr>
        <w:pStyle w:val="EndnoteText"/>
        <w:rPr>
          <w:rFonts w:ascii="Tahoma" w:hAnsi="Tahoma" w:cs="Tahoma"/>
          <w:sz w:val="18"/>
          <w:szCs w:val="18"/>
          <w:lang w:val="de-DE"/>
        </w:rPr>
      </w:pPr>
    </w:p>
    <w:p w:rsidR="00BB32CD" w:rsidRPr="00FD32B5" w:rsidRDefault="00BB32CD" w:rsidP="009378E8">
      <w:pPr>
        <w:pStyle w:val="EndnoteText"/>
        <w:rPr>
          <w:rFonts w:ascii="Tahoma" w:hAnsi="Tahoma" w:cs="Tahoma"/>
          <w:sz w:val="18"/>
          <w:szCs w:val="18"/>
          <w:lang w:val="de-DE"/>
        </w:rPr>
      </w:pPr>
    </w:p>
    <w:p w:rsidR="00BB32CD" w:rsidRPr="00FD32B5" w:rsidRDefault="00BB32CD" w:rsidP="009378E8">
      <w:pPr>
        <w:pStyle w:val="EndnoteText"/>
        <w:rPr>
          <w:rFonts w:ascii="Tahoma" w:hAnsi="Tahoma" w:cs="Tahoma"/>
          <w:sz w:val="18"/>
          <w:szCs w:val="18"/>
          <w:lang w:val="de-DE"/>
        </w:rPr>
      </w:pPr>
    </w:p>
    <w:p w:rsidR="006B78E2" w:rsidRPr="009378E8" w:rsidRDefault="006B78E2" w:rsidP="009378E8">
      <w:pPr>
        <w:pStyle w:val="EndnoteText"/>
        <w:rPr>
          <w:rFonts w:ascii="Tahoma" w:hAnsi="Tahoma" w:cs="Tahoma"/>
        </w:rPr>
      </w:pPr>
      <w:r w:rsidRPr="009378E8">
        <w:rPr>
          <w:rFonts w:ascii="Tahoma" w:hAnsi="Tahoma" w:cs="Tahoma"/>
          <w:sz w:val="18"/>
          <w:lang w:val="de-DE"/>
        </w:rPr>
        <w:t>Die qualifizierenden Betriebssysteme nach Programmart sind:</w:t>
      </w:r>
    </w:p>
    <w:p w:rsidR="006B78E2" w:rsidRPr="00FB2BB7" w:rsidRDefault="006B78E2" w:rsidP="009378E8">
      <w:pPr>
        <w:pStyle w:val="EndnoteText"/>
        <w:rPr>
          <w:rFonts w:ascii="Tahoma" w:hAnsi="Tahoma" w:cs="Tahoma"/>
          <w:sz w:val="18"/>
          <w:szCs w:val="18"/>
        </w:rPr>
      </w:pPr>
    </w:p>
    <w:tbl>
      <w:tblPr>
        <w:tblW w:w="9450" w:type="dxa"/>
        <w:tblInd w:w="1008" w:type="dxa"/>
        <w:tblLayout w:type="fixed"/>
        <w:tblCellMar>
          <w:left w:w="0" w:type="dxa"/>
          <w:right w:w="0" w:type="dxa"/>
        </w:tblCellMar>
        <w:tblLook w:val="04A0" w:firstRow="1" w:lastRow="0" w:firstColumn="1" w:lastColumn="0" w:noHBand="0" w:noVBand="1"/>
      </w:tblPr>
      <w:tblGrid>
        <w:gridCol w:w="3158"/>
        <w:gridCol w:w="964"/>
        <w:gridCol w:w="1404"/>
        <w:gridCol w:w="1071"/>
        <w:gridCol w:w="1431"/>
        <w:gridCol w:w="1422"/>
      </w:tblGrid>
      <w:tr w:rsidR="006B78E2" w:rsidRPr="009378E8" w:rsidTr="00EC5ED3">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78E2" w:rsidRPr="009378E8" w:rsidRDefault="006B78E2" w:rsidP="009378E8">
            <w:pPr>
              <w:jc w:val="center"/>
              <w:rPr>
                <w:rFonts w:eastAsia="Times New Roman" w:cs="Tahoma"/>
                <w:b/>
                <w:bCs/>
                <w:szCs w:val="18"/>
              </w:rPr>
            </w:pPr>
            <w:r w:rsidRPr="009378E8">
              <w:rPr>
                <w:rFonts w:cs="Tahoma"/>
                <w:b/>
                <w:lang w:val="de-DE"/>
              </w:rPr>
              <w:t>Qualifizierende Betriebssysteme</w:t>
            </w:r>
            <w:r w:rsidRPr="009378E8">
              <w:rPr>
                <w:rFonts w:cs="Tahoma"/>
              </w:rPr>
              <w:t xml:space="preserve"> </w:t>
            </w:r>
          </w:p>
        </w:tc>
        <w:tc>
          <w:tcPr>
            <w:tcW w:w="6292"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rPr>
                <w:rFonts w:eastAsia="Times New Roman" w:cs="Tahoma"/>
                <w:b/>
                <w:bCs/>
                <w:szCs w:val="18"/>
              </w:rPr>
            </w:pPr>
            <w:r w:rsidRPr="009378E8">
              <w:rPr>
                <w:rFonts w:cs="Tahoma"/>
                <w:b/>
                <w:bCs/>
                <w:szCs w:val="18"/>
              </w:rPr>
              <w:t xml:space="preserve"> </w:t>
            </w:r>
          </w:p>
        </w:tc>
      </w:tr>
      <w:tr w:rsidR="006B78E2" w:rsidRPr="00FD32B5" w:rsidTr="00EC5ED3">
        <w:trPr>
          <w:trHeight w:val="900"/>
          <w:tblHeader/>
        </w:trPr>
        <w:tc>
          <w:tcPr>
            <w:tcW w:w="3158" w:type="dxa"/>
            <w:vMerge/>
            <w:tcBorders>
              <w:top w:val="single" w:sz="8" w:space="0" w:color="auto"/>
              <w:left w:val="single" w:sz="8" w:space="0" w:color="auto"/>
              <w:bottom w:val="single" w:sz="8" w:space="0" w:color="000000"/>
              <w:right w:val="single" w:sz="8" w:space="0" w:color="auto"/>
            </w:tcBorders>
            <w:vAlign w:val="center"/>
          </w:tcPr>
          <w:p w:rsidR="006B78E2" w:rsidRPr="009378E8" w:rsidRDefault="006B78E2" w:rsidP="009378E8">
            <w:pPr>
              <w:rPr>
                <w:rFonts w:eastAsia="Times New Roman" w:cs="Tahoma"/>
                <w:b/>
                <w:bCs/>
                <w:szCs w:val="18"/>
              </w:rPr>
            </w:pPr>
          </w:p>
        </w:tc>
        <w:tc>
          <w:tcPr>
            <w:tcW w:w="96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eastAsia="Times New Roman" w:cs="Tahoma"/>
                <w:b/>
                <w:bCs/>
                <w:sz w:val="16"/>
                <w:szCs w:val="18"/>
              </w:rPr>
            </w:pPr>
            <w:r w:rsidRPr="009378E8">
              <w:rPr>
                <w:rFonts w:cs="Tahoma"/>
                <w:b/>
                <w:sz w:val="16"/>
                <w:lang w:val="de-DE"/>
              </w:rPr>
              <w:t>EA/OV-CW</w:t>
            </w:r>
            <w:r w:rsidRPr="009378E8">
              <w:rPr>
                <w:rFonts w:cs="Tahoma"/>
                <w:b/>
                <w:sz w:val="16"/>
                <w:lang w:val="de-DE"/>
              </w:rPr>
              <w:br/>
              <w:t>(neu)</w:t>
            </w:r>
          </w:p>
        </w:tc>
        <w:tc>
          <w:tcPr>
            <w:tcW w:w="140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eastAsia="Times New Roman" w:cs="Tahoma"/>
                <w:b/>
                <w:bCs/>
                <w:sz w:val="16"/>
                <w:szCs w:val="18"/>
              </w:rPr>
            </w:pPr>
            <w:r w:rsidRPr="009378E8">
              <w:rPr>
                <w:rFonts w:cs="Tahoma"/>
                <w:b/>
                <w:sz w:val="16"/>
                <w:lang w:val="de-DE"/>
              </w:rPr>
              <w:t>EA/OV-CW (vorhanden)</w:t>
            </w:r>
          </w:p>
        </w:tc>
        <w:tc>
          <w:tcPr>
            <w:tcW w:w="107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5942F3" w:rsidRDefault="006B78E2" w:rsidP="009378E8">
            <w:pPr>
              <w:jc w:val="center"/>
              <w:rPr>
                <w:rFonts w:eastAsia="Times New Roman" w:cs="Tahoma"/>
                <w:b/>
                <w:bCs/>
                <w:sz w:val="16"/>
                <w:szCs w:val="18"/>
                <w:lang w:val="de-DE"/>
              </w:rPr>
            </w:pPr>
            <w:r w:rsidRPr="009378E8">
              <w:rPr>
                <w:rFonts w:cs="Tahoma"/>
                <w:b/>
                <w:sz w:val="16"/>
                <w:lang w:val="de-DE"/>
              </w:rPr>
              <w:t>Select (alle außer Forschung &amp; Lehre</w:t>
            </w:r>
          </w:p>
        </w:tc>
        <w:tc>
          <w:tcPr>
            <w:tcW w:w="1431"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5942F3" w:rsidRDefault="006B78E2" w:rsidP="00EC5ED3">
            <w:pPr>
              <w:jc w:val="center"/>
              <w:rPr>
                <w:rFonts w:eastAsia="Times New Roman" w:cs="Tahoma"/>
                <w:b/>
                <w:bCs/>
                <w:sz w:val="16"/>
                <w:szCs w:val="18"/>
                <w:lang w:val="de-DE"/>
              </w:rPr>
            </w:pPr>
            <w:r w:rsidRPr="009378E8">
              <w:rPr>
                <w:rFonts w:cs="Tahoma"/>
                <w:b/>
                <w:sz w:val="16"/>
                <w:lang w:val="de-DE"/>
              </w:rPr>
              <w:t>Open (alle</w:t>
            </w:r>
            <w:r w:rsidR="00EC5ED3">
              <w:rPr>
                <w:rFonts w:cs="Tahoma"/>
                <w:b/>
                <w:sz w:val="16"/>
                <w:lang w:val="de-DE"/>
              </w:rPr>
              <w:t> </w:t>
            </w:r>
            <w:r w:rsidRPr="009378E8">
              <w:rPr>
                <w:rFonts w:cs="Tahoma"/>
                <w:b/>
                <w:sz w:val="16"/>
                <w:lang w:val="de-DE"/>
              </w:rPr>
              <w:t>außer Forschung &amp; Lehre und gemeinnützige Einrichtungen und OV-CW)</w:t>
            </w:r>
          </w:p>
        </w:tc>
        <w:tc>
          <w:tcPr>
            <w:tcW w:w="142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5942F3" w:rsidRDefault="006B78E2" w:rsidP="009378E8">
            <w:pPr>
              <w:jc w:val="center"/>
              <w:rPr>
                <w:rFonts w:eastAsia="Times New Roman" w:cs="Tahoma"/>
                <w:b/>
                <w:bCs/>
                <w:sz w:val="16"/>
                <w:szCs w:val="18"/>
                <w:lang w:val="de-DE"/>
              </w:rPr>
            </w:pPr>
            <w:r w:rsidRPr="009378E8">
              <w:rPr>
                <w:rFonts w:cs="Tahoma"/>
                <w:b/>
                <w:sz w:val="16"/>
                <w:lang w:val="de-DE"/>
              </w:rPr>
              <w:t>Forschung &amp; Lehre und gemeinnützige Einrichtungen</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b/>
                <w:bCs/>
                <w:szCs w:val="18"/>
              </w:rPr>
            </w:pPr>
            <w:r w:rsidRPr="009378E8">
              <w:rPr>
                <w:rFonts w:cs="Tahoma"/>
                <w:b/>
                <w:lang w:val="de-DE"/>
              </w:rPr>
              <w:t>Windows 7 (32-Bit oder 64-Bit)</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Enterprise (N, K, KN)</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ind w:left="522" w:firstLine="18"/>
              <w:rPr>
                <w:rFonts w:eastAsia="Times New Roman" w:cs="Tahoma"/>
                <w:szCs w:val="18"/>
                <w:lang w:val="pt-BR"/>
              </w:rPr>
            </w:pPr>
            <w:r w:rsidRPr="005942F3">
              <w:rPr>
                <w:rFonts w:cs="Tahoma"/>
                <w:lang w:val="pt-BR"/>
              </w:rPr>
              <w:t>Professional (N, K, KN, Diskless)</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Ultimate</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Home Premium</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Home Basic</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FB2BB7" w:rsidRDefault="006B78E2" w:rsidP="00FB2BB7">
            <w:pPr>
              <w:ind w:firstLine="540"/>
              <w:rPr>
                <w:rFonts w:cs="Tahoma"/>
                <w:lang w:val="de-DE"/>
              </w:rPr>
            </w:pPr>
            <w:r w:rsidRPr="009378E8">
              <w:rPr>
                <w:rFonts w:cs="Tahoma"/>
                <w:lang w:val="de-DE"/>
              </w:rPr>
              <w:t>Starter Edition</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5942F3"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rPr>
                <w:rFonts w:eastAsia="Times New Roman" w:cs="Tahoma"/>
                <w:b/>
                <w:bCs/>
                <w:szCs w:val="18"/>
                <w:lang w:val="de-DE"/>
              </w:rPr>
            </w:pPr>
            <w:r w:rsidRPr="009378E8">
              <w:rPr>
                <w:rFonts w:cs="Tahoma"/>
                <w:b/>
                <w:lang w:val="de-DE"/>
              </w:rPr>
              <w:t xml:space="preserve">Windows Vista </w:t>
            </w:r>
            <w:r w:rsidR="00FB2BB7">
              <w:rPr>
                <w:rFonts w:cs="Tahoma"/>
                <w:b/>
                <w:lang w:val="de-DE"/>
              </w:rPr>
              <w:br/>
            </w:r>
            <w:r w:rsidRPr="009378E8">
              <w:rPr>
                <w:rFonts w:cs="Tahoma"/>
                <w:b/>
                <w:lang w:val="de-DE"/>
              </w:rPr>
              <w:t>(32-Bit oder 64-Bit)</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Enterprise (N, K, KN)</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FD32B5">
              <w:rPr>
                <w:rFonts w:cs="Tahoma"/>
              </w:rPr>
              <w:t>Business (N, K, KN, Blade)</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Ultimate</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Home Premium</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Home Basic</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FB2BB7" w:rsidRDefault="006B78E2" w:rsidP="00FB2BB7">
            <w:pPr>
              <w:ind w:firstLine="540"/>
              <w:rPr>
                <w:rFonts w:cs="Tahoma"/>
                <w:lang w:val="de-DE"/>
              </w:rPr>
            </w:pPr>
            <w:r w:rsidRPr="009378E8">
              <w:rPr>
                <w:rFonts w:cs="Tahoma"/>
                <w:lang w:val="de-DE"/>
              </w:rPr>
              <w:t>Starter Edition</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5942F3"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rPr>
                <w:rFonts w:eastAsia="Times New Roman" w:cs="Tahoma"/>
                <w:b/>
                <w:szCs w:val="18"/>
                <w:lang w:val="de-DE"/>
              </w:rPr>
            </w:pPr>
            <w:r w:rsidRPr="009378E8">
              <w:rPr>
                <w:rFonts w:cs="Tahoma"/>
                <w:b/>
                <w:lang w:val="de-DE"/>
              </w:rPr>
              <w:t xml:space="preserve">Windows XP </w:t>
            </w:r>
            <w:r w:rsidR="00FB2BB7">
              <w:rPr>
                <w:rFonts w:cs="Tahoma"/>
                <w:b/>
                <w:lang w:val="de-DE"/>
              </w:rPr>
              <w:br/>
            </w:r>
            <w:r w:rsidRPr="009378E8">
              <w:rPr>
                <w:rFonts w:cs="Tahoma"/>
                <w:b/>
                <w:lang w:val="de-DE"/>
              </w:rPr>
              <w:t>(32-Bit oder 64-Bit)</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left="564"/>
              <w:rPr>
                <w:rFonts w:eastAsia="Times New Roman" w:cs="Tahoma"/>
                <w:szCs w:val="18"/>
                <w:lang w:val="pt-BR"/>
              </w:rPr>
            </w:pPr>
            <w:r w:rsidRPr="009378E8">
              <w:rPr>
                <w:rFonts w:cs="Tahoma"/>
                <w:lang w:val="de-DE"/>
              </w:rPr>
              <w:t>Professional (N, K, KN, Blade)</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left="564"/>
              <w:rPr>
                <w:rFonts w:eastAsia="Times New Roman" w:cs="Tahoma"/>
                <w:szCs w:val="18"/>
              </w:rPr>
            </w:pPr>
            <w:r w:rsidRPr="009378E8">
              <w:rPr>
                <w:rFonts w:cs="Tahoma"/>
                <w:lang w:val="de-DE"/>
              </w:rPr>
              <w:t>Tablet Edition (N, K, KN, Blade)</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left="564"/>
              <w:rPr>
                <w:rFonts w:eastAsia="Times New Roman" w:cs="Tahoma"/>
                <w:szCs w:val="18"/>
              </w:rPr>
            </w:pPr>
            <w:r w:rsidRPr="009378E8">
              <w:rPr>
                <w:rFonts w:cs="Tahoma"/>
                <w:lang w:val="de-DE"/>
              </w:rPr>
              <w:t>XP Pro N</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left="564"/>
              <w:rPr>
                <w:rFonts w:eastAsia="Times New Roman" w:cs="Tahoma"/>
                <w:szCs w:val="18"/>
              </w:rPr>
            </w:pPr>
            <w:r w:rsidRPr="009378E8">
              <w:rPr>
                <w:rFonts w:cs="Tahoma"/>
                <w:lang w:val="de-DE"/>
              </w:rPr>
              <w:t>XP Pro Blade PC</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left="564"/>
              <w:rPr>
                <w:rFonts w:eastAsia="Times New Roman" w:cs="Tahoma"/>
                <w:szCs w:val="18"/>
              </w:rPr>
            </w:pPr>
            <w:r w:rsidRPr="009378E8">
              <w:rPr>
                <w:rFonts w:cs="Tahoma"/>
              </w:rPr>
              <w:t>Home Edition, Starter Edition</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szCs w:val="18"/>
              </w:rPr>
              <w:t xml:space="preserve"> </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78E2" w:rsidRPr="009378E8" w:rsidRDefault="006B78E2" w:rsidP="009378E8">
            <w:pPr>
              <w:rPr>
                <w:rFonts w:eastAsia="Times New Roman" w:cs="Tahoma"/>
                <w:b/>
                <w:szCs w:val="18"/>
              </w:rPr>
            </w:pPr>
            <w:r w:rsidRPr="009378E8">
              <w:rPr>
                <w:rFonts w:cs="Tahoma"/>
                <w:b/>
                <w:lang w:val="de-DE"/>
              </w:rPr>
              <w:t>Windows 2000 Professional</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78E2" w:rsidRPr="009378E8" w:rsidRDefault="006B78E2" w:rsidP="009378E8">
            <w:pPr>
              <w:rPr>
                <w:rFonts w:eastAsia="Times New Roman" w:cs="Tahoma"/>
                <w:b/>
                <w:bCs/>
                <w:szCs w:val="18"/>
              </w:rPr>
            </w:pPr>
            <w:r w:rsidRPr="009378E8">
              <w:rPr>
                <w:rFonts w:cs="Tahoma"/>
                <w:b/>
                <w:lang w:val="de-DE"/>
              </w:rPr>
              <w:t>Windows NT Workstation 4.0</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78E2" w:rsidRPr="009378E8" w:rsidRDefault="006B78E2" w:rsidP="009378E8">
            <w:pPr>
              <w:rPr>
                <w:rFonts w:eastAsia="Times New Roman" w:cs="Tahoma"/>
                <w:b/>
                <w:bCs/>
                <w:szCs w:val="18"/>
              </w:rPr>
            </w:pPr>
            <w:r w:rsidRPr="009378E8">
              <w:rPr>
                <w:rFonts w:cs="Tahoma"/>
                <w:b/>
                <w:lang w:val="de-DE"/>
              </w:rPr>
              <w:t>Windows 98 (einschl. Zweiter Ausgabe)</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r w:rsidR="006B78E2" w:rsidRPr="009378E8" w:rsidTr="00EC5ED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78E2" w:rsidRPr="009378E8" w:rsidRDefault="006B78E2" w:rsidP="009378E8">
            <w:pPr>
              <w:rPr>
                <w:rFonts w:eastAsia="Times New Roman" w:cs="Tahoma"/>
                <w:b/>
                <w:bCs/>
                <w:szCs w:val="18"/>
              </w:rPr>
            </w:pPr>
            <w:r w:rsidRPr="009378E8">
              <w:rPr>
                <w:rFonts w:cs="Tahoma"/>
                <w:b/>
                <w:lang w:val="de-DE"/>
              </w:rPr>
              <w:t>Apple Macintosh</w:t>
            </w:r>
          </w:p>
        </w:tc>
        <w:tc>
          <w:tcPr>
            <w:tcW w:w="9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7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r>
    </w:tbl>
    <w:p w:rsidR="006B78E2" w:rsidRPr="00FD32B5" w:rsidRDefault="006B78E2" w:rsidP="009378E8">
      <w:pPr>
        <w:ind w:left="990"/>
        <w:rPr>
          <w:rFonts w:cs="Tahoma"/>
          <w:lang w:val="de-DE"/>
        </w:rPr>
      </w:pPr>
      <w:r w:rsidRPr="00FD32B5">
        <w:rPr>
          <w:rFonts w:cs="Tahoma"/>
          <w:i/>
          <w:sz w:val="14"/>
          <w:u w:val="single"/>
          <w:lang w:val="de-DE"/>
        </w:rPr>
        <w:t>Anmerkung</w:t>
      </w:r>
      <w:r w:rsidRPr="00FD32B5">
        <w:rPr>
          <w:rFonts w:cs="Tahoma"/>
          <w:i/>
          <w:sz w:val="14"/>
          <w:lang w:val="de-DE"/>
        </w:rPr>
        <w:t>:</w:t>
      </w:r>
      <w:r w:rsidRPr="00FD32B5">
        <w:rPr>
          <w:rFonts w:cs="Tahoma"/>
          <w:i/>
          <w:iCs/>
          <w:sz w:val="14"/>
          <w:szCs w:val="14"/>
          <w:lang w:val="de-DE"/>
        </w:rPr>
        <w:t xml:space="preserve"> </w:t>
      </w:r>
      <w:r w:rsidRPr="00FD32B5">
        <w:rPr>
          <w:rFonts w:cs="Tahoma"/>
          <w:i/>
          <w:iCs/>
          <w:sz w:val="14"/>
          <w:szCs w:val="14"/>
          <w:lang w:val="de-DE"/>
        </w:rPr>
        <w:br/>
      </w:r>
      <w:r w:rsidRPr="00FD32B5">
        <w:rPr>
          <w:rFonts w:cs="Tahoma"/>
          <w:i/>
          <w:sz w:val="14"/>
          <w:lang w:val="de-DE"/>
        </w:rPr>
        <w:t>Forschung &amp; Lehre umfasst den Campus- und School-Vertrag, die Programme Open Value Subscription – Bildungslösungen, Select – Forschung &amp; Lehre sowie Open – Forschung &amp; Lehre</w:t>
      </w:r>
      <w:r w:rsidRPr="00FD32B5">
        <w:rPr>
          <w:rFonts w:cs="Tahoma"/>
          <w:i/>
          <w:sz w:val="14"/>
          <w:lang w:val="de-DE"/>
        </w:rPr>
        <w:br/>
        <w:t>EA = Enterprise Agreement (Konzernvertrag)</w:t>
      </w:r>
      <w:r w:rsidRPr="00FD32B5">
        <w:rPr>
          <w:rFonts w:cs="Tahoma"/>
          <w:i/>
          <w:sz w:val="14"/>
          <w:lang w:val="de-DE"/>
        </w:rPr>
        <w:br/>
        <w:t>OV-CW = Open Value - unternehmensweite Option</w:t>
      </w:r>
    </w:p>
    <w:p w:rsidR="006B78E2" w:rsidRPr="005942F3" w:rsidRDefault="006B78E2" w:rsidP="009378E8">
      <w:pPr>
        <w:ind w:left="990"/>
        <w:rPr>
          <w:rFonts w:cs="Tahoma"/>
          <w:lang w:val="de-DE"/>
        </w:rPr>
      </w:pPr>
      <w:r w:rsidRPr="009378E8">
        <w:rPr>
          <w:rFonts w:cs="Tahoma"/>
          <w:i/>
          <w:sz w:val="14"/>
          <w:lang w:val="de-DE"/>
        </w:rPr>
        <w:t>N, K und KN sind Spezialversionen, die nur in bestimmten Märkten verfügbar sind.</w:t>
      </w:r>
    </w:p>
    <w:p w:rsidR="006B78E2" w:rsidRPr="005942F3" w:rsidRDefault="006B78E2" w:rsidP="009378E8">
      <w:pPr>
        <w:ind w:left="720"/>
        <w:rPr>
          <w:rFonts w:cs="Tahoma"/>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EC5ED3" w:rsidRDefault="00EC5ED3" w:rsidP="009378E8">
      <w:pPr>
        <w:ind w:left="900"/>
        <w:rPr>
          <w:rFonts w:cs="Tahoma"/>
          <w:szCs w:val="18"/>
          <w:lang w:val="de-DE"/>
        </w:rPr>
      </w:pPr>
    </w:p>
    <w:p w:rsidR="006B78E2" w:rsidRPr="00EC5ED3" w:rsidRDefault="006B78E2" w:rsidP="009378E8">
      <w:pPr>
        <w:ind w:left="900"/>
        <w:rPr>
          <w:rFonts w:cs="Tahoma"/>
          <w:szCs w:val="18"/>
          <w:lang w:val="de-DE"/>
        </w:rPr>
      </w:pPr>
      <w:r w:rsidRPr="00EC5ED3">
        <w:rPr>
          <w:rFonts w:cs="Tahoma"/>
          <w:szCs w:val="18"/>
          <w:lang w:val="de-DE"/>
        </w:rPr>
        <w:t>Folgende Bedingungen gelten für Windows XP Starter Edition (SE) und Windows Vista Starter Edition (SE) und Windows 7 Starter Edition:</w:t>
      </w:r>
    </w:p>
    <w:p w:rsidR="006B78E2" w:rsidRPr="00EC5ED3" w:rsidRDefault="006B78E2" w:rsidP="009378E8">
      <w:pPr>
        <w:ind w:left="720"/>
        <w:rPr>
          <w:rFonts w:cs="Tahoma"/>
          <w:szCs w:val="18"/>
          <w:lang w:val="de-DE"/>
        </w:rPr>
      </w:pPr>
    </w:p>
    <w:p w:rsidR="006B78E2" w:rsidRPr="00EC5ED3" w:rsidRDefault="006B78E2" w:rsidP="00F34D84">
      <w:pPr>
        <w:pStyle w:val="ColorfulList-Accent11"/>
        <w:numPr>
          <w:ilvl w:val="0"/>
          <w:numId w:val="62"/>
        </w:numPr>
        <w:rPr>
          <w:rFonts w:ascii="Tahoma" w:hAnsi="Tahoma" w:cs="Tahoma"/>
          <w:sz w:val="18"/>
          <w:szCs w:val="18"/>
          <w:lang w:val="de-DE"/>
        </w:rPr>
      </w:pPr>
      <w:r w:rsidRPr="00EC5ED3">
        <w:rPr>
          <w:rFonts w:ascii="Tahoma" w:hAnsi="Tahoma" w:cs="Tahoma"/>
          <w:sz w:val="18"/>
          <w:szCs w:val="18"/>
          <w:lang w:val="de-DE"/>
        </w:rPr>
        <w:t xml:space="preserve">Kunden aus Forschung &amp; Lehre (Select für Forschung &amp; Lehre, Open für Forschung &amp; Lehre, Campus- und School-Vertrag, Open Value Subscription – Bildungslösungen) dürfen eine Windows-Upgrade-Lizenz mit Windows XP Starter Edition, Windows Vista Starter Edition oder Windows 7 Starter Edition als qualifizierendes Betriebssystem erwerben. </w:t>
      </w:r>
    </w:p>
    <w:p w:rsidR="006B78E2" w:rsidRPr="00EC5ED3" w:rsidRDefault="006B78E2" w:rsidP="009378E8">
      <w:pPr>
        <w:pStyle w:val="ColorfulList-Accent11"/>
        <w:ind w:left="1080"/>
        <w:rPr>
          <w:rFonts w:ascii="Tahoma" w:hAnsi="Tahoma" w:cs="Tahoma"/>
          <w:sz w:val="18"/>
          <w:szCs w:val="18"/>
          <w:lang w:val="de-DE"/>
        </w:rPr>
      </w:pPr>
    </w:p>
    <w:p w:rsidR="006B78E2" w:rsidRPr="00EC5ED3" w:rsidRDefault="006B78E2" w:rsidP="009378E8">
      <w:pPr>
        <w:pStyle w:val="ColorfulList-Accent11"/>
        <w:ind w:left="900"/>
        <w:rPr>
          <w:rFonts w:ascii="Tahoma" w:hAnsi="Tahoma" w:cs="Tahoma"/>
          <w:sz w:val="18"/>
          <w:szCs w:val="18"/>
          <w:lang w:val="de-DE"/>
        </w:rPr>
      </w:pPr>
      <w:r w:rsidRPr="00EC5ED3">
        <w:rPr>
          <w:rFonts w:ascii="Tahoma" w:hAnsi="Tahoma" w:cs="Tahoma"/>
          <w:sz w:val="18"/>
          <w:szCs w:val="18"/>
          <w:lang w:val="de-DE"/>
        </w:rPr>
        <w:t xml:space="preserve">Kunden, die das Upgrade auf dieser Grundlage erwerben, verzichten auf das Recht, diese Lizenz außerhalb des Landes, in dem sie erworben wurde, zu nutzen. </w:t>
      </w:r>
    </w:p>
    <w:p w:rsidR="006B78E2" w:rsidRPr="00EC5ED3" w:rsidRDefault="006B78E2" w:rsidP="009378E8">
      <w:pPr>
        <w:pStyle w:val="EndnoteText"/>
        <w:ind w:left="360"/>
        <w:rPr>
          <w:rFonts w:ascii="Tahoma" w:hAnsi="Tahoma" w:cs="Tahoma"/>
          <w:sz w:val="18"/>
          <w:szCs w:val="18"/>
        </w:rPr>
      </w:pPr>
    </w:p>
    <w:p w:rsidR="006B78E2" w:rsidRPr="00EC5ED3" w:rsidRDefault="006B78E2" w:rsidP="009378E8">
      <w:pPr>
        <w:pStyle w:val="FootnoteBulletLevel1"/>
        <w:ind w:firstLine="0"/>
        <w:rPr>
          <w:rFonts w:ascii="Tahoma" w:hAnsi="Tahoma" w:cs="Tahoma"/>
          <w:sz w:val="18"/>
          <w:szCs w:val="18"/>
          <w:u w:val="single"/>
          <w:lang w:val="de-DE"/>
        </w:rPr>
      </w:pPr>
      <w:r w:rsidRPr="00EC5ED3">
        <w:rPr>
          <w:rFonts w:ascii="Tahoma" w:hAnsi="Tahoma" w:cs="Tahoma"/>
          <w:sz w:val="18"/>
          <w:szCs w:val="18"/>
          <w:u w:val="single"/>
          <w:lang w:val="de-DE"/>
        </w:rPr>
        <w:t>Oben nicht aufgeführte Betriebssysteme sind nicht qualifiziert, z. B.:</w:t>
      </w:r>
    </w:p>
    <w:p w:rsidR="006B78E2" w:rsidRPr="00EC5ED3" w:rsidRDefault="006B78E2" w:rsidP="00F34D84">
      <w:pPr>
        <w:pStyle w:val="FootnoteBulletLevel2"/>
        <w:numPr>
          <w:ilvl w:val="0"/>
          <w:numId w:val="63"/>
        </w:numPr>
        <w:adjustRightInd/>
        <w:textAlignment w:val="auto"/>
        <w:rPr>
          <w:rFonts w:ascii="Tahoma" w:hAnsi="Tahoma" w:cs="Tahoma"/>
          <w:sz w:val="18"/>
          <w:szCs w:val="18"/>
          <w:lang w:val="de-DE"/>
        </w:rPr>
      </w:pPr>
      <w:r w:rsidRPr="00EC5ED3">
        <w:rPr>
          <w:rFonts w:ascii="Tahoma" w:hAnsi="Tahoma" w:cs="Tahoma"/>
          <w:sz w:val="18"/>
          <w:szCs w:val="18"/>
          <w:lang w:val="de-DE"/>
        </w:rPr>
        <w:t>Eingebettete Systeme (z. B. Windows 9.x Embedded, Windows XP Embedded) sind nicht für</w:t>
      </w:r>
      <w:r w:rsidR="000B1F8A" w:rsidRPr="00EC5ED3">
        <w:rPr>
          <w:rFonts w:ascii="Tahoma" w:hAnsi="Tahoma" w:cs="Tahoma"/>
          <w:sz w:val="18"/>
          <w:szCs w:val="18"/>
          <w:lang w:val="de-DE"/>
        </w:rPr>
        <w:t> </w:t>
      </w:r>
      <w:r w:rsidRPr="00EC5ED3">
        <w:rPr>
          <w:rFonts w:ascii="Tahoma" w:hAnsi="Tahoma" w:cs="Tahoma"/>
          <w:sz w:val="18"/>
          <w:szCs w:val="18"/>
          <w:lang w:val="de-DE"/>
        </w:rPr>
        <w:t>das</w:t>
      </w:r>
      <w:r w:rsidR="000B1F8A" w:rsidRPr="00EC5ED3">
        <w:rPr>
          <w:rFonts w:ascii="Tahoma" w:hAnsi="Tahoma" w:cs="Tahoma"/>
          <w:sz w:val="18"/>
          <w:szCs w:val="18"/>
          <w:lang w:val="de-DE"/>
        </w:rPr>
        <w:t> </w:t>
      </w:r>
      <w:r w:rsidRPr="00EC5ED3">
        <w:rPr>
          <w:rFonts w:ascii="Tahoma" w:hAnsi="Tahoma" w:cs="Tahoma"/>
          <w:sz w:val="18"/>
          <w:szCs w:val="18"/>
          <w:lang w:val="de-DE"/>
        </w:rPr>
        <w:t>Windows 7 Professional-Upgrade qualifiziert.</w:t>
      </w:r>
    </w:p>
    <w:p w:rsidR="006B78E2" w:rsidRPr="00EC5ED3" w:rsidRDefault="006B78E2" w:rsidP="00C02FB8">
      <w:pPr>
        <w:pStyle w:val="FootnoteBulletLevel2"/>
        <w:keepNext/>
        <w:numPr>
          <w:ilvl w:val="0"/>
          <w:numId w:val="63"/>
        </w:numPr>
        <w:adjustRightInd/>
        <w:ind w:left="1627"/>
        <w:textAlignment w:val="auto"/>
        <w:rPr>
          <w:rFonts w:ascii="Tahoma" w:hAnsi="Tahoma" w:cs="Tahoma"/>
          <w:sz w:val="18"/>
          <w:szCs w:val="18"/>
          <w:lang w:val="de-DE"/>
        </w:rPr>
      </w:pPr>
      <w:r w:rsidRPr="00EC5ED3">
        <w:rPr>
          <w:rFonts w:ascii="Tahoma" w:hAnsi="Tahoma" w:cs="Tahoma"/>
          <w:sz w:val="18"/>
          <w:szCs w:val="18"/>
          <w:lang w:val="de-DE"/>
        </w:rPr>
        <w:t>Linux oder OS/2 sind nicht für das Windows 7 Professional-Upgrade qualifiziert.</w:t>
      </w:r>
    </w:p>
    <w:p w:rsidR="006B78E2" w:rsidRPr="00EC5ED3" w:rsidRDefault="006B78E2" w:rsidP="00F34D84">
      <w:pPr>
        <w:pStyle w:val="FootnoteBulletLevel2"/>
        <w:numPr>
          <w:ilvl w:val="0"/>
          <w:numId w:val="63"/>
        </w:numPr>
        <w:adjustRightInd/>
        <w:textAlignment w:val="auto"/>
        <w:rPr>
          <w:rFonts w:ascii="Tahoma" w:hAnsi="Tahoma" w:cs="Tahoma"/>
          <w:sz w:val="18"/>
          <w:szCs w:val="18"/>
          <w:lang w:val="de-DE"/>
        </w:rPr>
      </w:pPr>
      <w:r w:rsidRPr="00EC5ED3">
        <w:rPr>
          <w:rFonts w:ascii="Tahoma" w:hAnsi="Tahoma" w:cs="Tahoma"/>
          <w:sz w:val="18"/>
          <w:szCs w:val="18"/>
          <w:lang w:val="de-DE"/>
        </w:rPr>
        <w:t>Die Client-Zugriffslizenz für Windows Terminal Services ist nicht für das Windows 7 Professional-Upgrade qualifiziert.</w:t>
      </w:r>
    </w:p>
    <w:p w:rsidR="00395024" w:rsidRPr="00EC5ED3" w:rsidRDefault="00395024" w:rsidP="00FB2BB7">
      <w:pPr>
        <w:pStyle w:val="FootnoteBulletLevel2"/>
        <w:tabs>
          <w:tab w:val="clear" w:pos="1260"/>
        </w:tabs>
        <w:adjustRightInd/>
        <w:textAlignment w:val="auto"/>
        <w:rPr>
          <w:rFonts w:ascii="Tahoma" w:hAnsi="Tahoma" w:cs="Tahoma"/>
          <w:sz w:val="18"/>
          <w:szCs w:val="18"/>
          <w:lang w:val="de-DE"/>
        </w:rPr>
      </w:pPr>
    </w:p>
    <w:p w:rsidR="006B78E2" w:rsidRPr="00EC5ED3" w:rsidRDefault="006B78E2" w:rsidP="009378E8">
      <w:pPr>
        <w:pStyle w:val="FootnoteBulletLevel2"/>
        <w:ind w:left="1260"/>
        <w:rPr>
          <w:rFonts w:ascii="Tahoma" w:hAnsi="Tahoma" w:cs="Tahoma"/>
          <w:sz w:val="18"/>
          <w:szCs w:val="18"/>
          <w:lang w:val="de-DE"/>
        </w:rPr>
      </w:pPr>
      <w:r w:rsidRPr="00EC5ED3">
        <w:rPr>
          <w:rFonts w:ascii="Tahoma" w:hAnsi="Tahoma" w:cs="Tahoma"/>
          <w:sz w:val="18"/>
          <w:szCs w:val="18"/>
          <w:lang w:val="de-DE"/>
        </w:rPr>
        <w:t xml:space="preserve">Für das Re-imaging von Windows gelten die folgenden Anforderungen: </w:t>
      </w:r>
    </w:p>
    <w:p w:rsidR="006B78E2" w:rsidRPr="00EC5ED3" w:rsidRDefault="006B78E2" w:rsidP="009378E8">
      <w:pPr>
        <w:pStyle w:val="FootnoteBulletLevel2"/>
        <w:tabs>
          <w:tab w:val="clear" w:pos="1260"/>
        </w:tabs>
        <w:ind w:left="900" w:firstLine="0"/>
        <w:rPr>
          <w:rFonts w:ascii="Tahoma" w:hAnsi="Tahoma" w:cs="Tahoma"/>
          <w:spacing w:val="-4"/>
          <w:sz w:val="18"/>
          <w:szCs w:val="18"/>
        </w:rPr>
      </w:pPr>
      <w:r w:rsidRPr="00EC5ED3">
        <w:rPr>
          <w:rFonts w:ascii="Tahoma" w:hAnsi="Tahoma" w:cs="Tahoma"/>
          <w:spacing w:val="-4"/>
          <w:sz w:val="18"/>
          <w:szCs w:val="18"/>
          <w:lang w:val="de-DE"/>
        </w:rPr>
        <w:t xml:space="preserve">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 </w:t>
      </w:r>
      <w:r w:rsidRPr="00EC5ED3">
        <w:rPr>
          <w:rFonts w:ascii="Tahoma" w:hAnsi="Tahoma" w:cs="Tahoma"/>
          <w:spacing w:val="-4"/>
          <w:sz w:val="18"/>
          <w:szCs w:val="18"/>
        </w:rPr>
        <w:t>Das Formular „Microsoft License Verification for Third Party Imaging/Installing Microsoft Operating System Software“ finden Sie unter www.microsoft.com/licensing/contracts.</w:t>
      </w:r>
    </w:p>
    <w:p w:rsidR="006B78E2" w:rsidRPr="00EC5ED3" w:rsidRDefault="006B78E2" w:rsidP="00F34D84">
      <w:pPr>
        <w:pStyle w:val="FootnoteBulletLevel1"/>
        <w:numPr>
          <w:ilvl w:val="0"/>
          <w:numId w:val="60"/>
        </w:numPr>
        <w:adjustRightInd/>
        <w:ind w:left="900"/>
        <w:textAlignment w:val="auto"/>
        <w:rPr>
          <w:rFonts w:ascii="Tahoma" w:hAnsi="Tahoma" w:cs="Tahoma"/>
          <w:sz w:val="18"/>
          <w:szCs w:val="18"/>
        </w:rPr>
      </w:pPr>
      <w:r w:rsidRPr="00EC5ED3">
        <w:rPr>
          <w:rFonts w:ascii="Tahoma" w:hAnsi="Tahoma" w:cs="Tahoma"/>
          <w:b/>
          <w:sz w:val="18"/>
          <w:szCs w:val="18"/>
          <w:lang w:val="de-DE"/>
        </w:rPr>
        <w:t>Windows</w:t>
      </w:r>
      <w:r w:rsidR="003026ED" w:rsidRPr="00EC5ED3">
        <w:rPr>
          <w:rFonts w:ascii="Tahoma" w:hAnsi="Tahoma" w:cs="Tahoma"/>
          <w:b/>
          <w:sz w:val="18"/>
          <w:szCs w:val="18"/>
          <w:vertAlign w:val="superscript"/>
          <w:lang w:val="de-DE"/>
        </w:rPr>
        <w:t>®</w:t>
      </w:r>
      <w:r w:rsidRPr="00EC5ED3">
        <w:rPr>
          <w:rFonts w:ascii="Tahoma" w:hAnsi="Tahoma" w:cs="Tahoma"/>
          <w:b/>
          <w:sz w:val="18"/>
          <w:szCs w:val="18"/>
          <w:lang w:val="de-DE"/>
        </w:rPr>
        <w:t xml:space="preserve"> Intune</w:t>
      </w:r>
    </w:p>
    <w:p w:rsidR="006B78E2" w:rsidRPr="00EC5ED3" w:rsidRDefault="006B78E2" w:rsidP="009378E8">
      <w:pPr>
        <w:spacing w:before="120" w:after="120"/>
        <w:ind w:left="900"/>
        <w:rPr>
          <w:rFonts w:cs="Tahoma"/>
          <w:szCs w:val="18"/>
          <w:lang w:val="de-DE"/>
        </w:rPr>
      </w:pPr>
      <w:r w:rsidRPr="00EC5ED3">
        <w:rPr>
          <w:rFonts w:cs="Tahoma"/>
          <w:szCs w:val="18"/>
          <w:lang w:val="de-DE"/>
        </w:rPr>
        <w:t>Windows</w:t>
      </w:r>
      <w:r w:rsidR="003026ED" w:rsidRPr="00EC5ED3">
        <w:rPr>
          <w:rFonts w:cs="Tahoma"/>
          <w:szCs w:val="18"/>
          <w:vertAlign w:val="superscript"/>
          <w:lang w:val="de-DE"/>
        </w:rPr>
        <w:t>®</w:t>
      </w:r>
      <w:r w:rsidRPr="00EC5ED3">
        <w:rPr>
          <w:rFonts w:cs="Tahoma"/>
          <w:szCs w:val="18"/>
          <w:lang w:val="de-DE"/>
        </w:rPr>
        <w:t xml:space="preserve"> Intune ist unter einer Abonnementlizenz verfügbar. Es umfasst Rechte für ein Upgrade auf das</w:t>
      </w:r>
      <w:r w:rsidR="00FB2BB7" w:rsidRPr="00EC5ED3">
        <w:rPr>
          <w:rFonts w:cs="Tahoma"/>
          <w:szCs w:val="18"/>
          <w:lang w:val="de-DE"/>
        </w:rPr>
        <w:t> </w:t>
      </w:r>
      <w:r w:rsidRPr="00EC5ED3">
        <w:rPr>
          <w:rFonts w:cs="Tahoma"/>
          <w:szCs w:val="18"/>
          <w:lang w:val="de-DE"/>
        </w:rPr>
        <w:t>und zur Verwendung des Windows Desktop-Betriebssystems. Daher muss wie beim Windows Professional-Upgrade jeder Desktop, für den Sie Windows</w:t>
      </w:r>
      <w:r w:rsidR="003026ED" w:rsidRPr="00EC5ED3">
        <w:rPr>
          <w:rFonts w:cs="Tahoma"/>
          <w:szCs w:val="18"/>
          <w:vertAlign w:val="superscript"/>
          <w:lang w:val="de-DE"/>
        </w:rPr>
        <w:t>®</w:t>
      </w:r>
      <w:r w:rsidRPr="00EC5ED3">
        <w:rPr>
          <w:rFonts w:cs="Tahoma"/>
          <w:szCs w:val="18"/>
          <w:lang w:val="de-DE"/>
        </w:rPr>
        <w:t xml:space="preserve"> Intune erwerben und auf dem Sie es ausführen, zur Ausführung eines der oben genannten anwendbaren, qualifizierenden Betriebssysteme lizenziert sein. </w:t>
      </w:r>
    </w:p>
    <w:p w:rsidR="006B78E2" w:rsidRPr="00EC5ED3" w:rsidRDefault="006B78E2" w:rsidP="009378E8">
      <w:pPr>
        <w:spacing w:before="120" w:after="120"/>
        <w:ind w:left="900"/>
        <w:rPr>
          <w:rFonts w:cs="Tahoma"/>
          <w:szCs w:val="18"/>
          <w:lang w:val="de-DE"/>
        </w:rPr>
      </w:pPr>
      <w:r w:rsidRPr="00EC5ED3">
        <w:rPr>
          <w:rFonts w:cs="Tahoma"/>
          <w:szCs w:val="18"/>
          <w:lang w:val="de-DE"/>
        </w:rPr>
        <w:t>Die auf den Erwerb der Windows Professional-Upgrade-Lizenz anwendbaren Bedingungen, wie oben im Abschnitt „Regeln für qualifizierende Betriebssysteme“ beschrieben, gelten für den Erwerb von Windows</w:t>
      </w:r>
      <w:r w:rsidR="003026ED" w:rsidRPr="00EC5ED3">
        <w:rPr>
          <w:rFonts w:cs="Tahoma"/>
          <w:szCs w:val="18"/>
          <w:vertAlign w:val="superscript"/>
          <w:lang w:val="de-DE"/>
        </w:rPr>
        <w:t>®</w:t>
      </w:r>
      <w:r w:rsidRPr="00EC5ED3">
        <w:rPr>
          <w:rFonts w:cs="Tahoma"/>
          <w:szCs w:val="18"/>
          <w:lang w:val="de-DE"/>
        </w:rPr>
        <w:t xml:space="preserve"> Intune-Lizenzen.</w:t>
      </w:r>
    </w:p>
    <w:p w:rsidR="006B78E2" w:rsidRPr="00EC5ED3" w:rsidRDefault="006B78E2" w:rsidP="009378E8">
      <w:pPr>
        <w:keepNext/>
        <w:spacing w:after="120"/>
        <w:ind w:left="900"/>
        <w:rPr>
          <w:rFonts w:cs="Tahoma"/>
          <w:szCs w:val="18"/>
          <w:lang w:val="de-DE"/>
        </w:rPr>
      </w:pPr>
      <w:r w:rsidRPr="00EC5ED3">
        <w:rPr>
          <w:rFonts w:cs="Tahoma"/>
          <w:szCs w:val="18"/>
          <w:lang w:val="de-DE"/>
        </w:rPr>
        <w:t>Für Windows</w:t>
      </w:r>
      <w:r w:rsidR="003026ED" w:rsidRPr="00EC5ED3">
        <w:rPr>
          <w:rFonts w:cs="Tahoma"/>
          <w:szCs w:val="18"/>
          <w:vertAlign w:val="superscript"/>
          <w:lang w:val="de-DE"/>
        </w:rPr>
        <w:t>®</w:t>
      </w:r>
      <w:r w:rsidRPr="00EC5ED3">
        <w:rPr>
          <w:rFonts w:cs="Tahoma"/>
          <w:szCs w:val="18"/>
          <w:lang w:val="de-DE"/>
        </w:rPr>
        <w:t xml:space="preserve"> Intune, das als Konzern-Onlinedienst erworben wurde, um den Anforderungen für Konzernprodukte zu entsprechen:</w:t>
      </w:r>
      <w:r w:rsidRPr="00EC5ED3">
        <w:rPr>
          <w:rFonts w:eastAsia="Times New Roman" w:cs="Tahoma"/>
          <w:szCs w:val="18"/>
          <w:lang w:val="de-DE"/>
        </w:rPr>
        <w:t xml:space="preserve"> </w:t>
      </w:r>
      <w:r w:rsidRPr="00EC5ED3">
        <w:rPr>
          <w:rFonts w:cs="Tahoma"/>
          <w:szCs w:val="18"/>
          <w:lang w:val="de-DE"/>
        </w:rPr>
        <w:t xml:space="preserve">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 </w:t>
      </w:r>
    </w:p>
    <w:p w:rsidR="006B78E2" w:rsidRPr="00EC5ED3" w:rsidRDefault="006B78E2" w:rsidP="009378E8">
      <w:pPr>
        <w:spacing w:after="120"/>
        <w:ind w:left="900"/>
        <w:rPr>
          <w:rFonts w:cs="Tahoma"/>
          <w:szCs w:val="18"/>
          <w:lang w:val="de-DE"/>
        </w:rPr>
      </w:pPr>
      <w:r w:rsidRPr="00EC5ED3">
        <w:rPr>
          <w:rFonts w:cs="Tahoma"/>
          <w:szCs w:val="18"/>
          <w:lang w:val="de-DE"/>
        </w:rPr>
        <w:t>Als Ausnahme von der obigen Regel gilt Folgendes für Windows</w:t>
      </w:r>
      <w:r w:rsidR="003026ED" w:rsidRPr="00EC5ED3">
        <w:rPr>
          <w:rFonts w:cs="Tahoma"/>
          <w:szCs w:val="18"/>
          <w:vertAlign w:val="superscript"/>
          <w:lang w:val="de-DE"/>
        </w:rPr>
        <w:t>®</w:t>
      </w:r>
      <w:r w:rsidRPr="00EC5ED3">
        <w:rPr>
          <w:rFonts w:cs="Tahoma"/>
          <w:szCs w:val="18"/>
          <w:lang w:val="de-DE"/>
        </w:rPr>
        <w:t xml:space="preserve"> Intune, das als Konzern-Onlinedienst erworben wurde, aber nicht um den Anforderungen für Konzernprodukte zu entsprechen:</w:t>
      </w:r>
      <w:r w:rsidRPr="00EC5ED3">
        <w:rPr>
          <w:rFonts w:eastAsia="Times New Roman" w:cs="Tahoma"/>
          <w:szCs w:val="18"/>
          <w:lang w:val="de-DE"/>
        </w:rPr>
        <w:t xml:space="preserve"> </w:t>
      </w:r>
      <w:r w:rsidRPr="00EC5ED3">
        <w:rPr>
          <w:rFonts w:cs="Tahoma"/>
          <w:szCs w:val="18"/>
          <w:lang w:val="de-DE"/>
        </w:rPr>
        <w:t>Die neuen Lizenzen entnehmen Sie der Spalte „EA/OV-CW (neu)“ in der Tabelle oben.</w:t>
      </w:r>
    </w:p>
    <w:p w:rsidR="006B78E2" w:rsidRPr="00EC5ED3" w:rsidRDefault="006B78E2" w:rsidP="009378E8">
      <w:pPr>
        <w:pStyle w:val="FootnoteBulletLevel2"/>
        <w:ind w:left="900" w:firstLine="0"/>
        <w:rPr>
          <w:rFonts w:ascii="Tahoma" w:hAnsi="Tahoma" w:cs="Tahoma"/>
          <w:sz w:val="18"/>
          <w:szCs w:val="18"/>
          <w:lang w:val="de-DE"/>
        </w:rPr>
      </w:pPr>
      <w:r w:rsidRPr="00EC5ED3">
        <w:rPr>
          <w:rFonts w:ascii="Tahoma" w:hAnsi="Tahoma" w:cs="Tahoma"/>
          <w:sz w:val="18"/>
          <w:szCs w:val="18"/>
          <w:lang w:val="de-DE"/>
        </w:rPr>
        <w:t>Kunden mit aktiven Windows</w:t>
      </w:r>
      <w:r w:rsidR="003026ED" w:rsidRPr="00EC5ED3">
        <w:rPr>
          <w:rFonts w:ascii="Tahoma" w:hAnsi="Tahoma" w:cs="Tahoma"/>
          <w:sz w:val="18"/>
          <w:szCs w:val="18"/>
          <w:vertAlign w:val="superscript"/>
          <w:lang w:val="de-DE"/>
        </w:rPr>
        <w:t>®</w:t>
      </w:r>
      <w:r w:rsidRPr="00EC5ED3">
        <w:rPr>
          <w:rFonts w:ascii="Tahoma" w:hAnsi="Tahoma" w:cs="Tahoma"/>
          <w:sz w:val="18"/>
          <w:szCs w:val="18"/>
          <w:lang w:val="de-DE"/>
        </w:rPr>
        <w:t xml:space="preserve"> Intune-Abonnements müssen das qualifizierende Betriebssystem auf ihrem lizenzierten Gerät nicht deinstallieren und können dieses zusammen mit dem Windows Desktop-Betriebssystem installieren und ausführen. </w:t>
      </w:r>
    </w:p>
    <w:p w:rsidR="006B78E2" w:rsidRPr="005942F3" w:rsidRDefault="006B78E2" w:rsidP="009378E8">
      <w:pPr>
        <w:spacing w:before="120" w:after="120"/>
        <w:ind w:left="720"/>
        <w:rPr>
          <w:rFonts w:cs="Tahoma"/>
          <w:lang w:val="de-DE"/>
        </w:rPr>
      </w:pPr>
      <w:r w:rsidRPr="009378E8">
        <w:rPr>
          <w:rFonts w:cs="Tahoma"/>
          <w:u w:val="single"/>
          <w:lang w:val="de-DE"/>
        </w:rPr>
        <w:t>Zuweisen der Lizenz</w:t>
      </w:r>
      <w:r w:rsidRPr="00C02FB8">
        <w:rPr>
          <w:rFonts w:cs="Tahoma"/>
          <w:lang w:val="de-DE"/>
        </w:rPr>
        <w:t>.</w:t>
      </w:r>
      <w:r w:rsidRPr="005942F3">
        <w:rPr>
          <w:rFonts w:cs="Tahoma"/>
          <w:lang w:val="de-DE"/>
        </w:rPr>
        <w:t xml:space="preserve"> </w:t>
      </w:r>
      <w:r w:rsidRPr="009378E8">
        <w:rPr>
          <w:rFonts w:cs="Tahoma"/>
          <w:lang w:val="de-DE"/>
        </w:rPr>
        <w:t>Kunden müssen ihre Windows</w:t>
      </w:r>
      <w:r w:rsidR="003026ED" w:rsidRPr="003026ED">
        <w:rPr>
          <w:rFonts w:cs="Tahoma"/>
          <w:vertAlign w:val="superscript"/>
          <w:lang w:val="de-DE"/>
        </w:rPr>
        <w:t>®</w:t>
      </w:r>
      <w:r w:rsidRPr="009378E8">
        <w:rPr>
          <w:rFonts w:cs="Tahoma"/>
          <w:lang w:val="de-DE"/>
        </w:rPr>
        <w:t xml:space="preserve"> Intune-Abonnementlizenz dem Gerät zuweisen, auf dem das qualifizierende Betriebssystem installiert ist.</w:t>
      </w:r>
      <w:r w:rsidRPr="005942F3">
        <w:rPr>
          <w:rFonts w:cs="Tahoma"/>
          <w:lang w:val="de-DE"/>
        </w:rPr>
        <w:t xml:space="preserve"> </w:t>
      </w:r>
    </w:p>
    <w:p w:rsidR="006B78E2" w:rsidRPr="005942F3" w:rsidRDefault="006B78E2" w:rsidP="009378E8">
      <w:pPr>
        <w:pStyle w:val="FootnoteBulletLevel2"/>
        <w:ind w:left="900" w:firstLine="0"/>
        <w:rPr>
          <w:rFonts w:ascii="Tahoma" w:hAnsi="Tahoma" w:cs="Tahoma"/>
          <w:lang w:val="de-DE"/>
        </w:rPr>
      </w:pPr>
    </w:p>
    <w:p w:rsidR="006B78E2" w:rsidRPr="005942F3" w:rsidRDefault="006B78E2" w:rsidP="009378E8">
      <w:pPr>
        <w:pStyle w:val="FootnoteBulletLevel1"/>
        <w:ind w:hanging="180"/>
        <w:rPr>
          <w:rFonts w:ascii="Tahoma" w:hAnsi="Tahoma" w:cs="Tahoma"/>
          <w:lang w:val="de-DE"/>
        </w:rPr>
      </w:pPr>
      <w:r w:rsidRPr="009378E8">
        <w:rPr>
          <w:rFonts w:ascii="Tahoma" w:hAnsi="Tahoma" w:cs="Tahoma"/>
          <w:b/>
          <w:sz w:val="18"/>
          <w:u w:val="single"/>
          <w:lang w:val="de-DE"/>
        </w:rPr>
        <w:t>Neuzuweisung von Lizenzen</w:t>
      </w:r>
      <w:r w:rsidRPr="005942F3">
        <w:rPr>
          <w:rFonts w:ascii="Tahoma" w:hAnsi="Tahoma" w:cs="Tahoma"/>
          <w:lang w:val="de-DE"/>
        </w:rPr>
        <w:t xml:space="preserve"> </w:t>
      </w:r>
    </w:p>
    <w:p w:rsidR="006B78E2" w:rsidRDefault="006B78E2" w:rsidP="009378E8">
      <w:pPr>
        <w:pStyle w:val="BodyText"/>
        <w:ind w:left="720"/>
        <w:rPr>
          <w:rFonts w:ascii="Tahoma" w:hAnsi="Tahoma" w:cs="Tahoma"/>
          <w:color w:val="auto"/>
          <w:sz w:val="18"/>
          <w:lang w:val="de-DE"/>
        </w:rPr>
      </w:pPr>
      <w:r w:rsidRPr="009378E8">
        <w:rPr>
          <w:rFonts w:ascii="Tahoma" w:hAnsi="Tahoma" w:cs="Tahoma"/>
          <w:color w:val="auto"/>
          <w:sz w:val="18"/>
          <w:lang w:val="de-DE"/>
        </w:rPr>
        <w:t>Kunden sind berechtigt, Windows</w:t>
      </w:r>
      <w:r w:rsidR="003026ED" w:rsidRPr="003026ED">
        <w:rPr>
          <w:rFonts w:ascii="Tahoma" w:hAnsi="Tahoma" w:cs="Tahoma"/>
          <w:color w:val="auto"/>
          <w:sz w:val="18"/>
          <w:vertAlign w:val="superscript"/>
          <w:lang w:val="de-DE"/>
        </w:rPr>
        <w:t>®</w:t>
      </w:r>
      <w:r w:rsidRPr="009378E8">
        <w:rPr>
          <w:rFonts w:ascii="Tahoma" w:hAnsi="Tahoma" w:cs="Tahoma"/>
          <w:color w:val="auto"/>
          <w:sz w:val="18"/>
          <w:lang w:val="de-DE"/>
        </w:rPr>
        <w:t xml:space="preserve"> Intune-Lizenzen neu zuzuweisen, jedoch nicht nur kurzzeitig (d. h. nicht innerhalb von 90 Tagen nach der letzten Zuweisung).</w:t>
      </w:r>
      <w:r w:rsidRPr="009378E8">
        <w:rPr>
          <w:rFonts w:ascii="Tahoma" w:hAnsi="Tahoma" w:cs="Tahoma"/>
        </w:rPr>
        <w:t xml:space="preserve"> </w:t>
      </w:r>
      <w:r w:rsidRPr="009378E8">
        <w:rPr>
          <w:rFonts w:ascii="Tahoma" w:hAnsi="Tahoma" w:cs="Tahoma"/>
          <w:color w:val="auto"/>
          <w:sz w:val="18"/>
          <w:lang w:val="de-DE"/>
        </w:rPr>
        <w:t>Kunden sind berechtigt, eine Windows</w:t>
      </w:r>
      <w:r w:rsidR="003026ED" w:rsidRPr="003026ED">
        <w:rPr>
          <w:rFonts w:ascii="Tahoma" w:hAnsi="Tahoma" w:cs="Tahoma"/>
          <w:color w:val="auto"/>
          <w:sz w:val="18"/>
          <w:vertAlign w:val="superscript"/>
          <w:lang w:val="de-DE"/>
        </w:rPr>
        <w:t>®</w:t>
      </w:r>
      <w:r w:rsidRPr="009378E8">
        <w:rPr>
          <w:rFonts w:ascii="Tahoma" w:hAnsi="Tahoma" w:cs="Tahoma"/>
          <w:color w:val="auto"/>
          <w:sz w:val="18"/>
          <w:lang w:val="de-DE"/>
        </w:rPr>
        <w:t xml:space="preserve"> Intune-Lizenz früher neu zuzuweisen, wenn sie das vorhandene lizenzierte Gerät aufgrund eines Hardwarefehlers außer Dienst stellen.</w:t>
      </w:r>
      <w:r w:rsidRPr="009378E8">
        <w:rPr>
          <w:rFonts w:ascii="Tahoma" w:hAnsi="Tahoma" w:cs="Tahoma"/>
        </w:rPr>
        <w:t xml:space="preserve"> </w:t>
      </w:r>
      <w:r w:rsidRPr="009378E8">
        <w:rPr>
          <w:rFonts w:ascii="Tahoma" w:hAnsi="Tahoma" w:cs="Tahoma"/>
          <w:color w:val="auto"/>
          <w:sz w:val="18"/>
          <w:lang w:val="de-DE"/>
        </w:rPr>
        <w:t>Das Gerät, dem eine Windows</w:t>
      </w:r>
      <w:r w:rsidR="003026ED" w:rsidRPr="003026ED">
        <w:rPr>
          <w:rFonts w:ascii="Tahoma" w:hAnsi="Tahoma" w:cs="Tahoma"/>
          <w:color w:val="auto"/>
          <w:sz w:val="18"/>
          <w:vertAlign w:val="superscript"/>
          <w:lang w:val="de-DE"/>
        </w:rPr>
        <w:t>®</w:t>
      </w:r>
      <w:r w:rsidRPr="009378E8">
        <w:rPr>
          <w:rFonts w:ascii="Tahoma" w:hAnsi="Tahoma" w:cs="Tahoma"/>
          <w:color w:val="auto"/>
          <w:sz w:val="18"/>
          <w:lang w:val="de-DE"/>
        </w:rPr>
        <w:t xml:space="preserve"> Intune-Lizenz neu zugewiesen wird, muss den oben beschriebenen Anforderungen für ein qualifizierendes Betriebssystem entsprechen.</w:t>
      </w:r>
      <w:r w:rsidRPr="009378E8">
        <w:rPr>
          <w:rFonts w:ascii="Tahoma" w:hAnsi="Tahoma" w:cs="Tahoma"/>
        </w:rPr>
        <w:t xml:space="preserve"> </w:t>
      </w:r>
      <w:r w:rsidRPr="009378E8">
        <w:rPr>
          <w:rFonts w:ascii="Tahoma" w:hAnsi="Tahoma" w:cs="Tahoma"/>
          <w:color w:val="auto"/>
          <w:sz w:val="18"/>
          <w:lang w:val="de-DE"/>
        </w:rPr>
        <w:t>Von dem Gerät, von dem die Lizenz neu zugewiesen wird, muss die Software entfernt werden, und der Zugriff auf den Windows</w:t>
      </w:r>
      <w:r w:rsidR="003026ED" w:rsidRPr="003026ED">
        <w:rPr>
          <w:rFonts w:ascii="Tahoma" w:hAnsi="Tahoma" w:cs="Tahoma"/>
          <w:color w:val="auto"/>
          <w:sz w:val="18"/>
          <w:vertAlign w:val="superscript"/>
          <w:lang w:val="de-DE"/>
        </w:rPr>
        <w:t>®</w:t>
      </w:r>
      <w:r w:rsidRPr="009378E8">
        <w:rPr>
          <w:rFonts w:ascii="Tahoma" w:hAnsi="Tahoma" w:cs="Tahoma"/>
          <w:color w:val="auto"/>
          <w:sz w:val="18"/>
          <w:lang w:val="de-DE"/>
        </w:rPr>
        <w:t xml:space="preserve"> Intune-Dienst muss eingestellt werden.</w:t>
      </w:r>
    </w:p>
    <w:p w:rsidR="006B78E2" w:rsidRPr="005942F3" w:rsidRDefault="006B78E2" w:rsidP="00BB32CD">
      <w:pPr>
        <w:autoSpaceDN w:val="0"/>
        <w:spacing w:before="120" w:after="120"/>
        <w:ind w:left="720"/>
        <w:rPr>
          <w:rFonts w:cs="Tahoma"/>
          <w:lang w:val="de-DE"/>
        </w:rPr>
      </w:pPr>
      <w:r w:rsidRPr="005942F3">
        <w:rPr>
          <w:rFonts w:cs="Tahoma"/>
          <w:lang w:val="de-DE"/>
        </w:rPr>
        <w:t>Als Ausnahme von den Anforderungen für ein qualifizierendes Betriebssystem für Windows</w:t>
      </w:r>
      <w:r w:rsidR="003026ED" w:rsidRPr="003026ED">
        <w:rPr>
          <w:rFonts w:cs="Tahoma"/>
          <w:vertAlign w:val="superscript"/>
          <w:lang w:val="de-DE"/>
        </w:rPr>
        <w:t>®</w:t>
      </w:r>
      <w:r w:rsidRPr="005942F3">
        <w:rPr>
          <w:rFonts w:cs="Tahoma"/>
          <w:lang w:val="de-DE"/>
        </w:rPr>
        <w:t xml:space="preserve"> Intune, das als Konzern-Onlinedienst lizenziert wurde, um den Anforderungen für Konzernprodukte zu entsprechen, sind Kunden berechtigt, Windows</w:t>
      </w:r>
      <w:r w:rsidR="003026ED" w:rsidRPr="003026ED">
        <w:rPr>
          <w:rFonts w:cs="Tahoma"/>
          <w:vertAlign w:val="superscript"/>
          <w:lang w:val="de-DE"/>
        </w:rPr>
        <w:t>®</w:t>
      </w:r>
      <w:r w:rsidRPr="005942F3">
        <w:rPr>
          <w:rFonts w:cs="Tahoma"/>
          <w:lang w:val="de-DE"/>
        </w:rPr>
        <w:t xml:space="preserve"> Intune-Lizenzen folgenden Geräten neu zuzuweisen, sofern die Geräte für eines der in der Spalte „EA/OV-CW (neu)“ der Tabelle oben genannten qualifizierenden Betriebssysteme lizenziert sind und dieses qualifizierende Betriebssystem darauf installiert ist:</w:t>
      </w:r>
      <w:r w:rsidRPr="005942F3">
        <w:rPr>
          <w:rFonts w:cs="Tahoma"/>
          <w:szCs w:val="18"/>
          <w:lang w:val="de-DE"/>
        </w:rPr>
        <w:t xml:space="preserve"> </w:t>
      </w:r>
    </w:p>
    <w:p w:rsidR="006B78E2" w:rsidRPr="005942F3" w:rsidRDefault="006B78E2" w:rsidP="00F34D84">
      <w:pPr>
        <w:numPr>
          <w:ilvl w:val="3"/>
          <w:numId w:val="59"/>
        </w:numPr>
        <w:autoSpaceDN w:val="0"/>
        <w:spacing w:after="120"/>
        <w:rPr>
          <w:rFonts w:cs="Tahoma"/>
          <w:lang w:val="de-DE"/>
        </w:rPr>
      </w:pPr>
      <w:r w:rsidRPr="009378E8">
        <w:rPr>
          <w:rFonts w:cs="Tahoma"/>
          <w:lang w:val="de-DE"/>
        </w:rPr>
        <w:t>Geräte, die Sie in Verbindung mit einer Unternehmensverschmelzung oder einem Unternehmenskauf erwerben, und</w:t>
      </w:r>
      <w:r w:rsidRPr="005942F3">
        <w:rPr>
          <w:rFonts w:cs="Tahoma"/>
          <w:lang w:val="de-DE"/>
        </w:rPr>
        <w:t xml:space="preserve"> </w:t>
      </w:r>
    </w:p>
    <w:p w:rsidR="006B78E2" w:rsidRPr="005942F3" w:rsidRDefault="006B78E2" w:rsidP="00F34D84">
      <w:pPr>
        <w:numPr>
          <w:ilvl w:val="3"/>
          <w:numId w:val="59"/>
        </w:numPr>
        <w:autoSpaceDN w:val="0"/>
        <w:spacing w:after="120"/>
        <w:rPr>
          <w:rFonts w:cs="Tahoma"/>
          <w:lang w:val="de-DE"/>
        </w:rPr>
      </w:pPr>
      <w:r w:rsidRPr="009378E8">
        <w:rPr>
          <w:rFonts w:cs="Tahoma"/>
          <w:lang w:val="de-DE"/>
        </w:rPr>
        <w:t>Geräte, die Eigentum von Vertragspartnern oder Mitarbeitern sind.</w:t>
      </w:r>
    </w:p>
    <w:p w:rsidR="006B78E2" w:rsidRPr="005942F3" w:rsidRDefault="006B78E2" w:rsidP="00C018B2">
      <w:pPr>
        <w:autoSpaceDN w:val="0"/>
        <w:ind w:left="1800"/>
        <w:rPr>
          <w:rFonts w:cs="Tahoma"/>
          <w:lang w:val="de-DE"/>
        </w:rPr>
      </w:pPr>
    </w:p>
    <w:p w:rsidR="006B78E2" w:rsidRPr="009378E8" w:rsidRDefault="006B78E2" w:rsidP="00F34D84">
      <w:pPr>
        <w:pStyle w:val="FootnoteBulletLevel1"/>
        <w:numPr>
          <w:ilvl w:val="0"/>
          <w:numId w:val="64"/>
        </w:numPr>
        <w:adjustRightInd/>
        <w:spacing w:after="240"/>
        <w:ind w:left="720" w:hanging="270"/>
        <w:textAlignment w:val="auto"/>
        <w:rPr>
          <w:rFonts w:ascii="Tahoma" w:hAnsi="Tahoma" w:cs="Tahoma"/>
        </w:rPr>
      </w:pPr>
      <w:r w:rsidRPr="009378E8">
        <w:rPr>
          <w:rFonts w:ascii="Tahoma" w:hAnsi="Tahoma" w:cs="Tahoma"/>
          <w:b/>
          <w:sz w:val="18"/>
          <w:lang w:val="de-DE"/>
        </w:rPr>
        <w:t>Windows 7 Professional</w:t>
      </w:r>
      <w:r w:rsidRPr="009378E8">
        <w:rPr>
          <w:rFonts w:ascii="Tahoma" w:hAnsi="Tahoma" w:cs="Tahoma"/>
          <w:b/>
          <w:i/>
          <w:sz w:val="18"/>
          <w:lang w:val="de-DE"/>
        </w:rPr>
        <w:t xml:space="preserve"> </w:t>
      </w:r>
      <w:r w:rsidRPr="009378E8">
        <w:rPr>
          <w:rFonts w:ascii="Tahoma" w:hAnsi="Tahoma" w:cs="Tahoma"/>
          <w:b/>
          <w:sz w:val="18"/>
          <w:lang w:val="de-DE"/>
        </w:rPr>
        <w:t>Software Assurance</w:t>
      </w:r>
      <w:r w:rsidRPr="009378E8">
        <w:rPr>
          <w:rFonts w:ascii="Tahoma" w:hAnsi="Tahoma" w:cs="Tahoma"/>
        </w:rPr>
        <w:t xml:space="preserve"> </w:t>
      </w:r>
    </w:p>
    <w:p w:rsidR="006B78E2" w:rsidRPr="005942F3" w:rsidRDefault="006B78E2" w:rsidP="009378E8">
      <w:pPr>
        <w:pStyle w:val="FootnoteBulletLevel1"/>
        <w:ind w:left="720" w:firstLine="0"/>
        <w:rPr>
          <w:rFonts w:ascii="Tahoma" w:hAnsi="Tahoma" w:cs="Tahoma"/>
          <w:lang w:val="de-DE"/>
        </w:rPr>
      </w:pPr>
      <w:r w:rsidRPr="009378E8">
        <w:rPr>
          <w:rFonts w:ascii="Tahoma" w:hAnsi="Tahoma" w:cs="Tahoma"/>
          <w:sz w:val="18"/>
          <w:lang w:val="de-DE"/>
        </w:rPr>
        <w:t>Kunden, die Interesse an Software Assurance für Windows 7 Professional haben, stehen folgende Möglichkeiten offen:</w:t>
      </w:r>
    </w:p>
    <w:p w:rsidR="006B78E2" w:rsidRPr="005942F3" w:rsidRDefault="006B78E2" w:rsidP="00A4347E">
      <w:pPr>
        <w:pStyle w:val="FootnoteBulletLevel2"/>
        <w:numPr>
          <w:ilvl w:val="0"/>
          <w:numId w:val="20"/>
        </w:numPr>
        <w:adjustRightInd/>
        <w:spacing w:after="120"/>
        <w:ind w:left="1800"/>
        <w:textAlignment w:val="auto"/>
        <w:rPr>
          <w:rFonts w:ascii="Tahoma" w:hAnsi="Tahoma" w:cs="Tahoma"/>
          <w:lang w:val="de-DE"/>
        </w:rPr>
      </w:pPr>
      <w:r w:rsidRPr="005942F3">
        <w:rPr>
          <w:rFonts w:ascii="Tahoma" w:hAnsi="Tahoma" w:cs="Tahoma"/>
          <w:sz w:val="18"/>
          <w:lang w:val="de-DE"/>
        </w:rPr>
        <w:t>Select-,</w:t>
      </w:r>
      <w:r w:rsidRPr="005942F3">
        <w:rPr>
          <w:rFonts w:ascii="Tahoma" w:hAnsi="Tahoma" w:cs="Tahoma"/>
          <w:lang w:val="de-DE"/>
        </w:rPr>
        <w:t xml:space="preserve"> </w:t>
      </w:r>
      <w:r w:rsidRPr="005942F3">
        <w:rPr>
          <w:rFonts w:ascii="Tahoma" w:hAnsi="Tahoma" w:cs="Tahoma"/>
          <w:sz w:val="18"/>
          <w:lang w:val="de-DE"/>
        </w:rPr>
        <w:t>Open Value- (nicht unternehmensweit) und Open-Lizenzprogramm:</w:t>
      </w:r>
      <w:r w:rsidRPr="005942F3">
        <w:rPr>
          <w:rFonts w:ascii="Tahoma" w:hAnsi="Tahoma" w:cs="Tahoma"/>
          <w:lang w:val="de-DE"/>
        </w:rPr>
        <w:t xml:space="preserve"> </w:t>
      </w:r>
    </w:p>
    <w:p w:rsidR="006B78E2" w:rsidRPr="009378E8" w:rsidRDefault="006B78E2" w:rsidP="00BB32CD">
      <w:pPr>
        <w:numPr>
          <w:ilvl w:val="0"/>
          <w:numId w:val="65"/>
        </w:numPr>
        <w:ind w:left="2160"/>
        <w:rPr>
          <w:rFonts w:cs="Tahoma"/>
        </w:rPr>
      </w:pPr>
      <w:r w:rsidRPr="009378E8">
        <w:rPr>
          <w:rFonts w:cs="Tahoma"/>
          <w:szCs w:val="18"/>
          <w:bdr w:val="none" w:sz="0" w:space="0" w:color="auto" w:frame="1"/>
          <w:lang w:val="de-DE"/>
        </w:rPr>
        <w:t>Sie können Software Assurance für über OEM, Einzelhändler oder Get Genuine Windows-Vertrag (GGWA) (in manchen Ländern auch unter dem Namen „Get Genuine Solution“ bekannt) lizenziertes Windows 7 Professional, Windows Vista Business oder Windows XP Professional (32-Bit oder 64-Bit; N-, K- oder KN-Edition) innerhalb von 90 Tagen nach dem Kaufdatum der OEM-, Einzelhändler- oder GGWA-Lizenz erwerben.</w:t>
      </w:r>
      <w:r w:rsidRPr="005942F3">
        <w:rPr>
          <w:rFonts w:cs="Tahoma"/>
          <w:lang w:val="de-DE"/>
        </w:rPr>
        <w:t xml:space="preserve"> </w:t>
      </w:r>
      <w:r w:rsidRPr="009378E8">
        <w:rPr>
          <w:rFonts w:cs="Tahoma"/>
          <w:bdr w:val="none" w:sz="0" w:space="0" w:color="auto" w:frame="1"/>
          <w:lang w:val="de-DE"/>
        </w:rPr>
        <w:t>(Gültig ab dem 1. September 2009)</w:t>
      </w:r>
    </w:p>
    <w:p w:rsidR="006B78E2" w:rsidRPr="00FD32B5" w:rsidRDefault="006B78E2" w:rsidP="00F34D84">
      <w:pPr>
        <w:pStyle w:val="Footnotedash"/>
        <w:numPr>
          <w:ilvl w:val="0"/>
          <w:numId w:val="65"/>
        </w:numPr>
        <w:adjustRightInd/>
        <w:ind w:left="2160"/>
        <w:textAlignment w:val="auto"/>
        <w:rPr>
          <w:rFonts w:ascii="Tahoma" w:hAnsi="Tahoma" w:cs="Tahoma"/>
          <w:lang w:val="de-DE"/>
        </w:rPr>
      </w:pPr>
      <w:r w:rsidRPr="00FD32B5">
        <w:rPr>
          <w:rFonts w:ascii="Tahoma" w:hAnsi="Tahoma" w:cs="Tahoma"/>
          <w:sz w:val="18"/>
          <w:szCs w:val="18"/>
          <w:lang w:val="de-DE"/>
        </w:rPr>
        <w:t xml:space="preserve">Sie können Software Assurance für das Desktop-Betriebssystem nach Ablauf der Software Assurance für Windows 7 oder der Software Assurance für Windows Vista Business verlängern. </w:t>
      </w:r>
    </w:p>
    <w:p w:rsidR="006B78E2" w:rsidRPr="009378E8" w:rsidRDefault="006B78E2" w:rsidP="009378E8">
      <w:pPr>
        <w:pStyle w:val="Footnotedash"/>
        <w:tabs>
          <w:tab w:val="clear" w:pos="1620"/>
        </w:tabs>
        <w:ind w:left="900" w:firstLine="0"/>
        <w:rPr>
          <w:rFonts w:ascii="Tahoma" w:hAnsi="Tahoma" w:cs="Tahoma"/>
        </w:rPr>
      </w:pPr>
      <w:r w:rsidRPr="009378E8">
        <w:rPr>
          <w:rFonts w:ascii="Tahoma" w:hAnsi="Tahoma" w:cs="Tahoma"/>
          <w:sz w:val="18"/>
          <w:szCs w:val="18"/>
          <w:lang w:val="de-DE"/>
        </w:rPr>
        <w:t>Die oben genannte Frist kann zu Werbezwecken für einen begrenzten Zeitraum verlängert werden.</w:t>
      </w:r>
      <w:r w:rsidRPr="005942F3">
        <w:rPr>
          <w:rFonts w:ascii="Tahoma" w:hAnsi="Tahoma" w:cs="Tahoma"/>
          <w:lang w:val="de-DE"/>
        </w:rPr>
        <w:t xml:space="preserve"> </w:t>
      </w:r>
      <w:r w:rsidRPr="009378E8">
        <w:rPr>
          <w:rFonts w:ascii="Tahoma" w:hAnsi="Tahoma" w:cs="Tahoma"/>
          <w:sz w:val="18"/>
        </w:rPr>
        <w:t>Weitere Informationen finden Sie in</w:t>
      </w:r>
      <w:r w:rsidRPr="009378E8">
        <w:rPr>
          <w:rFonts w:ascii="Tahoma" w:hAnsi="Tahoma" w:cs="Tahoma"/>
        </w:rPr>
        <w:t xml:space="preserve"> </w:t>
      </w:r>
      <w:r w:rsidRPr="00BB32CD">
        <w:rPr>
          <w:rFonts w:ascii="Tahoma" w:hAnsi="Tahoma" w:cs="Tahoma"/>
          <w:sz w:val="18"/>
        </w:rPr>
        <w:t>Abschnitt 3</w:t>
      </w:r>
      <w:r w:rsidRPr="009378E8">
        <w:rPr>
          <w:rFonts w:ascii="Tahoma" w:hAnsi="Tahoma" w:cs="Tahoma"/>
          <w:sz w:val="18"/>
        </w:rPr>
        <w:t>.</w:t>
      </w:r>
    </w:p>
    <w:p w:rsidR="006B78E2" w:rsidRPr="005942F3" w:rsidRDefault="006B78E2" w:rsidP="00F34D84">
      <w:pPr>
        <w:pStyle w:val="FootnoteBulletLevel2"/>
        <w:numPr>
          <w:ilvl w:val="0"/>
          <w:numId w:val="20"/>
        </w:numPr>
        <w:adjustRightInd/>
        <w:ind w:left="1800"/>
        <w:textAlignment w:val="auto"/>
        <w:rPr>
          <w:rFonts w:ascii="Tahoma" w:hAnsi="Tahoma" w:cs="Tahoma"/>
          <w:lang w:val="de-DE"/>
        </w:rPr>
      </w:pPr>
      <w:r w:rsidRPr="009378E8">
        <w:rPr>
          <w:rFonts w:ascii="Tahoma" w:hAnsi="Tahoma" w:cs="Tahoma"/>
          <w:sz w:val="18"/>
          <w:szCs w:val="18"/>
          <w:lang w:val="de-DE"/>
        </w:rPr>
        <w:t>Konzernbeitritte:</w:t>
      </w:r>
      <w:r w:rsidRPr="005942F3">
        <w:rPr>
          <w:rFonts w:ascii="Tahoma" w:hAnsi="Tahoma" w:cs="Tahoma"/>
          <w:sz w:val="18"/>
          <w:szCs w:val="18"/>
          <w:lang w:val="de-DE"/>
        </w:rPr>
        <w:t xml:space="preserve"> </w:t>
      </w:r>
      <w:r w:rsidRPr="009378E8">
        <w:rPr>
          <w:rFonts w:ascii="Tahoma" w:hAnsi="Tahoma" w:cs="Tahoma"/>
          <w:sz w:val="18"/>
          <w:lang w:val="de-DE"/>
        </w:rPr>
        <w:t>Nach Ablauf eines bestehenden Konzernbeitritts für das Windows Desktop-Betriebssystem können die Kunden diesen durch einen neuen Konzernbeitritt für das Windows Desktop-Betriebssystem verlängern.</w:t>
      </w:r>
    </w:p>
    <w:p w:rsidR="006B78E2" w:rsidRPr="005942F3" w:rsidRDefault="006B78E2" w:rsidP="00C018B2">
      <w:pPr>
        <w:pStyle w:val="FootnoteBulletLevel1"/>
        <w:spacing w:before="0" w:after="0"/>
        <w:ind w:firstLine="0"/>
        <w:rPr>
          <w:rFonts w:ascii="Tahoma" w:hAnsi="Tahoma" w:cs="Tahoma"/>
          <w:lang w:val="de-DE"/>
        </w:rPr>
      </w:pPr>
    </w:p>
    <w:p w:rsidR="006B78E2" w:rsidRPr="005942F3" w:rsidRDefault="006B78E2" w:rsidP="00F34D84">
      <w:pPr>
        <w:pStyle w:val="FootnoteBulletLevel1"/>
        <w:numPr>
          <w:ilvl w:val="0"/>
          <w:numId w:val="66"/>
        </w:numPr>
        <w:adjustRightInd/>
        <w:spacing w:after="240"/>
        <w:ind w:left="540" w:hanging="180"/>
        <w:textAlignment w:val="auto"/>
        <w:rPr>
          <w:rFonts w:ascii="Tahoma" w:hAnsi="Tahoma" w:cs="Tahoma"/>
          <w:lang w:val="de-DE"/>
        </w:rPr>
      </w:pPr>
      <w:r w:rsidRPr="009378E8">
        <w:rPr>
          <w:rFonts w:ascii="Tahoma" w:hAnsi="Tahoma" w:cs="Tahoma"/>
          <w:b/>
          <w:sz w:val="18"/>
          <w:lang w:val="de-DE"/>
        </w:rPr>
        <w:t>Upgrade und Software Assurance für Windows 7 Professional</w:t>
      </w:r>
    </w:p>
    <w:p w:rsidR="006B78E2" w:rsidRPr="009378E8" w:rsidRDefault="006B78E2" w:rsidP="009378E8">
      <w:pPr>
        <w:pStyle w:val="FootnoteBulletLevel1"/>
        <w:ind w:firstLine="0"/>
        <w:rPr>
          <w:rFonts w:ascii="Tahoma" w:hAnsi="Tahoma" w:cs="Tahoma"/>
        </w:rPr>
      </w:pPr>
      <w:r w:rsidRPr="009378E8">
        <w:rPr>
          <w:rFonts w:ascii="Tahoma" w:hAnsi="Tahoma" w:cs="Tahoma"/>
          <w:sz w:val="18"/>
          <w:u w:val="single"/>
          <w:lang w:val="de-DE"/>
        </w:rPr>
        <w:t>Betriebssystem-Upgrade-Lizenz</w:t>
      </w:r>
    </w:p>
    <w:p w:rsidR="006B78E2" w:rsidRPr="005942F3" w:rsidRDefault="006B78E2" w:rsidP="00F34D84">
      <w:pPr>
        <w:pStyle w:val="FootnoteBulletLevel2"/>
        <w:numPr>
          <w:ilvl w:val="2"/>
          <w:numId w:val="66"/>
        </w:numPr>
        <w:adjustRightInd/>
        <w:textAlignment w:val="auto"/>
        <w:rPr>
          <w:rFonts w:ascii="Tahoma" w:hAnsi="Tahoma" w:cs="Tahoma"/>
          <w:lang w:val="de-DE"/>
        </w:rPr>
      </w:pPr>
      <w:r w:rsidRPr="009378E8">
        <w:rPr>
          <w:rFonts w:ascii="Tahoma" w:hAnsi="Tahoma" w:cs="Tahoma"/>
          <w:sz w:val="18"/>
          <w:szCs w:val="18"/>
          <w:lang w:val="de-DE"/>
        </w:rPr>
        <w:t>Die unter diesen Programmen gewährten Desktop-Betriebssystemlizenzen sind ausschließlich Upgrade-Lizenzen.</w:t>
      </w:r>
      <w:r w:rsidRPr="005942F3">
        <w:rPr>
          <w:rFonts w:ascii="Tahoma" w:hAnsi="Tahoma" w:cs="Tahoma"/>
          <w:sz w:val="18"/>
          <w:szCs w:val="18"/>
          <w:lang w:val="de-DE"/>
        </w:rPr>
        <w:t xml:space="preserve"> </w:t>
      </w:r>
      <w:r w:rsidRPr="009378E8">
        <w:rPr>
          <w:rFonts w:ascii="Tahoma" w:hAnsi="Tahoma" w:cs="Tahoma"/>
          <w:sz w:val="18"/>
          <w:szCs w:val="18"/>
          <w:lang w:val="de-DE"/>
        </w:rPr>
        <w:t>Es sind keine Lizenzen für Vollversionen von Desktop-Betriebssystemen im Rahmen dieser Programme erhältlich.</w:t>
      </w:r>
      <w:r w:rsidRPr="005942F3">
        <w:rPr>
          <w:rFonts w:ascii="Tahoma" w:hAnsi="Tahoma" w:cs="Tahoma"/>
          <w:lang w:val="de-DE"/>
        </w:rPr>
        <w:t xml:space="preserve"> </w:t>
      </w:r>
      <w:r w:rsidRPr="009378E8">
        <w:rPr>
          <w:rFonts w:ascii="Tahoma" w:hAnsi="Tahoma" w:cs="Tahoma"/>
          <w:sz w:val="18"/>
          <w:lang w:val="de-DE"/>
        </w:rPr>
        <w:t>Daher muss jeder Desktop, für den Sie das Windows 7 Professional-Upgrade erwerben und auf dem Sie es ausführen, zur Ausführung eines der in der Tabelle oben genannten anwendbaren, qualifizierenden Betriebssysteme lizenziert sein.</w:t>
      </w: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lang w:val="de-DE"/>
        </w:rPr>
        <w:t>Kunden, die Windows 7 Professional-Upgrades und Software Assurance zusammen erwerben möchten, stehen folgende Möglichkeiten offen:</w:t>
      </w:r>
    </w:p>
    <w:p w:rsidR="006B78E2" w:rsidRPr="005942F3" w:rsidRDefault="006B78E2" w:rsidP="00F34D84">
      <w:pPr>
        <w:pStyle w:val="FootnoteBulletLevel2"/>
        <w:numPr>
          <w:ilvl w:val="2"/>
          <w:numId w:val="66"/>
        </w:numPr>
        <w:adjustRightInd/>
        <w:textAlignment w:val="auto"/>
        <w:rPr>
          <w:rFonts w:ascii="Tahoma" w:hAnsi="Tahoma" w:cs="Tahoma"/>
          <w:lang w:val="de-DE"/>
        </w:rPr>
      </w:pPr>
      <w:r w:rsidRPr="005942F3">
        <w:rPr>
          <w:rFonts w:ascii="Tahoma" w:hAnsi="Tahoma" w:cs="Tahoma"/>
          <w:sz w:val="18"/>
          <w:lang w:val="de-DE"/>
        </w:rPr>
        <w:t>Select-, Open Value- (nicht unternehmensweit) und Open-Lizenzprogramm:</w:t>
      </w:r>
    </w:p>
    <w:p w:rsidR="006B78E2" w:rsidRPr="005942F3" w:rsidRDefault="006B78E2" w:rsidP="00F34D84">
      <w:pPr>
        <w:pStyle w:val="Footnotedash"/>
        <w:numPr>
          <w:ilvl w:val="0"/>
          <w:numId w:val="67"/>
        </w:numPr>
        <w:adjustRightInd/>
        <w:ind w:hanging="270"/>
        <w:textAlignment w:val="auto"/>
        <w:rPr>
          <w:rFonts w:ascii="Tahoma" w:hAnsi="Tahoma" w:cs="Tahoma"/>
          <w:lang w:val="de-DE"/>
        </w:rPr>
      </w:pPr>
      <w:r w:rsidRPr="009378E8">
        <w:rPr>
          <w:rFonts w:ascii="Tahoma" w:hAnsi="Tahoma" w:cs="Tahoma"/>
          <w:sz w:val="18"/>
          <w:lang w:val="de-DE"/>
        </w:rPr>
        <w:t>Kunden können Windows 7 Professional-Upgrades und Software Assurance für Desktops mit einer Lizenz für eines der in der Windows-Upgrade-Tabelle genannten qualifizierenden Betriebssysteme erwerben.</w:t>
      </w:r>
    </w:p>
    <w:p w:rsidR="006B78E2" w:rsidRPr="005942F3" w:rsidRDefault="006B78E2" w:rsidP="00F34D84">
      <w:pPr>
        <w:pStyle w:val="Footnotedash"/>
        <w:numPr>
          <w:ilvl w:val="1"/>
          <w:numId w:val="67"/>
        </w:numPr>
        <w:rPr>
          <w:rFonts w:ascii="Tahoma" w:hAnsi="Tahoma" w:cs="Tahoma"/>
          <w:lang w:val="de-DE"/>
        </w:rPr>
      </w:pPr>
      <w:r w:rsidRPr="009378E8">
        <w:rPr>
          <w:rFonts w:ascii="Tahoma" w:hAnsi="Tahoma" w:cs="Tahoma"/>
          <w:color w:val="000000"/>
          <w:sz w:val="18"/>
          <w:lang w:val="de-DE"/>
        </w:rPr>
        <w:t>Der Kunde ist berechtigt, Software Assurance für Desktop-Betriebssystem-Upgrades vom ursprünglichen Desktop einem Ersatzdesktop neu zuzuweisen, jedoch nicht kurzzeitig (d. h. nicht innerhalb von 90 Tagen nach der letzten Zuweisung), solange (1) der Ersatzdesktop zur Nutzung der neuesten Version dieses Betriebssystems lizenziert ist und (2) der Kunde von dem ursprünglichen Desktop alle zugehörigen Desktop-Betriebssystem-Upgrades entfernt.</w:t>
      </w:r>
    </w:p>
    <w:p w:rsidR="006B78E2" w:rsidRPr="005942F3" w:rsidRDefault="006B78E2" w:rsidP="00F34D84">
      <w:pPr>
        <w:pStyle w:val="FootnoteBulletLevel2"/>
        <w:numPr>
          <w:ilvl w:val="0"/>
          <w:numId w:val="67"/>
        </w:numPr>
        <w:adjustRightInd/>
        <w:ind w:left="1800" w:hanging="270"/>
        <w:textAlignment w:val="auto"/>
        <w:rPr>
          <w:rFonts w:ascii="Tahoma" w:hAnsi="Tahoma" w:cs="Tahoma"/>
          <w:lang w:val="de-DE"/>
        </w:rPr>
      </w:pPr>
      <w:r w:rsidRPr="009378E8">
        <w:rPr>
          <w:rFonts w:ascii="Tahoma" w:hAnsi="Tahoma" w:cs="Tahoma"/>
          <w:sz w:val="18"/>
          <w:lang w:val="de-DE"/>
        </w:rPr>
        <w:t>Konzernbeitritte und unternehmensweite Open Value-Verträge (zeitlich unbeschränkt und Abonnement):</w:t>
      </w:r>
    </w:p>
    <w:p w:rsidR="006B78E2" w:rsidRPr="005942F3" w:rsidRDefault="006B78E2" w:rsidP="00C018B2">
      <w:pPr>
        <w:pStyle w:val="FootnoteBulletLevel2"/>
        <w:spacing w:before="0"/>
        <w:ind w:left="2160" w:hanging="180"/>
        <w:rPr>
          <w:rFonts w:ascii="Tahoma" w:hAnsi="Tahoma" w:cs="Tahoma"/>
          <w:lang w:val="de-DE"/>
        </w:rPr>
      </w:pPr>
    </w:p>
    <w:p w:rsidR="006B78E2" w:rsidRPr="005942F3" w:rsidRDefault="006B78E2" w:rsidP="00F34D84">
      <w:pPr>
        <w:pStyle w:val="Footnotedash"/>
        <w:numPr>
          <w:ilvl w:val="0"/>
          <w:numId w:val="67"/>
        </w:numPr>
        <w:adjustRightInd/>
        <w:ind w:left="2340" w:hanging="270"/>
        <w:textAlignment w:val="auto"/>
        <w:rPr>
          <w:rFonts w:ascii="Tahoma" w:hAnsi="Tahoma" w:cs="Tahoma"/>
          <w:lang w:val="de-DE"/>
        </w:rPr>
      </w:pPr>
      <w:r w:rsidRPr="009378E8">
        <w:rPr>
          <w:rFonts w:ascii="Tahoma" w:hAnsi="Tahoma" w:cs="Tahoma"/>
          <w:sz w:val="18"/>
          <w:szCs w:val="18"/>
          <w:lang w:val="de-DE"/>
        </w:rPr>
        <w:t>Erste Konzernbeitritte oder Open Value-Verträge (installierte Basis):</w:t>
      </w:r>
      <w:r w:rsidRPr="005942F3">
        <w:rPr>
          <w:rFonts w:ascii="Tahoma" w:hAnsi="Tahoma" w:cs="Tahoma"/>
          <w:sz w:val="18"/>
          <w:szCs w:val="18"/>
          <w:lang w:val="de-DE"/>
        </w:rPr>
        <w:t xml:space="preserve"> </w:t>
      </w:r>
    </w:p>
    <w:p w:rsidR="006B78E2" w:rsidRPr="005942F3" w:rsidRDefault="006B78E2" w:rsidP="009378E8">
      <w:pPr>
        <w:pStyle w:val="Footnotedash"/>
        <w:ind w:left="2340" w:firstLine="0"/>
        <w:rPr>
          <w:rFonts w:ascii="Tahoma" w:hAnsi="Tahoma" w:cs="Tahoma"/>
          <w:lang w:val="de-DE"/>
        </w:rPr>
      </w:pPr>
      <w:r w:rsidRPr="009378E8">
        <w:rPr>
          <w:rFonts w:ascii="Tahoma" w:hAnsi="Tahoma" w:cs="Tahoma"/>
          <w:sz w:val="18"/>
          <w:lang w:val="de-DE"/>
        </w:rPr>
        <w:t>Kunden können Windows 7-Upgrade und Software Assurance für alle qualifizierten Desktops der installierten Basis erwerben.</w:t>
      </w:r>
      <w:r w:rsidRPr="005942F3">
        <w:rPr>
          <w:rFonts w:ascii="Tahoma" w:hAnsi="Tahoma" w:cs="Tahoma"/>
          <w:lang w:val="de-DE"/>
        </w:rPr>
        <w:t xml:space="preserve"> </w:t>
      </w:r>
      <w:r w:rsidRPr="009378E8">
        <w:rPr>
          <w:rFonts w:ascii="Tahoma" w:hAnsi="Tahoma" w:cs="Tahoma"/>
          <w:sz w:val="18"/>
          <w:lang w:val="de-DE"/>
        </w:rPr>
        <w:t>Alle qualifizierten Desktops des Kunden und der verbundenen Unternehmen des Kunden zum Wirksamkeitsdatum des Beitritts oder Vertrages bilden die „installierte Basis“.</w:t>
      </w:r>
      <w:r w:rsidRPr="005942F3">
        <w:rPr>
          <w:rFonts w:ascii="Tahoma" w:hAnsi="Tahoma" w:cs="Tahoma"/>
          <w:lang w:val="de-DE"/>
        </w:rPr>
        <w:t xml:space="preserve"> </w:t>
      </w:r>
      <w:r w:rsidRPr="009378E8">
        <w:rPr>
          <w:rFonts w:ascii="Tahoma" w:hAnsi="Tahoma" w:cs="Tahoma"/>
          <w:sz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6B78E2" w:rsidRPr="005942F3" w:rsidRDefault="006B78E2" w:rsidP="009378E8">
      <w:pPr>
        <w:pStyle w:val="Footnotedash"/>
        <w:ind w:left="2340" w:hanging="180"/>
        <w:rPr>
          <w:rFonts w:ascii="Tahoma" w:hAnsi="Tahoma" w:cs="Tahoma"/>
          <w:lang w:val="de-DE"/>
        </w:rPr>
      </w:pPr>
    </w:p>
    <w:p w:rsidR="006B78E2" w:rsidRPr="005942F3" w:rsidRDefault="006B78E2" w:rsidP="00F34D84">
      <w:pPr>
        <w:pStyle w:val="Footnotedash"/>
        <w:numPr>
          <w:ilvl w:val="0"/>
          <w:numId w:val="67"/>
        </w:numPr>
        <w:adjustRightInd/>
        <w:ind w:left="2340"/>
        <w:textAlignment w:val="auto"/>
        <w:rPr>
          <w:rFonts w:ascii="Tahoma" w:hAnsi="Tahoma" w:cs="Tahoma"/>
          <w:lang w:val="de-DE"/>
        </w:rPr>
      </w:pPr>
      <w:r w:rsidRPr="009378E8">
        <w:rPr>
          <w:rFonts w:ascii="Tahoma" w:hAnsi="Tahoma" w:cs="Tahoma"/>
          <w:sz w:val="18"/>
          <w:lang w:val="de-DE"/>
        </w:rPr>
        <w:t>Bestehende Konzernbeitritte oder Open Value-Verträge (True Up und Ersatz):</w:t>
      </w:r>
    </w:p>
    <w:p w:rsidR="006B78E2" w:rsidRPr="005942F3" w:rsidRDefault="006B78E2" w:rsidP="009378E8">
      <w:pPr>
        <w:pStyle w:val="Footnotedash"/>
        <w:tabs>
          <w:tab w:val="clear" w:pos="1620"/>
        </w:tabs>
        <w:ind w:left="2340" w:firstLine="0"/>
        <w:rPr>
          <w:rFonts w:ascii="Tahoma" w:hAnsi="Tahoma" w:cs="Tahoma"/>
          <w:lang w:val="de-DE"/>
        </w:rPr>
      </w:pPr>
      <w:r w:rsidRPr="009378E8">
        <w:rPr>
          <w:rFonts w:ascii="Tahoma" w:hAnsi="Tahoma" w:cs="Tahoma"/>
          <w:sz w:val="18"/>
          <w:lang w:val="de-DE"/>
        </w:rPr>
        <w:t>Kunden können Windows 7 Professional-Upgrade und Software Assurance für alle neuen qualifizierten Desktops erwerben.</w:t>
      </w:r>
      <w:r w:rsidRPr="005942F3">
        <w:rPr>
          <w:rFonts w:ascii="Tahoma" w:hAnsi="Tahoma" w:cs="Tahoma"/>
          <w:lang w:val="de-DE"/>
        </w:rPr>
        <w:t xml:space="preserve"> </w:t>
      </w:r>
      <w:r w:rsidRPr="009378E8">
        <w:rPr>
          <w:rFonts w:ascii="Tahoma" w:hAnsi="Tahoma" w:cs="Tahoma"/>
          <w:sz w:val="18"/>
          <w:lang w:val="de-DE"/>
        </w:rPr>
        <w:t>Alle qualifizierten neuen und Ersatz-Desktops, die aus einer anderen Quelle als durch eine Unternehmensverschmelzung oder einen Unternehmensverkauf (oder während einer Verlängerung oder weiteren Laufzeit) des Konzernbeitritts von einem Original Equipment Manufacturer erworben wurden und auf denen das Windows-Betriebssystem ausgeführt werden soll, benötigen eine Lizenz, um eines der in der Windows-Upgrade-Tabelle in der Spalte „EA/OV-CW (vorhanden)“ genannten qualifizierenden Betriebssysteme ausführen zu können.</w:t>
      </w:r>
      <w:r w:rsidRPr="005942F3">
        <w:rPr>
          <w:rFonts w:ascii="Tahoma" w:hAnsi="Tahoma" w:cs="Tahoma"/>
          <w:lang w:val="de-DE"/>
        </w:rPr>
        <w:t xml:space="preserve"> </w:t>
      </w:r>
      <w:r w:rsidRPr="005942F3">
        <w:rPr>
          <w:rFonts w:ascii="Tahoma" w:hAnsi="Tahoma" w:cs="Tahoma"/>
          <w:sz w:val="18"/>
          <w:lang w:val="de-DE"/>
        </w:rPr>
        <w:t>Alle qualifizierten Neu- oder Ersatz-Desktops, die während der Laufzeit des Konzernbeitritts durch eine Unternehmensverschmelzung oder einen Unternehmenskauf erworben werden und auf denen das Windows-Betriebssystem ausgeführt werden soll, benötigen eine Lizenz, um eines der in der Windows-Upgrade-Tabelle in der Spalte „EA/OV-CW (neu)“ genannten qualifizierenden Betriebssysteme ausführen zu können.</w:t>
      </w:r>
    </w:p>
    <w:p w:rsidR="006B78E2" w:rsidRPr="005942F3" w:rsidRDefault="006B78E2" w:rsidP="00F34D84">
      <w:pPr>
        <w:pStyle w:val="FootnoteBulletLevel2"/>
        <w:numPr>
          <w:ilvl w:val="0"/>
          <w:numId w:val="67"/>
        </w:numPr>
        <w:adjustRightInd/>
        <w:ind w:left="1800" w:hanging="270"/>
        <w:textAlignment w:val="auto"/>
        <w:rPr>
          <w:rFonts w:ascii="Tahoma" w:hAnsi="Tahoma" w:cs="Tahoma"/>
          <w:lang w:val="de-DE"/>
        </w:rPr>
      </w:pPr>
      <w:r w:rsidRPr="009378E8">
        <w:rPr>
          <w:rFonts w:ascii="Tahoma" w:hAnsi="Tahoma" w:cs="Tahoma"/>
          <w:sz w:val="18"/>
          <w:szCs w:val="18"/>
          <w:lang w:val="de-DE"/>
        </w:rPr>
        <w:t>Kunden mit Campus- und School-Vertrag und Open Value Subscription – Bildungslösungen:</w:t>
      </w:r>
      <w:r w:rsidRPr="005942F3">
        <w:rPr>
          <w:rFonts w:ascii="Tahoma" w:hAnsi="Tahoma" w:cs="Tahoma"/>
          <w:sz w:val="18"/>
          <w:szCs w:val="18"/>
          <w:lang w:val="de-DE"/>
        </w:rPr>
        <w:t xml:space="preserve"> </w:t>
      </w:r>
    </w:p>
    <w:p w:rsidR="006B78E2" w:rsidRPr="005942F3" w:rsidRDefault="006B78E2" w:rsidP="009378E8">
      <w:pPr>
        <w:pStyle w:val="FootnoteBulletLevel2"/>
        <w:ind w:left="2340" w:firstLine="0"/>
        <w:rPr>
          <w:rFonts w:ascii="Tahoma" w:hAnsi="Tahoma" w:cs="Tahoma"/>
          <w:lang w:val="de-DE"/>
        </w:rPr>
      </w:pPr>
      <w:r w:rsidRPr="009378E8">
        <w:rPr>
          <w:rFonts w:ascii="Tahoma" w:hAnsi="Tahoma" w:cs="Tahoma"/>
          <w:sz w:val="18"/>
          <w:lang w:val="de-DE"/>
        </w:rPr>
        <w:t>Das Windows-Betriebssystem wird nur als Upgrade lizenziert.</w:t>
      </w:r>
      <w:r w:rsidRPr="005942F3">
        <w:rPr>
          <w:rFonts w:ascii="Tahoma" w:hAnsi="Tahoma" w:cs="Tahoma"/>
          <w:lang w:val="de-DE"/>
        </w:rPr>
        <w:t xml:space="preserve"> </w:t>
      </w:r>
      <w:r w:rsidRPr="009378E8">
        <w:rPr>
          <w:rFonts w:ascii="Tahoma" w:hAnsi="Tahoma" w:cs="Tahoma"/>
          <w:sz w:val="18"/>
          <w:lang w:val="de-DE"/>
        </w:rPr>
        <w:t>Daher müssen Kunden, die das Windows-Betriebssystem ausführen möchten, zunächst eine Lizenz für ein qualifizierendes Betriebssystem für ihren Desktop erwerben.</w:t>
      </w:r>
      <w:r w:rsidRPr="005942F3">
        <w:rPr>
          <w:rFonts w:ascii="Tahoma" w:hAnsi="Tahoma" w:cs="Tahoma"/>
          <w:lang w:val="de-DE"/>
        </w:rPr>
        <w:t xml:space="preserve"> </w:t>
      </w:r>
      <w:r w:rsidRPr="009378E8">
        <w:rPr>
          <w:rFonts w:ascii="Tahoma" w:hAnsi="Tahoma" w:cs="Tahoma"/>
          <w:sz w:val="18"/>
          <w:lang w:val="de-DE"/>
        </w:rPr>
        <w:t>Hierbei handelt es sich um die in der Windows-Upgrade-Tabelle in der Spalte „Forschung &amp; Lehre“ genannten qualifizierenden Betriebssysteme.</w:t>
      </w:r>
      <w:r w:rsidRPr="005942F3">
        <w:rPr>
          <w:rFonts w:ascii="Tahoma" w:hAnsi="Tahoma" w:cs="Tahoma"/>
          <w:lang w:val="de-DE"/>
        </w:rPr>
        <w:t xml:space="preserve"> </w:t>
      </w:r>
    </w:p>
    <w:p w:rsidR="006B78E2" w:rsidRPr="005942F3" w:rsidRDefault="006B78E2" w:rsidP="009378E8">
      <w:pPr>
        <w:pStyle w:val="FootnoteBulletLevel1"/>
        <w:ind w:firstLine="0"/>
        <w:rPr>
          <w:rFonts w:ascii="Tahoma" w:hAnsi="Tahoma" w:cs="Tahoma"/>
          <w:lang w:val="de-DE"/>
        </w:rPr>
      </w:pPr>
    </w:p>
    <w:p w:rsidR="006B78E2" w:rsidRPr="009378E8" w:rsidRDefault="006B78E2" w:rsidP="00F34D84">
      <w:pPr>
        <w:pStyle w:val="FootnoteBulletLevel1"/>
        <w:numPr>
          <w:ilvl w:val="0"/>
          <w:numId w:val="68"/>
        </w:numPr>
        <w:adjustRightInd/>
        <w:ind w:left="810" w:hanging="450"/>
        <w:textAlignment w:val="auto"/>
        <w:rPr>
          <w:rFonts w:ascii="Tahoma" w:hAnsi="Tahoma" w:cs="Tahoma"/>
        </w:rPr>
      </w:pPr>
      <w:r w:rsidRPr="00A4347E">
        <w:rPr>
          <w:rFonts w:ascii="Tahoma" w:hAnsi="Tahoma" w:cs="Tahoma"/>
          <w:b/>
          <w:sz w:val="18"/>
          <w:u w:val="single"/>
          <w:lang w:val="de-DE"/>
        </w:rPr>
        <w:t>„</w:t>
      </w:r>
      <w:r w:rsidRPr="009378E8">
        <w:rPr>
          <w:rFonts w:ascii="Tahoma" w:hAnsi="Tahoma" w:cs="Tahoma"/>
          <w:b/>
          <w:sz w:val="18"/>
          <w:u w:val="single"/>
          <w:lang w:val="de-DE"/>
        </w:rPr>
        <w:t>Downgraderecht“ für Windows</w:t>
      </w:r>
      <w:r w:rsidRPr="009378E8">
        <w:rPr>
          <w:rFonts w:ascii="Tahoma" w:hAnsi="Tahoma" w:cs="Tahoma"/>
          <w:b/>
          <w:sz w:val="18"/>
          <w:lang w:val="de-DE"/>
        </w:rPr>
        <w:t xml:space="preserve"> </w:t>
      </w:r>
      <w:r w:rsidRPr="009378E8">
        <w:rPr>
          <w:rFonts w:ascii="Tahoma" w:hAnsi="Tahoma" w:cs="Tahoma"/>
          <w:b/>
          <w:sz w:val="18"/>
          <w:u w:val="single"/>
          <w:lang w:val="de-DE"/>
        </w:rPr>
        <w:t>7 Professional-Lizenzen</w:t>
      </w:r>
      <w:r w:rsidRPr="009378E8">
        <w:rPr>
          <w:rFonts w:ascii="Tahoma" w:hAnsi="Tahoma" w:cs="Tahoma"/>
        </w:rPr>
        <w:t xml:space="preserve"> </w:t>
      </w:r>
    </w:p>
    <w:p w:rsidR="006B78E2" w:rsidRPr="005942F3" w:rsidRDefault="006B78E2" w:rsidP="009378E8">
      <w:pPr>
        <w:pStyle w:val="FootnoteBulletLevel1"/>
        <w:ind w:hanging="270"/>
        <w:rPr>
          <w:rFonts w:ascii="Tahoma" w:hAnsi="Tahoma" w:cs="Tahoma"/>
          <w:lang w:val="de-DE"/>
        </w:rPr>
      </w:pPr>
      <w:r w:rsidRPr="005942F3">
        <w:rPr>
          <w:rFonts w:ascii="Tahoma" w:hAnsi="Tahoma" w:cs="Tahoma"/>
          <w:sz w:val="18"/>
          <w:szCs w:val="18"/>
          <w:lang w:val="de-DE"/>
        </w:rPr>
        <w:br/>
      </w:r>
      <w:r w:rsidRPr="009378E8">
        <w:rPr>
          <w:rFonts w:ascii="Tahoma" w:hAnsi="Tahoma" w:cs="Tahoma"/>
          <w:sz w:val="18"/>
          <w:lang w:val="de-DE"/>
        </w:rPr>
        <w:t>Volumenlizenzkunden mit einer Lizenz für Windows 7 Professional oder Windows Vista Business sind berechtigt, eine frühere Version als die lizenzierte zu verwenden.</w:t>
      </w:r>
      <w:r w:rsidRPr="005942F3">
        <w:rPr>
          <w:rFonts w:ascii="Tahoma" w:hAnsi="Tahoma" w:cs="Tahoma"/>
          <w:lang w:val="de-DE"/>
        </w:rPr>
        <w:t xml:space="preserve"> </w:t>
      </w:r>
      <w:r w:rsidRPr="009378E8">
        <w:rPr>
          <w:rFonts w:ascii="Tahoma" w:hAnsi="Tahoma" w:cs="Tahoma"/>
          <w:sz w:val="18"/>
          <w:lang w:val="de-DE"/>
        </w:rPr>
        <w:t>Zu den berechtigten früheren Versionen von Vista Business zählen Windows XP Professional, Windows 2000 Professional sowie Windows NT Workstation 4.0 bzw. 3.51.</w:t>
      </w:r>
      <w:r w:rsidRPr="005942F3">
        <w:rPr>
          <w:rFonts w:ascii="Tahoma" w:hAnsi="Tahoma" w:cs="Tahoma"/>
          <w:lang w:val="de-DE"/>
        </w:rPr>
        <w:t xml:space="preserve"> </w:t>
      </w: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lang w:val="de-DE"/>
        </w:rPr>
        <w:t>Kunden, die zur Nutzung von Windows 7 Enterprise lizenziert sind, sind berechtigt, Windows Vista Enterprise anstelle der lizenzierten Version zu nutzen.</w:t>
      </w:r>
      <w:r w:rsidRPr="005942F3">
        <w:rPr>
          <w:rFonts w:ascii="Tahoma" w:hAnsi="Tahoma" w:cs="Tahoma"/>
          <w:lang w:val="de-DE"/>
        </w:rPr>
        <w:t xml:space="preserve"> </w:t>
      </w:r>
    </w:p>
    <w:p w:rsidR="00216951" w:rsidRDefault="00216951" w:rsidP="009378E8">
      <w:pPr>
        <w:pStyle w:val="FootnoteBulletLevel1"/>
        <w:tabs>
          <w:tab w:val="clear" w:pos="900"/>
        </w:tabs>
        <w:ind w:firstLine="0"/>
        <w:rPr>
          <w:rFonts w:ascii="Tahoma" w:hAnsi="Tahoma" w:cs="Tahoma"/>
          <w:sz w:val="18"/>
          <w:lang w:val="de-DE"/>
        </w:rPr>
      </w:pPr>
    </w:p>
    <w:p w:rsidR="006B78E2" w:rsidRPr="005942F3" w:rsidRDefault="006B78E2" w:rsidP="009378E8">
      <w:pPr>
        <w:pStyle w:val="FootnoteBulletLevel1"/>
        <w:tabs>
          <w:tab w:val="clear" w:pos="900"/>
        </w:tabs>
        <w:ind w:firstLine="0"/>
        <w:rPr>
          <w:rFonts w:ascii="Tahoma" w:hAnsi="Tahoma" w:cs="Tahoma"/>
          <w:lang w:val="de-DE"/>
        </w:rPr>
      </w:pPr>
      <w:r w:rsidRPr="005942F3">
        <w:rPr>
          <w:rFonts w:ascii="Tahoma" w:hAnsi="Tahoma" w:cs="Tahoma"/>
          <w:sz w:val="18"/>
          <w:lang w:val="de-DE"/>
        </w:rPr>
        <w:t>Microsoft hat die obigen Downgraderechte im Rahmen des Windows 7 Professional-Upgrades auf Windows 98 und Windows 95 ausgedehnt. Falls der Kunde sein Recht in Anspruch nimmt, ein früheres qualifizierendes Windows-Betriebssystem zu nutzen, für das es eine</w:t>
      </w:r>
      <w:r w:rsidRPr="005942F3">
        <w:rPr>
          <w:rFonts w:ascii="Tahoma" w:hAnsi="Tahoma" w:cs="Tahoma"/>
          <w:lang w:val="de-DE"/>
        </w:rPr>
        <w:t xml:space="preserve"> </w:t>
      </w:r>
      <w:r w:rsidRPr="009378E8">
        <w:rPr>
          <w:rFonts w:ascii="Tahoma" w:hAnsi="Tahoma" w:cs="Tahoma"/>
          <w:sz w:val="18"/>
          <w:lang w:val="de-DE"/>
        </w:rPr>
        <w:t>Microsoft Plus!-Software gibt, kann er auch die entsprechende Microsoft Plus!-Software verwenden.</w:t>
      </w:r>
      <w:r w:rsidRPr="005942F3">
        <w:rPr>
          <w:rFonts w:ascii="Tahoma" w:hAnsi="Tahoma" w:cs="Tahoma"/>
          <w:lang w:val="de-DE"/>
        </w:rPr>
        <w:t xml:space="preserve"> </w:t>
      </w:r>
      <w:r w:rsidRPr="009378E8">
        <w:rPr>
          <w:rFonts w:ascii="Tahoma" w:hAnsi="Tahoma" w:cs="Tahoma"/>
          <w:sz w:val="18"/>
          <w:lang w:val="de-DE"/>
        </w:rPr>
        <w:t>Software.</w:t>
      </w:r>
      <w:r w:rsidRPr="005942F3">
        <w:rPr>
          <w:rFonts w:ascii="Tahoma" w:hAnsi="Tahoma" w:cs="Tahoma"/>
          <w:lang w:val="de-DE"/>
        </w:rPr>
        <w:t xml:space="preserve"> </w:t>
      </w:r>
      <w:r w:rsidRPr="009378E8">
        <w:rPr>
          <w:rFonts w:ascii="Tahoma" w:hAnsi="Tahoma" w:cs="Tahoma"/>
          <w:sz w:val="18"/>
          <w:lang w:val="de-DE"/>
        </w:rPr>
        <w:t>Ein Kunde, der beispielsweise Windows 7 Professional mit Software Assurance erwirbt, kann Windows 98 und Microsoft Plus!</w:t>
      </w:r>
      <w:r w:rsidRPr="005942F3">
        <w:rPr>
          <w:rFonts w:ascii="Tahoma" w:hAnsi="Tahoma" w:cs="Tahoma"/>
          <w:lang w:val="de-DE"/>
        </w:rPr>
        <w:t xml:space="preserve"> </w:t>
      </w:r>
      <w:r w:rsidRPr="009378E8">
        <w:rPr>
          <w:rFonts w:ascii="Tahoma" w:hAnsi="Tahoma" w:cs="Tahoma"/>
          <w:sz w:val="18"/>
          <w:lang w:val="de-DE"/>
        </w:rPr>
        <w:t>For Windows 98 anstelle von Windows 7 Professional verwenden.</w:t>
      </w:r>
      <w:r w:rsidRPr="005942F3">
        <w:rPr>
          <w:rFonts w:ascii="Tahoma" w:hAnsi="Tahoma" w:cs="Tahoma"/>
          <w:lang w:val="de-DE"/>
        </w:rPr>
        <w:t xml:space="preserve"> </w:t>
      </w:r>
      <w:r w:rsidRPr="005942F3">
        <w:rPr>
          <w:rFonts w:ascii="Tahoma" w:hAnsi="Tahoma" w:cs="Tahoma"/>
          <w:sz w:val="18"/>
          <w:lang w:val="de-DE"/>
        </w:rPr>
        <w:t>Windows Millennium und Windows XP Home Edition sind keine früheren Versionen von Windows 7 Professional.</w:t>
      </w:r>
    </w:p>
    <w:p w:rsidR="006B78E2" w:rsidRPr="00FD32B5" w:rsidRDefault="006B78E2" w:rsidP="00F34D84">
      <w:pPr>
        <w:pStyle w:val="FootnoteBulletLevel1"/>
        <w:numPr>
          <w:ilvl w:val="0"/>
          <w:numId w:val="68"/>
        </w:numPr>
        <w:adjustRightInd/>
        <w:ind w:left="900" w:hanging="450"/>
        <w:textAlignment w:val="auto"/>
        <w:rPr>
          <w:rFonts w:ascii="Tahoma" w:hAnsi="Tahoma" w:cs="Tahoma"/>
        </w:rPr>
      </w:pPr>
      <w:r w:rsidRPr="005942F3">
        <w:rPr>
          <w:rFonts w:ascii="Tahoma" w:hAnsi="Tahoma" w:cs="Tahoma"/>
          <w:b/>
          <w:bCs/>
          <w:sz w:val="18"/>
          <w:szCs w:val="18"/>
          <w:lang w:val="de-DE"/>
        </w:rPr>
        <w:t xml:space="preserve"> </w:t>
      </w:r>
      <w:r w:rsidRPr="00FD32B5">
        <w:rPr>
          <w:rFonts w:ascii="Tahoma" w:hAnsi="Tahoma" w:cs="Tahoma"/>
          <w:b/>
          <w:sz w:val="18"/>
        </w:rPr>
        <w:t>Microsoft Windows XP Professional N (ohne Windows Media Player)</w:t>
      </w:r>
    </w:p>
    <w:p w:rsidR="006B78E2" w:rsidRPr="005942F3" w:rsidRDefault="006B78E2" w:rsidP="009378E8">
      <w:pPr>
        <w:pStyle w:val="FootnoteBulletLevel2"/>
        <w:ind w:left="1260"/>
        <w:rPr>
          <w:rFonts w:ascii="Tahoma" w:hAnsi="Tahoma" w:cs="Tahoma"/>
          <w:lang w:val="de-DE"/>
        </w:rPr>
      </w:pPr>
      <w:r w:rsidRPr="009378E8">
        <w:rPr>
          <w:rFonts w:ascii="Tahoma" w:hAnsi="Tahoma" w:cs="Tahoma"/>
          <w:sz w:val="18"/>
          <w:u w:val="single"/>
          <w:lang w:val="de-DE"/>
        </w:rPr>
        <w:t>Berechtigung</w:t>
      </w:r>
      <w:r w:rsidRPr="009378E8">
        <w:rPr>
          <w:rFonts w:ascii="Tahoma" w:hAnsi="Tahoma" w:cs="Tahoma"/>
          <w:sz w:val="18"/>
          <w:u w:val="single"/>
          <w:lang w:val="de-DE"/>
        </w:rPr>
        <w:br/>
      </w:r>
      <w:r w:rsidRPr="009378E8">
        <w:rPr>
          <w:rFonts w:ascii="Tahoma" w:hAnsi="Tahoma" w:cs="Tahoma"/>
          <w:sz w:val="18"/>
          <w:lang w:val="de-DE"/>
        </w:rPr>
        <w:t>Kunden mit Volumenlizenzverträgen, die folgende Kriterien erfüllen, sind berechtigt, Medien für Microsoft Windows XP Professional N zu erwerben.</w:t>
      </w:r>
    </w:p>
    <w:p w:rsidR="006B78E2" w:rsidRPr="005942F3" w:rsidRDefault="006B78E2" w:rsidP="002A1251">
      <w:pPr>
        <w:pStyle w:val="Footnotedash"/>
        <w:ind w:left="1267" w:firstLine="0"/>
        <w:rPr>
          <w:rFonts w:ascii="Tahoma" w:hAnsi="Tahoma" w:cs="Tahoma"/>
          <w:lang w:val="de-DE"/>
        </w:rPr>
      </w:pPr>
      <w:r w:rsidRPr="009378E8">
        <w:rPr>
          <w:rFonts w:ascii="Tahoma" w:hAnsi="Tahoma" w:cs="Tahoma"/>
          <w:sz w:val="18"/>
          <w:szCs w:val="18"/>
          <w:lang w:val="de-DE"/>
        </w:rPr>
        <w:t>Sie müssen über mindestens einen der folgenden aktiven Verträge oder Beitritte mit Microsoft Ireland Operations Ltd verfügen:</w:t>
      </w:r>
      <w:r w:rsidRPr="005942F3">
        <w:rPr>
          <w:rFonts w:ascii="Tahoma" w:hAnsi="Tahoma" w:cs="Tahoma"/>
          <w:sz w:val="18"/>
          <w:szCs w:val="18"/>
          <w:lang w:val="de-DE"/>
        </w:rPr>
        <w:t xml:space="preserve"> </w:t>
      </w:r>
    </w:p>
    <w:p w:rsidR="006B78E2" w:rsidRPr="005942F3" w:rsidRDefault="006B78E2" w:rsidP="00F34D84">
      <w:pPr>
        <w:pStyle w:val="Footnotedash"/>
        <w:numPr>
          <w:ilvl w:val="0"/>
          <w:numId w:val="69"/>
        </w:numPr>
        <w:adjustRightInd/>
        <w:textAlignment w:val="auto"/>
        <w:rPr>
          <w:rFonts w:ascii="Tahoma" w:hAnsi="Tahoma" w:cs="Tahoma"/>
          <w:lang w:val="de-DE"/>
        </w:rPr>
      </w:pPr>
      <w:r w:rsidRPr="005942F3">
        <w:rPr>
          <w:rFonts w:ascii="Tahoma" w:hAnsi="Tahoma" w:cs="Tahoma"/>
          <w:sz w:val="18"/>
          <w:lang w:val="de-DE"/>
        </w:rPr>
        <w:t>Select-, Konzern- oder Konzern-Abonnement-Beitritt</w:t>
      </w:r>
    </w:p>
    <w:p w:rsidR="006B78E2" w:rsidRPr="005942F3" w:rsidRDefault="006B78E2" w:rsidP="00F34D84">
      <w:pPr>
        <w:pStyle w:val="Footnotedash"/>
        <w:numPr>
          <w:ilvl w:val="0"/>
          <w:numId w:val="69"/>
        </w:numPr>
        <w:adjustRightInd/>
        <w:textAlignment w:val="auto"/>
        <w:rPr>
          <w:rFonts w:ascii="Tahoma" w:hAnsi="Tahoma" w:cs="Tahoma"/>
          <w:lang w:val="de-DE"/>
        </w:rPr>
      </w:pPr>
      <w:r w:rsidRPr="005942F3">
        <w:rPr>
          <w:rFonts w:ascii="Tahoma" w:hAnsi="Tahoma" w:cs="Tahoma"/>
          <w:sz w:val="18"/>
          <w:lang w:val="de-DE"/>
        </w:rPr>
        <w:t>Open-Lizenz*, Open Value, Campus- und School-Vertrag, Open Value Subscription – Bildungslösungen</w:t>
      </w:r>
      <w:r w:rsidRPr="005942F3">
        <w:rPr>
          <w:rFonts w:ascii="Tahoma" w:hAnsi="Tahoma" w:cs="Tahoma"/>
          <w:lang w:val="de-DE"/>
        </w:rPr>
        <w:t xml:space="preserve"> </w:t>
      </w:r>
    </w:p>
    <w:p w:rsidR="006B78E2" w:rsidRPr="005942F3" w:rsidRDefault="006B78E2" w:rsidP="009378E8">
      <w:pPr>
        <w:pStyle w:val="Footnotedash"/>
        <w:ind w:left="1980" w:firstLine="0"/>
        <w:rPr>
          <w:rFonts w:ascii="Tahoma" w:hAnsi="Tahoma" w:cs="Tahoma"/>
          <w:lang w:val="de-DE"/>
        </w:rPr>
      </w:pPr>
      <w:r w:rsidRPr="009378E8">
        <w:rPr>
          <w:rFonts w:ascii="Tahoma" w:hAnsi="Tahoma" w:cs="Tahoma"/>
          <w:sz w:val="18"/>
          <w:lang w:val="de-DE"/>
        </w:rPr>
        <w:t>(*Bei einer Open-Lizenz ist ein „aktiver Vertrag“ einer, der mit einer aktiven Open-Lizenz-Autorisierungsnummer verknüpft ist.)</w:t>
      </w:r>
    </w:p>
    <w:p w:rsidR="006B78E2" w:rsidRPr="005942F3" w:rsidRDefault="006B78E2" w:rsidP="009378E8">
      <w:pPr>
        <w:pStyle w:val="Footnotedash"/>
        <w:ind w:left="1260" w:firstLine="7"/>
        <w:rPr>
          <w:rFonts w:ascii="Tahoma" w:hAnsi="Tahoma" w:cs="Tahoma"/>
          <w:lang w:val="de-DE"/>
        </w:rPr>
      </w:pPr>
      <w:r w:rsidRPr="009378E8">
        <w:rPr>
          <w:rFonts w:ascii="Tahoma" w:hAnsi="Tahoma" w:cs="Tahoma"/>
          <w:sz w:val="18"/>
          <w:lang w:val="de-DE"/>
        </w:rPr>
        <w:t>Sie müssen über aktive Software Assurance für Windows XP Professional oder Upgrade-Lizenzen für dieses Produkt verfügen, die frühestens am 2. Februar 2005 erworben wurden.</w:t>
      </w:r>
    </w:p>
    <w:p w:rsidR="006B78E2" w:rsidRPr="005942F3" w:rsidRDefault="006B78E2" w:rsidP="009378E8">
      <w:pPr>
        <w:pStyle w:val="Footnotedash"/>
        <w:ind w:left="1260" w:firstLine="7"/>
        <w:rPr>
          <w:rFonts w:ascii="Tahoma" w:hAnsi="Tahoma" w:cs="Tahoma"/>
          <w:lang w:val="de-DE"/>
        </w:rPr>
      </w:pPr>
      <w:r w:rsidRPr="009378E8">
        <w:rPr>
          <w:rFonts w:ascii="Tahoma" w:hAnsi="Tahoma" w:cs="Tahoma"/>
          <w:sz w:val="18"/>
          <w:szCs w:val="18"/>
          <w:lang w:val="de-DE"/>
        </w:rPr>
        <w:t>Sie müssen ihren Sitz in a) einem Land der Europäischen Union (EU), b) der Europäischen Freihandelszone (EFTA), c) in Bulgarien, Kroatien, Rumänien oder der Schweiz haben.</w:t>
      </w:r>
      <w:r w:rsidRPr="005942F3">
        <w:rPr>
          <w:rFonts w:ascii="Tahoma" w:hAnsi="Tahoma" w:cs="Tahoma"/>
          <w:sz w:val="18"/>
          <w:szCs w:val="18"/>
          <w:lang w:val="de-DE"/>
        </w:rPr>
        <w:t xml:space="preserve"> </w:t>
      </w:r>
    </w:p>
    <w:p w:rsidR="006B78E2" w:rsidRPr="005942F3" w:rsidRDefault="006B78E2" w:rsidP="009378E8">
      <w:pPr>
        <w:pStyle w:val="Footnotedash"/>
        <w:rPr>
          <w:rFonts w:ascii="Tahoma" w:hAnsi="Tahoma" w:cs="Tahoma"/>
          <w:lang w:val="de-DE"/>
        </w:rPr>
      </w:pPr>
    </w:p>
    <w:p w:rsidR="006B78E2" w:rsidRPr="009378E8" w:rsidRDefault="006B78E2" w:rsidP="00F34D84">
      <w:pPr>
        <w:pStyle w:val="FootnoteBulletLevel1"/>
        <w:numPr>
          <w:ilvl w:val="0"/>
          <w:numId w:val="70"/>
        </w:numPr>
        <w:adjustRightInd/>
        <w:ind w:left="810"/>
        <w:textAlignment w:val="auto"/>
        <w:rPr>
          <w:rFonts w:ascii="Tahoma" w:hAnsi="Tahoma" w:cs="Tahoma"/>
        </w:rPr>
      </w:pPr>
      <w:r w:rsidRPr="005942F3">
        <w:rPr>
          <w:rFonts w:ascii="Tahoma" w:hAnsi="Tahoma" w:cs="Tahoma"/>
          <w:b/>
          <w:bCs/>
          <w:sz w:val="18"/>
          <w:szCs w:val="18"/>
          <w:lang w:val="de-DE"/>
        </w:rPr>
        <w:t xml:space="preserve"> </w:t>
      </w:r>
      <w:r w:rsidRPr="009378E8">
        <w:rPr>
          <w:rFonts w:ascii="Tahoma" w:hAnsi="Tahoma" w:cs="Tahoma"/>
          <w:b/>
          <w:sz w:val="18"/>
          <w:lang w:val="de-DE"/>
        </w:rPr>
        <w:t>Windows XP Professional</w:t>
      </w:r>
    </w:p>
    <w:p w:rsidR="006B78E2" w:rsidRPr="005942F3" w:rsidRDefault="006B78E2" w:rsidP="009378E8">
      <w:pPr>
        <w:pStyle w:val="FootnoteBulletLevel2"/>
        <w:ind w:left="1260"/>
        <w:rPr>
          <w:rFonts w:ascii="Tahoma" w:hAnsi="Tahoma" w:cs="Tahoma"/>
          <w:lang w:val="de-DE"/>
        </w:rPr>
      </w:pPr>
      <w:r w:rsidRPr="009378E8">
        <w:rPr>
          <w:rFonts w:ascii="Tahoma" w:hAnsi="Tahoma" w:cs="Tahoma"/>
          <w:sz w:val="18"/>
          <w:lang w:val="de-DE"/>
        </w:rPr>
        <w:t>Nutzungseinschränkungen für Windows XP Professional in Korea:</w:t>
      </w:r>
    </w:p>
    <w:p w:rsidR="006B78E2" w:rsidRPr="005942F3" w:rsidRDefault="006B78E2" w:rsidP="009378E8">
      <w:pPr>
        <w:pStyle w:val="FootnoteBulletLevel2"/>
        <w:ind w:hanging="367"/>
        <w:rPr>
          <w:rFonts w:ascii="Tahoma" w:hAnsi="Tahoma" w:cs="Tahoma"/>
          <w:lang w:val="de-DE"/>
        </w:rPr>
      </w:pPr>
      <w:r w:rsidRPr="009378E8">
        <w:rPr>
          <w:rFonts w:ascii="Tahoma" w:hAnsi="Tahoma" w:cs="Tahoma"/>
          <w:sz w:val="18"/>
          <w:lang w:val="de-DE"/>
        </w:rPr>
        <w:t>Sie gelten auch für die Nutzung von Windows XP Professional aufgrund von Downgraderechten.</w:t>
      </w:r>
    </w:p>
    <w:p w:rsidR="006B78E2" w:rsidRPr="005942F3" w:rsidRDefault="006B78E2" w:rsidP="00F34D84">
      <w:pPr>
        <w:pStyle w:val="FootnoteBulletLevel2"/>
        <w:numPr>
          <w:ilvl w:val="0"/>
          <w:numId w:val="71"/>
        </w:numPr>
        <w:adjustRightInd/>
        <w:spacing w:before="0"/>
        <w:ind w:left="1710" w:hanging="270"/>
        <w:textAlignment w:val="auto"/>
        <w:rPr>
          <w:rFonts w:ascii="Tahoma" w:hAnsi="Tahoma" w:cs="Tahoma"/>
          <w:lang w:val="de-DE"/>
        </w:rPr>
      </w:pPr>
      <w:r w:rsidRPr="009378E8">
        <w:rPr>
          <w:rFonts w:ascii="Tahoma" w:hAnsi="Tahoma" w:cs="Tahoma"/>
          <w:sz w:val="18"/>
          <w:szCs w:val="18"/>
          <w:lang w:val="de-DE"/>
        </w:rPr>
        <w:t>Die Korean Fair Trade Commission (KFTC) verlangt bestimmte Einschränkungen bei der Bereitstellung von Windows XP Professional in koreanischer Sprache für die Nutzung durch Kunden mit Volumenlizenzverträgen und ihre verbundenen Unternehmen in Korea.</w:t>
      </w:r>
      <w:r w:rsidRPr="005942F3">
        <w:rPr>
          <w:rFonts w:ascii="Tahoma" w:hAnsi="Tahoma" w:cs="Tahoma"/>
          <w:sz w:val="18"/>
          <w:szCs w:val="18"/>
          <w:lang w:val="de-DE"/>
        </w:rPr>
        <w:t xml:space="preserve"> </w:t>
      </w:r>
    </w:p>
    <w:p w:rsidR="006B78E2" w:rsidRPr="009378E8" w:rsidRDefault="006B78E2" w:rsidP="00F34D84">
      <w:pPr>
        <w:pStyle w:val="FootnoteBulletLevel2"/>
        <w:numPr>
          <w:ilvl w:val="0"/>
          <w:numId w:val="71"/>
        </w:numPr>
        <w:adjustRightInd/>
        <w:spacing w:before="0"/>
        <w:ind w:left="1710" w:hanging="270"/>
        <w:textAlignment w:val="auto"/>
        <w:rPr>
          <w:rFonts w:ascii="Tahoma" w:hAnsi="Tahoma" w:cs="Tahoma"/>
        </w:rPr>
      </w:pPr>
      <w:r w:rsidRPr="009378E8">
        <w:rPr>
          <w:rFonts w:ascii="Tahoma" w:hAnsi="Tahoma" w:cs="Tahoma"/>
          <w:sz w:val="18"/>
          <w:lang w:val="de-DE"/>
        </w:rPr>
        <w:t>Diese Einschränkungen gelten nicht für Kunden, die ihre Lizenz für die koreanische Version von Windows XP Professional vor dem 24. August 2006 erworben haben.</w:t>
      </w:r>
      <w:r w:rsidRPr="009378E8">
        <w:rPr>
          <w:rFonts w:ascii="Tahoma" w:hAnsi="Tahoma" w:cs="Tahoma"/>
        </w:rPr>
        <w:t xml:space="preserve"> </w:t>
      </w:r>
    </w:p>
    <w:p w:rsidR="006B78E2" w:rsidRPr="005942F3" w:rsidRDefault="006B78E2" w:rsidP="00F34D84">
      <w:pPr>
        <w:pStyle w:val="FootnoteBulletLevel2"/>
        <w:numPr>
          <w:ilvl w:val="0"/>
          <w:numId w:val="71"/>
        </w:numPr>
        <w:adjustRightInd/>
        <w:spacing w:before="0"/>
        <w:ind w:left="1710" w:hanging="270"/>
        <w:textAlignment w:val="auto"/>
        <w:rPr>
          <w:rFonts w:ascii="Tahoma" w:hAnsi="Tahoma" w:cs="Tahoma"/>
          <w:lang w:val="de-DE"/>
        </w:rPr>
      </w:pPr>
      <w:r w:rsidRPr="009378E8">
        <w:rPr>
          <w:rFonts w:ascii="Tahoma" w:hAnsi="Tahoma" w:cs="Tahoma"/>
          <w:sz w:val="18"/>
          <w:lang w:val="de-DE"/>
        </w:rPr>
        <w:t>Sie gelten auch nicht für multinationale Kunden, die ihren Hauptsitz außerhalb Koreas haben und nur ein Image der Software nutzen.</w:t>
      </w:r>
    </w:p>
    <w:p w:rsidR="006B78E2" w:rsidRPr="005942F3" w:rsidRDefault="006B78E2" w:rsidP="00F34D84">
      <w:pPr>
        <w:pStyle w:val="FootnoteBulletLevel2"/>
        <w:numPr>
          <w:ilvl w:val="0"/>
          <w:numId w:val="71"/>
        </w:numPr>
        <w:adjustRightInd/>
        <w:spacing w:before="0"/>
        <w:ind w:left="1710" w:hanging="270"/>
        <w:textAlignment w:val="auto"/>
        <w:rPr>
          <w:rFonts w:ascii="Tahoma" w:hAnsi="Tahoma" w:cs="Tahoma"/>
          <w:lang w:val="de-DE"/>
        </w:rPr>
      </w:pPr>
      <w:r w:rsidRPr="009378E8">
        <w:rPr>
          <w:rFonts w:ascii="Tahoma" w:hAnsi="Tahoma" w:cs="Tahoma"/>
          <w:sz w:val="18"/>
          <w:lang w:val="de-DE"/>
        </w:rPr>
        <w:t>Diese Einschränkungen gelten nicht für Kunden, die Verträge bis zum 23. August 2006 geschlossen haben und die unter besonderen Umständen ein Image der Software dauerhaft nutzen.</w:t>
      </w:r>
    </w:p>
    <w:p w:rsidR="006B78E2" w:rsidRPr="005942F3" w:rsidRDefault="006B78E2" w:rsidP="00F34D84">
      <w:pPr>
        <w:pStyle w:val="FootnoteBulletLevel2"/>
        <w:numPr>
          <w:ilvl w:val="0"/>
          <w:numId w:val="71"/>
        </w:numPr>
        <w:adjustRightInd/>
        <w:spacing w:before="0"/>
        <w:ind w:left="1710" w:hanging="270"/>
        <w:textAlignment w:val="auto"/>
        <w:rPr>
          <w:rFonts w:ascii="Tahoma" w:hAnsi="Tahoma" w:cs="Tahoma"/>
          <w:lang w:val="de-DE"/>
        </w:rPr>
      </w:pPr>
      <w:r w:rsidRPr="009378E8">
        <w:rPr>
          <w:rFonts w:ascii="Tahoma" w:hAnsi="Tahoma" w:cs="Tahoma"/>
          <w:sz w:val="18"/>
          <w:szCs w:val="18"/>
          <w:lang w:val="de-DE"/>
        </w:rPr>
        <w:t>Die KFTC hat keine Einschränkungen für die Nutzung anderer Sprachversionen als der koreanischen angeordnet.</w:t>
      </w:r>
      <w:r w:rsidRPr="005942F3">
        <w:rPr>
          <w:rFonts w:ascii="Tahoma" w:hAnsi="Tahoma" w:cs="Tahoma"/>
          <w:sz w:val="18"/>
          <w:szCs w:val="18"/>
          <w:lang w:val="de-DE"/>
        </w:rPr>
        <w:t xml:space="preserve"> </w:t>
      </w:r>
    </w:p>
    <w:p w:rsidR="006B78E2" w:rsidRPr="005942F3" w:rsidRDefault="006B78E2" w:rsidP="00F34D84">
      <w:pPr>
        <w:pStyle w:val="FootnoteBulletLevel2"/>
        <w:numPr>
          <w:ilvl w:val="0"/>
          <w:numId w:val="71"/>
        </w:numPr>
        <w:adjustRightInd/>
        <w:spacing w:before="0"/>
        <w:ind w:left="1710" w:hanging="270"/>
        <w:textAlignment w:val="auto"/>
        <w:rPr>
          <w:rFonts w:ascii="Tahoma" w:hAnsi="Tahoma" w:cs="Tahoma"/>
          <w:lang w:val="de-DE"/>
        </w:rPr>
      </w:pPr>
      <w:r w:rsidRPr="009378E8">
        <w:rPr>
          <w:rFonts w:ascii="Tahoma" w:hAnsi="Tahoma" w:cs="Tahoma"/>
          <w:sz w:val="18"/>
          <w:lang w:val="de-DE"/>
        </w:rPr>
        <w:t>Die KFTC hat keine Einschränkungen für die Tablet PC- oder 64-Bit-Editionen in einer beliebigen Sprachversion angeordnet.</w:t>
      </w:r>
    </w:p>
    <w:p w:rsidR="006B78E2" w:rsidRPr="005942F3" w:rsidRDefault="006B78E2" w:rsidP="009378E8">
      <w:pPr>
        <w:pStyle w:val="FootnoteBulletLevel2"/>
        <w:ind w:left="907" w:hanging="7"/>
        <w:rPr>
          <w:rFonts w:ascii="Tahoma" w:hAnsi="Tahoma" w:cs="Tahoma"/>
          <w:lang w:val="de-DE"/>
        </w:rPr>
      </w:pPr>
      <w:r w:rsidRPr="009378E8">
        <w:rPr>
          <w:rFonts w:ascii="Tahoma" w:hAnsi="Tahoma" w:cs="Tahoma"/>
          <w:sz w:val="18"/>
          <w:u w:val="single"/>
          <w:lang w:val="de-DE"/>
        </w:rPr>
        <w:t>Einschränkungen</w:t>
      </w:r>
      <w:r w:rsidRPr="00A4347E">
        <w:rPr>
          <w:rFonts w:ascii="Tahoma" w:hAnsi="Tahoma" w:cs="Tahoma"/>
          <w:sz w:val="18"/>
          <w:lang w:val="de-DE"/>
        </w:rPr>
        <w:t>:</w:t>
      </w:r>
    </w:p>
    <w:p w:rsidR="006B78E2" w:rsidRPr="005942F3" w:rsidRDefault="006B78E2" w:rsidP="009378E8">
      <w:pPr>
        <w:pStyle w:val="FootnoteBulletLevel2"/>
        <w:ind w:left="907" w:hanging="7"/>
        <w:rPr>
          <w:rFonts w:ascii="Tahoma" w:hAnsi="Tahoma" w:cs="Tahoma"/>
          <w:lang w:val="de-DE"/>
        </w:rPr>
      </w:pPr>
      <w:r w:rsidRPr="009378E8">
        <w:rPr>
          <w:rFonts w:ascii="Tahoma" w:hAnsi="Tahoma" w:cs="Tahoma"/>
          <w:sz w:val="18"/>
          <w:lang w:val="de-DE"/>
        </w:rPr>
        <w:t>Ab dem 24. August 2006 müssen Kunden mit Volumenlizenzverträgen in Korea, die nicht die Ausnahmekriterien erfüllen und koreanische Sprachversionen nutzen möchten, entweder Windows XP Professional K oder Windows XP Professional KN bereitstellen.</w:t>
      </w:r>
    </w:p>
    <w:p w:rsidR="006B78E2" w:rsidRPr="005942F3" w:rsidRDefault="006B78E2" w:rsidP="009378E8">
      <w:pPr>
        <w:pStyle w:val="FootnoteBulletLevel1"/>
        <w:ind w:left="907" w:firstLine="0"/>
        <w:rPr>
          <w:rFonts w:ascii="Tahoma" w:hAnsi="Tahoma" w:cs="Tahoma"/>
          <w:lang w:val="de-DE"/>
        </w:rPr>
      </w:pPr>
    </w:p>
    <w:p w:rsidR="006B78E2" w:rsidRPr="005942F3" w:rsidRDefault="006B78E2" w:rsidP="00F34D84">
      <w:pPr>
        <w:pStyle w:val="FootnoteBulletLevel1"/>
        <w:numPr>
          <w:ilvl w:val="0"/>
          <w:numId w:val="72"/>
        </w:numPr>
        <w:adjustRightInd/>
        <w:ind w:left="900"/>
        <w:textAlignment w:val="auto"/>
        <w:rPr>
          <w:rFonts w:ascii="Tahoma" w:hAnsi="Tahoma" w:cs="Tahoma"/>
          <w:lang w:val="de-DE"/>
        </w:rPr>
      </w:pPr>
      <w:r w:rsidRPr="009378E8">
        <w:rPr>
          <w:rFonts w:ascii="Tahoma" w:hAnsi="Tahoma" w:cs="Tahoma"/>
          <w:b/>
          <w:sz w:val="18"/>
          <w:lang w:val="de-DE"/>
        </w:rPr>
        <w:t>Windows XP Professional K und KN</w:t>
      </w:r>
    </w:p>
    <w:p w:rsidR="006B78E2" w:rsidRDefault="006B78E2" w:rsidP="009378E8">
      <w:pPr>
        <w:pStyle w:val="FootnoteBulletLevel2"/>
        <w:ind w:left="907" w:hanging="7"/>
        <w:rPr>
          <w:rFonts w:ascii="Tahoma" w:hAnsi="Tahoma" w:cs="Tahoma"/>
          <w:sz w:val="18"/>
          <w:szCs w:val="18"/>
          <w:lang w:val="de-DE"/>
        </w:rPr>
      </w:pPr>
      <w:r w:rsidRPr="009378E8">
        <w:rPr>
          <w:rFonts w:ascii="Tahoma" w:hAnsi="Tahoma" w:cs="Tahoma"/>
          <w:sz w:val="18"/>
          <w:szCs w:val="18"/>
          <w:lang w:val="de-DE"/>
        </w:rPr>
        <w:t>Kunden mit Volumenlizenzverträgen und ihre verbundenen Unternehmen dürfen Windows XP Professional K oder KN nur in Korea bereitstellen.</w:t>
      </w:r>
      <w:r w:rsidRPr="005942F3">
        <w:rPr>
          <w:rFonts w:ascii="Tahoma" w:hAnsi="Tahoma" w:cs="Tahoma"/>
          <w:sz w:val="18"/>
          <w:szCs w:val="18"/>
          <w:lang w:val="de-DE"/>
        </w:rPr>
        <w:t xml:space="preserve"> </w:t>
      </w:r>
    </w:p>
    <w:p w:rsidR="00216951" w:rsidRPr="005942F3" w:rsidRDefault="00216951" w:rsidP="009378E8">
      <w:pPr>
        <w:pStyle w:val="FootnoteBulletLevel2"/>
        <w:ind w:left="907" w:hanging="7"/>
        <w:rPr>
          <w:rFonts w:ascii="Tahoma" w:hAnsi="Tahoma" w:cs="Tahoma"/>
          <w:lang w:val="de-DE"/>
        </w:rPr>
      </w:pPr>
    </w:p>
    <w:p w:rsidR="006B78E2" w:rsidRPr="009378E8" w:rsidRDefault="006B78E2" w:rsidP="00F34D84">
      <w:pPr>
        <w:pStyle w:val="FootnoteBulletLevel1"/>
        <w:numPr>
          <w:ilvl w:val="0"/>
          <w:numId w:val="72"/>
        </w:numPr>
        <w:adjustRightInd/>
        <w:ind w:left="900"/>
        <w:textAlignment w:val="auto"/>
        <w:rPr>
          <w:rFonts w:ascii="Tahoma" w:hAnsi="Tahoma" w:cs="Tahoma"/>
        </w:rPr>
      </w:pPr>
      <w:r w:rsidRPr="009378E8">
        <w:rPr>
          <w:rFonts w:ascii="Tahoma" w:hAnsi="Tahoma" w:cs="Tahoma"/>
          <w:b/>
          <w:sz w:val="18"/>
          <w:lang w:val="de-DE"/>
        </w:rPr>
        <w:t>Windows Vista Business KN</w:t>
      </w:r>
    </w:p>
    <w:p w:rsidR="006B78E2" w:rsidRPr="009378E8" w:rsidRDefault="006B78E2" w:rsidP="009378E8">
      <w:pPr>
        <w:pStyle w:val="FootnoteBulletLevel2"/>
        <w:ind w:left="907" w:hanging="7"/>
        <w:rPr>
          <w:rFonts w:ascii="Tahoma" w:hAnsi="Tahoma" w:cs="Tahoma"/>
        </w:rPr>
      </w:pPr>
      <w:r w:rsidRPr="009378E8">
        <w:rPr>
          <w:rFonts w:ascii="Tahoma" w:hAnsi="Tahoma" w:cs="Tahoma"/>
          <w:sz w:val="18"/>
          <w:u w:val="single"/>
          <w:lang w:val="de-DE"/>
        </w:rPr>
        <w:t>Berechtigung</w:t>
      </w:r>
      <w:r w:rsidRPr="009378E8">
        <w:rPr>
          <w:rFonts w:ascii="Tahoma" w:hAnsi="Tahoma" w:cs="Tahoma"/>
          <w:sz w:val="18"/>
          <w:u w:val="single"/>
          <w:lang w:val="de-DE"/>
        </w:rPr>
        <w:br/>
      </w:r>
      <w:r w:rsidRPr="009378E8">
        <w:rPr>
          <w:rFonts w:ascii="Tahoma" w:hAnsi="Tahoma" w:cs="Tahoma"/>
          <w:sz w:val="18"/>
          <w:lang w:val="de-DE"/>
        </w:rPr>
        <w:t>Volumenlizenzkunden in Korea, die über einen aktiven Volumenlizenzvertrag oder Beitritt mit Microsoft Operations Pte Ltd verfügen, sind berechtigt, Medien für Windows Vista Business KN für die Bereitstellung und Nutzung in Korea zu erwerben.</w:t>
      </w:r>
      <w:r w:rsidRPr="005942F3">
        <w:rPr>
          <w:rFonts w:ascii="Tahoma" w:hAnsi="Tahoma" w:cs="Tahoma"/>
          <w:lang w:val="de-DE"/>
        </w:rPr>
        <w:t xml:space="preserve"> </w:t>
      </w:r>
      <w:r w:rsidRPr="009378E8">
        <w:rPr>
          <w:rFonts w:ascii="Tahoma" w:hAnsi="Tahoma" w:cs="Tahoma"/>
          <w:sz w:val="18"/>
          <w:lang w:val="de-DE"/>
        </w:rPr>
        <w:t>Keine andere Verwendung ist erlaubt.</w:t>
      </w:r>
    </w:p>
    <w:p w:rsidR="006B78E2" w:rsidRPr="009378E8" w:rsidRDefault="006B78E2" w:rsidP="00F34D84">
      <w:pPr>
        <w:pStyle w:val="FootnoteBulletLevel1"/>
        <w:numPr>
          <w:ilvl w:val="0"/>
          <w:numId w:val="72"/>
        </w:numPr>
        <w:adjustRightInd/>
        <w:ind w:left="900"/>
        <w:textAlignment w:val="auto"/>
        <w:rPr>
          <w:rFonts w:ascii="Tahoma" w:hAnsi="Tahoma" w:cs="Tahoma"/>
        </w:rPr>
      </w:pPr>
      <w:r w:rsidRPr="009378E8">
        <w:rPr>
          <w:rFonts w:ascii="Tahoma" w:hAnsi="Tahoma" w:cs="Tahoma"/>
          <w:b/>
          <w:sz w:val="18"/>
          <w:lang w:val="de-DE"/>
        </w:rPr>
        <w:t>Windows 7 Professional KN</w:t>
      </w:r>
    </w:p>
    <w:p w:rsidR="006B78E2" w:rsidRPr="009378E8" w:rsidRDefault="006B78E2" w:rsidP="009378E8">
      <w:pPr>
        <w:pStyle w:val="FootnoteBulletLevel2"/>
        <w:ind w:left="907" w:hanging="7"/>
        <w:rPr>
          <w:rFonts w:ascii="Tahoma" w:hAnsi="Tahoma" w:cs="Tahoma"/>
        </w:rPr>
      </w:pPr>
      <w:r w:rsidRPr="009378E8">
        <w:rPr>
          <w:rFonts w:ascii="Tahoma" w:hAnsi="Tahoma" w:cs="Tahoma"/>
          <w:sz w:val="18"/>
          <w:u w:val="single"/>
          <w:lang w:val="de-DE"/>
        </w:rPr>
        <w:t>Berechtigung</w:t>
      </w:r>
      <w:r w:rsidRPr="009378E8">
        <w:rPr>
          <w:rFonts w:ascii="Tahoma" w:hAnsi="Tahoma" w:cs="Tahoma"/>
          <w:sz w:val="18"/>
          <w:u w:val="single"/>
          <w:lang w:val="de-DE"/>
        </w:rPr>
        <w:br/>
      </w:r>
      <w:r w:rsidRPr="009378E8">
        <w:rPr>
          <w:rFonts w:ascii="Tahoma" w:hAnsi="Tahoma" w:cs="Tahoma"/>
          <w:sz w:val="18"/>
          <w:lang w:val="de-DE"/>
        </w:rPr>
        <w:t>Volumenlizenzkunden in Korea, die über einen aktiven Volumenlizenzvertrag oder Beitritt mit Microsoft Operations Pte Ltd verfügen, sind berechtigt, Medien für Windows 7 Professional für die Bereitstellung und Nutzung in Korea zu erwerben.</w:t>
      </w:r>
      <w:r w:rsidRPr="005942F3">
        <w:rPr>
          <w:rFonts w:ascii="Tahoma" w:hAnsi="Tahoma" w:cs="Tahoma"/>
          <w:lang w:val="de-DE"/>
        </w:rPr>
        <w:t xml:space="preserve"> </w:t>
      </w:r>
      <w:r w:rsidRPr="009378E8">
        <w:rPr>
          <w:rFonts w:ascii="Tahoma" w:hAnsi="Tahoma" w:cs="Tahoma"/>
          <w:sz w:val="18"/>
          <w:lang w:val="de-DE"/>
        </w:rPr>
        <w:t>Keine andere Verwendung ist erlaubt.</w:t>
      </w:r>
    </w:p>
    <w:p w:rsidR="006B78E2" w:rsidRPr="009378E8" w:rsidRDefault="006B78E2" w:rsidP="00F34D84">
      <w:pPr>
        <w:pStyle w:val="FootnoteBulletLevel1"/>
        <w:numPr>
          <w:ilvl w:val="0"/>
          <w:numId w:val="72"/>
        </w:numPr>
        <w:adjustRightInd/>
        <w:ind w:left="900"/>
        <w:textAlignment w:val="auto"/>
        <w:rPr>
          <w:rFonts w:ascii="Tahoma" w:hAnsi="Tahoma" w:cs="Tahoma"/>
        </w:rPr>
      </w:pPr>
      <w:r w:rsidRPr="005942F3">
        <w:rPr>
          <w:rFonts w:ascii="Tahoma" w:hAnsi="Tahoma" w:cs="Tahoma"/>
          <w:b/>
          <w:sz w:val="18"/>
        </w:rPr>
        <w:t>Windows Vista Business N (ohne Windows Media Player)</w:t>
      </w:r>
    </w:p>
    <w:p w:rsidR="006B78E2" w:rsidRPr="005942F3" w:rsidRDefault="006B78E2" w:rsidP="009378E8">
      <w:pPr>
        <w:pStyle w:val="FootnoteBulletLevel2"/>
        <w:ind w:left="907" w:hanging="7"/>
        <w:rPr>
          <w:rFonts w:ascii="Tahoma" w:hAnsi="Tahoma" w:cs="Tahoma"/>
          <w:lang w:val="de-DE"/>
        </w:rPr>
      </w:pPr>
      <w:r w:rsidRPr="005942F3">
        <w:rPr>
          <w:rFonts w:ascii="Tahoma" w:hAnsi="Tahoma" w:cs="Tahoma"/>
          <w:sz w:val="18"/>
          <w:u w:val="single"/>
          <w:lang w:val="de-DE"/>
        </w:rPr>
        <w:t>Berechtigung</w:t>
      </w:r>
      <w:r w:rsidRPr="005942F3">
        <w:rPr>
          <w:rFonts w:ascii="Tahoma" w:hAnsi="Tahoma" w:cs="Tahoma"/>
          <w:sz w:val="18"/>
          <w:u w:val="single"/>
          <w:lang w:val="de-DE"/>
        </w:rPr>
        <w:br/>
      </w:r>
      <w:r w:rsidRPr="005942F3">
        <w:rPr>
          <w:rFonts w:ascii="Tahoma" w:hAnsi="Tahoma" w:cs="Tahoma"/>
          <w:sz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6B78E2" w:rsidRPr="005942F3" w:rsidRDefault="006B78E2" w:rsidP="009378E8">
      <w:pPr>
        <w:pStyle w:val="Footnotedash"/>
        <w:ind w:left="907" w:hanging="7"/>
        <w:rPr>
          <w:rFonts w:ascii="Tahoma" w:hAnsi="Tahoma" w:cs="Tahoma"/>
          <w:lang w:val="de-DE"/>
        </w:rPr>
      </w:pPr>
      <w:r w:rsidRPr="009378E8">
        <w:rPr>
          <w:rFonts w:ascii="Tahoma" w:hAnsi="Tahoma" w:cs="Tahoma"/>
          <w:sz w:val="18"/>
          <w:szCs w:val="18"/>
          <w:lang w:val="de-DE"/>
        </w:rPr>
        <w:t>Sie müssen über mindestens einen der folgenden aktiven Verträge oder Beitritte mit Microsoft Ireland Operations Ltd verfügen:</w:t>
      </w:r>
      <w:r w:rsidRPr="005942F3">
        <w:rPr>
          <w:rFonts w:ascii="Tahoma" w:hAnsi="Tahoma" w:cs="Tahoma"/>
          <w:sz w:val="18"/>
          <w:szCs w:val="18"/>
          <w:lang w:val="de-DE"/>
        </w:rPr>
        <w:t xml:space="preserve"> </w:t>
      </w:r>
    </w:p>
    <w:p w:rsidR="006B78E2" w:rsidRPr="005942F3" w:rsidRDefault="006B78E2" w:rsidP="00F34D84">
      <w:pPr>
        <w:pStyle w:val="Footnotedash"/>
        <w:numPr>
          <w:ilvl w:val="0"/>
          <w:numId w:val="73"/>
        </w:numPr>
        <w:adjustRightInd/>
        <w:textAlignment w:val="auto"/>
        <w:rPr>
          <w:rFonts w:ascii="Tahoma" w:hAnsi="Tahoma" w:cs="Tahoma"/>
          <w:lang w:val="de-DE"/>
        </w:rPr>
      </w:pPr>
      <w:r w:rsidRPr="005942F3">
        <w:rPr>
          <w:rFonts w:ascii="Tahoma" w:hAnsi="Tahoma" w:cs="Tahoma"/>
          <w:sz w:val="18"/>
          <w:lang w:val="de-DE"/>
        </w:rPr>
        <w:t>Select-, Konzern- oder Konzern-Abonnement-Beitritt</w:t>
      </w:r>
    </w:p>
    <w:p w:rsidR="006B78E2" w:rsidRPr="005942F3" w:rsidRDefault="006B78E2" w:rsidP="00F34D84">
      <w:pPr>
        <w:pStyle w:val="Footnotedash"/>
        <w:numPr>
          <w:ilvl w:val="0"/>
          <w:numId w:val="73"/>
        </w:numPr>
        <w:adjustRightInd/>
        <w:textAlignment w:val="auto"/>
        <w:rPr>
          <w:rFonts w:ascii="Tahoma" w:hAnsi="Tahoma" w:cs="Tahoma"/>
          <w:lang w:val="de-DE"/>
        </w:rPr>
      </w:pPr>
      <w:r w:rsidRPr="005942F3">
        <w:rPr>
          <w:rFonts w:ascii="Tahoma" w:hAnsi="Tahoma" w:cs="Tahoma"/>
          <w:sz w:val="18"/>
          <w:lang w:val="de-DE"/>
        </w:rPr>
        <w:t>Open-Lizenz*, Open Value, Campus- und School-Vertrag, Open Value Subscription – Bildungslösungen</w:t>
      </w:r>
      <w:r w:rsidRPr="005942F3">
        <w:rPr>
          <w:rFonts w:ascii="Tahoma" w:hAnsi="Tahoma" w:cs="Tahoma"/>
          <w:lang w:val="de-DE"/>
        </w:rPr>
        <w:t xml:space="preserve"> </w:t>
      </w:r>
    </w:p>
    <w:p w:rsidR="006B78E2" w:rsidRPr="005942F3" w:rsidRDefault="006B78E2" w:rsidP="009378E8">
      <w:pPr>
        <w:pStyle w:val="Footnotedash"/>
        <w:ind w:left="1980" w:firstLine="0"/>
        <w:rPr>
          <w:rFonts w:ascii="Tahoma" w:hAnsi="Tahoma" w:cs="Tahoma"/>
          <w:lang w:val="de-DE"/>
        </w:rPr>
      </w:pPr>
      <w:r w:rsidRPr="009378E8">
        <w:rPr>
          <w:rFonts w:ascii="Tahoma" w:hAnsi="Tahoma" w:cs="Tahoma"/>
          <w:sz w:val="18"/>
          <w:lang w:val="de-DE"/>
        </w:rPr>
        <w:t>(*Bei einer Open-Lizenz ist ein „aktiver Vertrag“ einer, der mit einer aktiven Open-Lizenz-Autorisierungsnummer verknüpft ist.)</w:t>
      </w:r>
    </w:p>
    <w:p w:rsidR="006B78E2" w:rsidRPr="005942F3" w:rsidRDefault="006B78E2" w:rsidP="009378E8">
      <w:pPr>
        <w:pStyle w:val="Footnotedash"/>
        <w:ind w:left="907" w:hanging="7"/>
        <w:rPr>
          <w:rFonts w:ascii="Tahoma" w:hAnsi="Tahoma" w:cs="Tahoma"/>
          <w:lang w:val="de-DE"/>
        </w:rPr>
      </w:pPr>
      <w:r w:rsidRPr="009378E8">
        <w:rPr>
          <w:rFonts w:ascii="Tahoma" w:hAnsi="Tahoma" w:cs="Tahoma"/>
          <w:sz w:val="18"/>
          <w:lang w:val="de-DE"/>
        </w:rPr>
        <w:t>Sie müssen über aktive Software Assurance für Windows Vista Business oder Upgrade-Lizenzen für dieses Produkt verfügen.</w:t>
      </w:r>
    </w:p>
    <w:p w:rsidR="006B78E2" w:rsidRPr="005942F3" w:rsidRDefault="006B78E2" w:rsidP="009378E8">
      <w:pPr>
        <w:pStyle w:val="Footnotedash"/>
        <w:ind w:left="907" w:hanging="7"/>
        <w:rPr>
          <w:rFonts w:ascii="Tahoma" w:hAnsi="Tahoma" w:cs="Tahoma"/>
          <w:lang w:val="de-DE"/>
        </w:rPr>
      </w:pPr>
      <w:r w:rsidRPr="009378E8">
        <w:rPr>
          <w:rFonts w:ascii="Tahoma" w:hAnsi="Tahoma" w:cs="Tahoma"/>
          <w:sz w:val="18"/>
          <w:szCs w:val="18"/>
          <w:lang w:val="de-DE"/>
        </w:rPr>
        <w:t>Sie müssen ihren Sitz in einem Land der Europäischen Union (EU), der Europäischen Freihandelszone (EFTA), in Bulgarien, Kroatien, Rumänien oder der Schweiz haben.</w:t>
      </w:r>
      <w:r w:rsidRPr="005942F3">
        <w:rPr>
          <w:rFonts w:ascii="Tahoma" w:hAnsi="Tahoma" w:cs="Tahoma"/>
          <w:sz w:val="18"/>
          <w:szCs w:val="18"/>
          <w:lang w:val="de-DE"/>
        </w:rPr>
        <w:t xml:space="preserve"> </w:t>
      </w:r>
    </w:p>
    <w:p w:rsidR="006B78E2" w:rsidRPr="005942F3" w:rsidRDefault="006B78E2" w:rsidP="009378E8">
      <w:pPr>
        <w:pStyle w:val="Footnotedash"/>
        <w:rPr>
          <w:rFonts w:ascii="Tahoma" w:hAnsi="Tahoma" w:cs="Tahoma"/>
          <w:lang w:val="de-DE"/>
        </w:rPr>
      </w:pPr>
    </w:p>
    <w:p w:rsidR="006B78E2" w:rsidRPr="009378E8" w:rsidRDefault="006B78E2" w:rsidP="00F34D84">
      <w:pPr>
        <w:pStyle w:val="FootnoteBulletLevel1"/>
        <w:numPr>
          <w:ilvl w:val="0"/>
          <w:numId w:val="74"/>
        </w:numPr>
        <w:adjustRightInd/>
        <w:ind w:left="990"/>
        <w:textAlignment w:val="auto"/>
        <w:rPr>
          <w:rFonts w:ascii="Tahoma" w:hAnsi="Tahoma" w:cs="Tahoma"/>
        </w:rPr>
      </w:pPr>
      <w:r w:rsidRPr="00FD32B5">
        <w:rPr>
          <w:rFonts w:ascii="Tahoma" w:hAnsi="Tahoma" w:cs="Tahoma"/>
          <w:b/>
          <w:sz w:val="18"/>
        </w:rPr>
        <w:t>Windows 7 Professional N (ohne Windows Media Player)</w:t>
      </w:r>
    </w:p>
    <w:p w:rsidR="006B78E2" w:rsidRPr="00216951" w:rsidRDefault="006B78E2" w:rsidP="009378E8">
      <w:pPr>
        <w:pStyle w:val="FootnoteBulletLevel2"/>
        <w:ind w:left="907" w:hanging="7"/>
        <w:rPr>
          <w:rFonts w:ascii="Tahoma" w:hAnsi="Tahoma" w:cs="Tahoma"/>
          <w:sz w:val="18"/>
          <w:szCs w:val="18"/>
          <w:lang w:val="de-DE"/>
        </w:rPr>
      </w:pPr>
      <w:r w:rsidRPr="00216951">
        <w:rPr>
          <w:rFonts w:ascii="Tahoma" w:hAnsi="Tahoma" w:cs="Tahoma"/>
          <w:sz w:val="18"/>
          <w:szCs w:val="18"/>
          <w:u w:val="single"/>
          <w:lang w:val="de-DE"/>
        </w:rPr>
        <w:t>Berechtigung</w:t>
      </w:r>
      <w:r w:rsidRPr="00216951">
        <w:rPr>
          <w:rFonts w:ascii="Tahoma" w:hAnsi="Tahoma" w:cs="Tahoma"/>
          <w:sz w:val="18"/>
          <w:szCs w:val="18"/>
          <w:u w:val="single"/>
          <w:lang w:val="de-DE"/>
        </w:rPr>
        <w:br/>
      </w:r>
      <w:r w:rsidRPr="00216951">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rsidR="006B78E2" w:rsidRPr="00216951" w:rsidRDefault="006B78E2" w:rsidP="009378E8">
      <w:pPr>
        <w:pStyle w:val="Footnotedash"/>
        <w:ind w:left="907" w:hanging="7"/>
        <w:rPr>
          <w:rFonts w:ascii="Tahoma" w:hAnsi="Tahoma" w:cs="Tahoma"/>
          <w:sz w:val="18"/>
          <w:szCs w:val="18"/>
          <w:lang w:val="de-DE"/>
        </w:rPr>
      </w:pPr>
      <w:r w:rsidRPr="00216951">
        <w:rPr>
          <w:rFonts w:ascii="Tahoma" w:hAnsi="Tahoma" w:cs="Tahoma"/>
          <w:sz w:val="18"/>
          <w:szCs w:val="18"/>
          <w:lang w:val="de-DE"/>
        </w:rPr>
        <w:t xml:space="preserve">Sie müssen über mindestens einen der folgenden aktiven Verträge oder Beitritte mit Microsoft Ireland Operations Ltd verfügen: </w:t>
      </w:r>
    </w:p>
    <w:p w:rsidR="006B78E2" w:rsidRPr="00216951" w:rsidRDefault="006B78E2" w:rsidP="00F34D84">
      <w:pPr>
        <w:pStyle w:val="Footnotedash"/>
        <w:numPr>
          <w:ilvl w:val="0"/>
          <w:numId w:val="73"/>
        </w:numPr>
        <w:adjustRightInd/>
        <w:textAlignment w:val="auto"/>
        <w:rPr>
          <w:rFonts w:ascii="Tahoma" w:hAnsi="Tahoma" w:cs="Tahoma"/>
          <w:sz w:val="18"/>
          <w:szCs w:val="18"/>
          <w:lang w:val="de-DE"/>
        </w:rPr>
      </w:pPr>
      <w:r w:rsidRPr="00216951">
        <w:rPr>
          <w:rFonts w:ascii="Tahoma" w:hAnsi="Tahoma" w:cs="Tahoma"/>
          <w:sz w:val="18"/>
          <w:szCs w:val="18"/>
          <w:lang w:val="de-DE"/>
        </w:rPr>
        <w:t>Select-, Konzern- oder Konzern-Abonnement-Beitritt</w:t>
      </w:r>
    </w:p>
    <w:p w:rsidR="006B78E2" w:rsidRPr="00216951" w:rsidRDefault="006B78E2" w:rsidP="00F34D84">
      <w:pPr>
        <w:pStyle w:val="Footnotedash"/>
        <w:numPr>
          <w:ilvl w:val="0"/>
          <w:numId w:val="73"/>
        </w:numPr>
        <w:adjustRightInd/>
        <w:textAlignment w:val="auto"/>
        <w:rPr>
          <w:rFonts w:ascii="Tahoma" w:hAnsi="Tahoma" w:cs="Tahoma"/>
          <w:sz w:val="18"/>
          <w:szCs w:val="18"/>
          <w:lang w:val="de-DE"/>
        </w:rPr>
      </w:pPr>
      <w:r w:rsidRPr="00216951">
        <w:rPr>
          <w:rFonts w:ascii="Tahoma" w:hAnsi="Tahoma" w:cs="Tahoma"/>
          <w:sz w:val="18"/>
          <w:szCs w:val="18"/>
          <w:lang w:val="de-DE"/>
        </w:rPr>
        <w:t xml:space="preserve">Open-Lizenz*, Open Value, Campus- und School-Vertrag, Open Value Subscription – Bildungslösungen </w:t>
      </w:r>
    </w:p>
    <w:p w:rsidR="006B78E2" w:rsidRPr="00216951" w:rsidRDefault="006B78E2" w:rsidP="009378E8">
      <w:pPr>
        <w:pStyle w:val="Footnotedash"/>
        <w:ind w:left="1980" w:firstLine="0"/>
        <w:rPr>
          <w:rFonts w:ascii="Tahoma" w:hAnsi="Tahoma" w:cs="Tahoma"/>
          <w:sz w:val="18"/>
          <w:szCs w:val="18"/>
          <w:lang w:val="de-DE"/>
        </w:rPr>
      </w:pPr>
      <w:r w:rsidRPr="00216951">
        <w:rPr>
          <w:rFonts w:ascii="Tahoma" w:hAnsi="Tahoma" w:cs="Tahoma"/>
          <w:sz w:val="18"/>
          <w:szCs w:val="18"/>
          <w:lang w:val="de-DE"/>
        </w:rPr>
        <w:t>(*Bei einer Open-Lizenz ist ein „aktiver Vertrag“ einer, der mit einer aktiven Open-Lizenz-Autorisierungsnummer verknüpft ist.)</w:t>
      </w:r>
    </w:p>
    <w:p w:rsidR="006B78E2" w:rsidRPr="00216951" w:rsidRDefault="006B78E2" w:rsidP="009378E8">
      <w:pPr>
        <w:pStyle w:val="Footnotedash"/>
        <w:ind w:left="907" w:hanging="7"/>
        <w:rPr>
          <w:rFonts w:ascii="Tahoma" w:hAnsi="Tahoma" w:cs="Tahoma"/>
          <w:sz w:val="18"/>
          <w:szCs w:val="18"/>
          <w:lang w:val="de-DE"/>
        </w:rPr>
      </w:pPr>
      <w:r w:rsidRPr="00216951">
        <w:rPr>
          <w:rFonts w:ascii="Tahoma" w:hAnsi="Tahoma" w:cs="Tahoma"/>
          <w:sz w:val="18"/>
          <w:szCs w:val="18"/>
          <w:lang w:val="de-DE"/>
        </w:rPr>
        <w:t>Sie müssen über aktive Software Assurance für Windows 7 Professional oder Upgrade-Lizenzen für dieses Produkt verfügen.</w:t>
      </w:r>
    </w:p>
    <w:p w:rsidR="006B78E2" w:rsidRPr="00216951" w:rsidRDefault="006B78E2" w:rsidP="009378E8">
      <w:pPr>
        <w:pStyle w:val="Footnotedash"/>
        <w:ind w:left="907" w:hanging="7"/>
        <w:rPr>
          <w:rFonts w:ascii="Tahoma" w:hAnsi="Tahoma" w:cs="Tahoma"/>
          <w:sz w:val="18"/>
          <w:szCs w:val="18"/>
          <w:lang w:val="de-DE"/>
        </w:rPr>
      </w:pPr>
      <w:r w:rsidRPr="00216951">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6B78E2" w:rsidRPr="00216951" w:rsidRDefault="006B78E2" w:rsidP="009378E8">
      <w:pPr>
        <w:pStyle w:val="Footnotedash"/>
        <w:ind w:left="907" w:hanging="7"/>
        <w:rPr>
          <w:rFonts w:ascii="Tahoma" w:hAnsi="Tahoma" w:cs="Tahoma"/>
          <w:spacing w:val="-1"/>
          <w:sz w:val="18"/>
          <w:szCs w:val="18"/>
          <w:lang w:val="de-DE"/>
        </w:rPr>
      </w:pPr>
      <w:r w:rsidRPr="00216951">
        <w:rPr>
          <w:rFonts w:ascii="Tahoma" w:hAnsi="Tahoma" w:cs="Tahoma"/>
          <w:spacing w:val="-1"/>
          <w:sz w:val="18"/>
          <w:szCs w:val="18"/>
          <w:lang w:val="de-DE"/>
        </w:rPr>
        <w:t xml:space="preserve">Kunden können den Hinweis in den Produktbenutzungsrechten von Juli 2009 bezüglich des Nichtvorhandenseins von Internet Explorer 8 sowie den zugehörigen Gewährleistungsausschluss ignorieren. </w:t>
      </w:r>
    </w:p>
    <w:p w:rsidR="006B78E2" w:rsidRDefault="006B78E2" w:rsidP="009378E8">
      <w:pPr>
        <w:pStyle w:val="Footnotedash"/>
        <w:ind w:left="907" w:hanging="7"/>
        <w:rPr>
          <w:rFonts w:ascii="Tahoma" w:hAnsi="Tahoma" w:cs="Tahoma"/>
          <w:sz w:val="18"/>
          <w:szCs w:val="18"/>
          <w:lang w:val="de-DE"/>
        </w:rPr>
      </w:pPr>
    </w:p>
    <w:p w:rsidR="00216951" w:rsidRDefault="00216951" w:rsidP="009378E8">
      <w:pPr>
        <w:pStyle w:val="Footnotedash"/>
        <w:ind w:left="907" w:hanging="7"/>
        <w:rPr>
          <w:rFonts w:ascii="Tahoma" w:hAnsi="Tahoma" w:cs="Tahoma"/>
          <w:sz w:val="18"/>
          <w:szCs w:val="18"/>
          <w:lang w:val="de-DE"/>
        </w:rPr>
      </w:pPr>
    </w:p>
    <w:p w:rsidR="00216951" w:rsidRPr="00BB32CD" w:rsidRDefault="00216951" w:rsidP="009378E8">
      <w:pPr>
        <w:pStyle w:val="Footnotedash"/>
        <w:ind w:left="907" w:hanging="7"/>
        <w:rPr>
          <w:rFonts w:ascii="Tahoma" w:hAnsi="Tahoma" w:cs="Tahoma"/>
          <w:sz w:val="18"/>
          <w:szCs w:val="18"/>
          <w:lang w:val="de-DE"/>
        </w:rPr>
      </w:pPr>
    </w:p>
    <w:p w:rsidR="006B78E2" w:rsidRPr="009378E8" w:rsidRDefault="006B78E2" w:rsidP="00F34D84">
      <w:pPr>
        <w:pStyle w:val="FootnoteBulletLevel1"/>
        <w:numPr>
          <w:ilvl w:val="0"/>
          <w:numId w:val="75"/>
        </w:numPr>
        <w:adjustRightInd/>
        <w:ind w:left="900" w:hanging="540"/>
        <w:textAlignment w:val="auto"/>
        <w:rPr>
          <w:rFonts w:ascii="Tahoma" w:hAnsi="Tahoma" w:cs="Tahoma"/>
        </w:rPr>
      </w:pPr>
      <w:r w:rsidRPr="009378E8">
        <w:rPr>
          <w:rFonts w:ascii="Tahoma" w:hAnsi="Tahoma" w:cs="Tahoma"/>
          <w:b/>
          <w:sz w:val="18"/>
          <w:lang w:val="de-DE"/>
        </w:rPr>
        <w:t>Vermietungsrechte für Windows</w:t>
      </w:r>
    </w:p>
    <w:p w:rsidR="006B78E2" w:rsidRPr="00BB32CD" w:rsidRDefault="006B78E2" w:rsidP="009378E8">
      <w:pPr>
        <w:pStyle w:val="FootnoteBulletLevel1"/>
        <w:ind w:left="1620" w:firstLine="0"/>
        <w:rPr>
          <w:rFonts w:ascii="Tahoma" w:hAnsi="Tahoma" w:cs="Tahoma"/>
          <w:sz w:val="18"/>
          <w:szCs w:val="18"/>
        </w:rPr>
      </w:pPr>
    </w:p>
    <w:p w:rsidR="006B78E2" w:rsidRPr="00A4347E" w:rsidRDefault="006B78E2" w:rsidP="00F34D84">
      <w:pPr>
        <w:pStyle w:val="FootnoteBulletLevel1"/>
        <w:numPr>
          <w:ilvl w:val="0"/>
          <w:numId w:val="75"/>
        </w:numPr>
        <w:adjustRightInd/>
        <w:textAlignment w:val="auto"/>
        <w:rPr>
          <w:rFonts w:ascii="Tahoma" w:hAnsi="Tahoma" w:cs="Tahoma"/>
          <w:lang w:val="de-DE"/>
        </w:rPr>
      </w:pPr>
      <w:r w:rsidRPr="009378E8">
        <w:rPr>
          <w:rFonts w:ascii="Tahoma" w:hAnsi="Tahoma" w:cs="Tahoma"/>
          <w:sz w:val="18"/>
          <w:u w:val="single"/>
          <w:lang w:val="de-DE"/>
        </w:rPr>
        <w:t>Vermietungsrechtelizenzen</w:t>
      </w:r>
      <w:r w:rsidRPr="009378E8">
        <w:rPr>
          <w:rFonts w:ascii="Tahoma" w:hAnsi="Tahoma" w:cs="Tahoma"/>
          <w:sz w:val="18"/>
          <w:u w:val="single"/>
          <w:lang w:val="de-DE"/>
        </w:rPr>
        <w:br/>
      </w:r>
      <w:r w:rsidRPr="009378E8">
        <w:rPr>
          <w:rFonts w:ascii="Tahoma" w:hAnsi="Tahoma" w:cs="Tahoma"/>
          <w:sz w:val="18"/>
          <w:lang w:val="de-DE"/>
        </w:rPr>
        <w:t xml:space="preserve">Die unter diesen Programmen gewährten Vermietungsrechtelizenzen sind ausschließlich </w:t>
      </w:r>
      <w:r w:rsidR="00A4347E">
        <w:rPr>
          <w:rFonts w:ascii="Tahoma" w:hAnsi="Tahoma" w:cs="Tahoma"/>
          <w:sz w:val="18"/>
          <w:lang w:val="de-DE"/>
        </w:rPr>
        <w:br/>
      </w:r>
      <w:r w:rsidRPr="009378E8">
        <w:rPr>
          <w:rFonts w:ascii="Tahoma" w:hAnsi="Tahoma" w:cs="Tahoma"/>
          <w:sz w:val="18"/>
          <w:lang w:val="de-DE"/>
        </w:rPr>
        <w:t>Add-On-Lizenzen.</w:t>
      </w:r>
      <w:r w:rsidRPr="005942F3">
        <w:rPr>
          <w:rFonts w:ascii="Tahoma" w:hAnsi="Tahoma" w:cs="Tahoma"/>
          <w:lang w:val="de-DE"/>
        </w:rPr>
        <w:t xml:space="preserve"> </w:t>
      </w:r>
      <w:r w:rsidRPr="009378E8">
        <w:rPr>
          <w:rFonts w:ascii="Tahoma" w:hAnsi="Tahoma" w:cs="Tahoma"/>
          <w:sz w:val="18"/>
          <w:lang w:val="de-DE"/>
        </w:rPr>
        <w:t>Sie sind weder eine Vollversion eines Betriebssystems noch ein Ersatz für das</w:t>
      </w:r>
      <w:r w:rsidR="00A4347E">
        <w:rPr>
          <w:rFonts w:ascii="Tahoma" w:hAnsi="Tahoma" w:cs="Tahoma"/>
          <w:sz w:val="18"/>
          <w:lang w:val="de-DE"/>
        </w:rPr>
        <w:t> </w:t>
      </w:r>
      <w:r w:rsidRPr="009378E8">
        <w:rPr>
          <w:rFonts w:ascii="Tahoma" w:hAnsi="Tahoma" w:cs="Tahoma"/>
          <w:sz w:val="18"/>
          <w:lang w:val="de-DE"/>
        </w:rPr>
        <w:t>Volumenlizenz-Upgrade.</w:t>
      </w:r>
      <w:r w:rsidRPr="005942F3">
        <w:rPr>
          <w:rFonts w:ascii="Tahoma" w:hAnsi="Tahoma" w:cs="Tahoma"/>
          <w:lang w:val="de-DE"/>
        </w:rPr>
        <w:t xml:space="preserve"> </w:t>
      </w:r>
      <w:r w:rsidRPr="009378E8">
        <w:rPr>
          <w:rFonts w:ascii="Tahoma" w:hAnsi="Tahoma" w:cs="Tahoma"/>
          <w:sz w:val="18"/>
          <w:lang w:val="de-DE"/>
        </w:rPr>
        <w:t>Daher muss jeder Desktop, dem Sie eine Vermietungsrechtelizenz zuweisen, zur Ausführung eines der unten genannten qualifizierenden Betriebssysteme lizenziert</w:t>
      </w:r>
      <w:r w:rsidR="00A4347E">
        <w:rPr>
          <w:rFonts w:ascii="Tahoma" w:hAnsi="Tahoma" w:cs="Tahoma"/>
          <w:sz w:val="18"/>
          <w:lang w:val="de-DE"/>
        </w:rPr>
        <w:t> </w:t>
      </w:r>
      <w:r w:rsidRPr="009378E8">
        <w:rPr>
          <w:rFonts w:ascii="Tahoma" w:hAnsi="Tahoma" w:cs="Tahoma"/>
          <w:sz w:val="18"/>
          <w:lang w:val="de-DE"/>
        </w:rPr>
        <w:t>sein.</w:t>
      </w:r>
    </w:p>
    <w:p w:rsidR="006B78E2" w:rsidRPr="005942F3" w:rsidRDefault="006B78E2" w:rsidP="00F34D84">
      <w:pPr>
        <w:pStyle w:val="FootnoteBulletLevel1"/>
        <w:numPr>
          <w:ilvl w:val="0"/>
          <w:numId w:val="75"/>
        </w:numPr>
        <w:adjustRightInd/>
        <w:textAlignment w:val="auto"/>
        <w:rPr>
          <w:rFonts w:ascii="Tahoma" w:hAnsi="Tahoma" w:cs="Tahoma"/>
          <w:lang w:val="de-DE"/>
        </w:rPr>
      </w:pPr>
      <w:r w:rsidRPr="009378E8">
        <w:rPr>
          <w:rFonts w:ascii="Tahoma" w:hAnsi="Tahoma" w:cs="Tahoma"/>
          <w:sz w:val="18"/>
          <w:u w:val="single"/>
          <w:lang w:val="de-DE"/>
        </w:rPr>
        <w:t>Upgrades für Windows XP Professional, Windows Vista und Windows 7 Professional</w:t>
      </w:r>
      <w:r w:rsidRPr="005942F3">
        <w:rPr>
          <w:rFonts w:ascii="Tahoma" w:hAnsi="Tahoma" w:cs="Tahoma"/>
          <w:lang w:val="de-DE"/>
        </w:rPr>
        <w:t xml:space="preserve"> </w:t>
      </w:r>
    </w:p>
    <w:p w:rsidR="006B78E2" w:rsidRPr="005942F3" w:rsidRDefault="006B78E2" w:rsidP="009378E8">
      <w:pPr>
        <w:ind w:left="1620"/>
        <w:rPr>
          <w:rFonts w:cs="Tahoma"/>
          <w:lang w:val="de-DE"/>
        </w:rPr>
      </w:pPr>
      <w:r w:rsidRPr="005942F3">
        <w:rPr>
          <w:rFonts w:cs="Tahoma"/>
          <w:lang w:val="de-DE"/>
        </w:rPr>
        <w:t xml:space="preserve">Kunden, die über das Select- oder das Open-Lizenzprogramm Vermietungsrechtelizenzen erwerben möchten, müssen zunächst ein qualifizierendes Betriebssystem für ihren Desktop lizenzieren und es darauf installieren. </w:t>
      </w:r>
      <w:r w:rsidRPr="009378E8">
        <w:rPr>
          <w:rFonts w:cs="Tahoma"/>
          <w:lang w:val="de-DE"/>
        </w:rPr>
        <w:t>Lizenzierte qualifizierende Betriebssysteme umfassen auch</w:t>
      </w:r>
      <w:r w:rsidR="00580130">
        <w:rPr>
          <w:rFonts w:cs="Tahoma"/>
          <w:lang w:val="de-DE"/>
        </w:rPr>
        <w:t> </w:t>
      </w:r>
      <w:r w:rsidRPr="009378E8">
        <w:rPr>
          <w:rFonts w:cs="Tahoma"/>
          <w:lang w:val="de-DE"/>
        </w:rPr>
        <w:t>Lizenzen, die über den Get Genuine Windows-Vertrag unter diesen Programmen erworben</w:t>
      </w:r>
      <w:r w:rsidR="00A4347E">
        <w:rPr>
          <w:rFonts w:cs="Tahoma"/>
          <w:lang w:val="de-DE"/>
        </w:rPr>
        <w:t> </w:t>
      </w:r>
      <w:r w:rsidRPr="009378E8">
        <w:rPr>
          <w:rFonts w:cs="Tahoma"/>
          <w:lang w:val="de-DE"/>
        </w:rPr>
        <w:t>wurden.</w:t>
      </w:r>
    </w:p>
    <w:p w:rsidR="006B78E2" w:rsidRPr="005942F3" w:rsidRDefault="006B78E2" w:rsidP="009378E8">
      <w:pPr>
        <w:ind w:left="900"/>
        <w:rPr>
          <w:rFonts w:cs="Tahoma"/>
          <w:lang w:val="de-DE"/>
        </w:rPr>
      </w:pPr>
    </w:p>
    <w:p w:rsidR="006B78E2" w:rsidRPr="005942F3" w:rsidRDefault="006B78E2" w:rsidP="00F34D84">
      <w:pPr>
        <w:numPr>
          <w:ilvl w:val="0"/>
          <w:numId w:val="76"/>
        </w:numPr>
        <w:rPr>
          <w:rFonts w:cs="Tahoma"/>
          <w:lang w:val="de-DE"/>
        </w:rPr>
      </w:pPr>
      <w:r w:rsidRPr="009378E8">
        <w:rPr>
          <w:rFonts w:cs="Tahoma"/>
          <w:u w:val="single"/>
          <w:lang w:val="de-DE"/>
        </w:rPr>
        <w:t>Regeln für qualifizierende Betriebssysteme</w:t>
      </w:r>
      <w:r w:rsidRPr="00580130">
        <w:rPr>
          <w:rFonts w:cs="Tahoma"/>
          <w:lang w:val="de-DE"/>
        </w:rPr>
        <w:t xml:space="preserve"> (alle Bedingungen müssen</w:t>
      </w:r>
      <w:r w:rsidRPr="009378E8">
        <w:rPr>
          <w:rFonts w:cs="Tahoma"/>
          <w:lang w:val="de-DE"/>
        </w:rPr>
        <w:t xml:space="preserve"> erfüllt sein, damit das</w:t>
      </w:r>
      <w:r w:rsidR="00580130">
        <w:rPr>
          <w:rFonts w:cs="Tahoma"/>
          <w:lang w:val="de-DE"/>
        </w:rPr>
        <w:t> </w:t>
      </w:r>
      <w:r w:rsidRPr="009378E8">
        <w:rPr>
          <w:rFonts w:cs="Tahoma"/>
          <w:lang w:val="de-DE"/>
        </w:rPr>
        <w:t>Basisbetriebssystem Sie für die Vermietungsrechtelizenz qualifiziert):</w:t>
      </w:r>
      <w:r w:rsidRPr="005942F3">
        <w:rPr>
          <w:rFonts w:cs="Tahoma"/>
          <w:szCs w:val="18"/>
          <w:lang w:val="de-DE"/>
        </w:rPr>
        <w:t xml:space="preserve"> </w:t>
      </w:r>
    </w:p>
    <w:p w:rsidR="006B78E2" w:rsidRPr="005942F3" w:rsidRDefault="006B78E2" w:rsidP="009378E8">
      <w:pPr>
        <w:ind w:left="900"/>
        <w:rPr>
          <w:rFonts w:cs="Tahoma"/>
          <w:lang w:val="de-DE"/>
        </w:rPr>
      </w:pPr>
    </w:p>
    <w:p w:rsidR="006B78E2" w:rsidRPr="005942F3" w:rsidRDefault="006B78E2" w:rsidP="00F34D84">
      <w:pPr>
        <w:numPr>
          <w:ilvl w:val="0"/>
          <w:numId w:val="61"/>
        </w:numPr>
        <w:ind w:left="1980"/>
        <w:rPr>
          <w:rFonts w:cs="Tahoma"/>
          <w:lang w:val="de-DE"/>
        </w:rPr>
      </w:pPr>
      <w:r w:rsidRPr="009378E8">
        <w:rPr>
          <w:rFonts w:cs="Tahoma"/>
          <w:lang w:val="de-DE"/>
        </w:rPr>
        <w:t>Die Lizenz für das qualifizierende Betriebssystem muss demselben Gerät zugeordnet sein wie die zu vergebende VL-Vermietungsrechtelizenz.</w:t>
      </w:r>
    </w:p>
    <w:p w:rsidR="006B78E2" w:rsidRPr="005942F3" w:rsidRDefault="006B78E2" w:rsidP="00F34D84">
      <w:pPr>
        <w:numPr>
          <w:ilvl w:val="0"/>
          <w:numId w:val="61"/>
        </w:numPr>
        <w:ind w:left="1980"/>
        <w:rPr>
          <w:rFonts w:cs="Tahoma"/>
          <w:lang w:val="de-DE"/>
        </w:rPr>
      </w:pPr>
      <w:r w:rsidRPr="009378E8">
        <w:rPr>
          <w:rFonts w:cs="Tahoma"/>
          <w:lang w:val="de-DE"/>
        </w:rPr>
        <w:t>Das qualifizierende Betriebssystem muss auf diesem Gerät installiert sein.</w:t>
      </w:r>
    </w:p>
    <w:p w:rsidR="00580130" w:rsidRPr="005942F3" w:rsidRDefault="00580130" w:rsidP="009378E8">
      <w:pPr>
        <w:rPr>
          <w:rFonts w:cs="Tahoma"/>
          <w:lang w:val="de-DE"/>
        </w:rPr>
      </w:pPr>
    </w:p>
    <w:p w:rsidR="006B78E2" w:rsidRPr="009378E8" w:rsidRDefault="006B78E2" w:rsidP="009378E8">
      <w:pPr>
        <w:pStyle w:val="EndnoteText"/>
        <w:rPr>
          <w:rFonts w:ascii="Tahoma" w:hAnsi="Tahoma" w:cs="Tahoma"/>
        </w:rPr>
      </w:pPr>
      <w:r w:rsidRPr="009378E8">
        <w:rPr>
          <w:rFonts w:ascii="Tahoma" w:hAnsi="Tahoma" w:cs="Tahoma"/>
          <w:sz w:val="18"/>
          <w:u w:val="single"/>
          <w:lang w:val="de-DE"/>
        </w:rPr>
        <w:t>Die qualifizierenden Betriebssysteme nach Programmart sind</w:t>
      </w:r>
      <w:r w:rsidRPr="00580130">
        <w:rPr>
          <w:rFonts w:ascii="Tahoma" w:hAnsi="Tahoma" w:cs="Tahoma"/>
          <w:sz w:val="18"/>
          <w:lang w:val="de-DE"/>
        </w:rPr>
        <w:t>:</w:t>
      </w:r>
    </w:p>
    <w:p w:rsidR="006B78E2" w:rsidRPr="009378E8" w:rsidRDefault="006B78E2" w:rsidP="009378E8">
      <w:pPr>
        <w:pStyle w:val="EndnoteText"/>
        <w:rPr>
          <w:rFonts w:ascii="Tahoma" w:hAnsi="Tahoma" w:cs="Tahoma"/>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6B78E2" w:rsidRPr="00FD32B5" w:rsidTr="00CE7DB9">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78E2" w:rsidRPr="005942F3" w:rsidRDefault="006B78E2" w:rsidP="00580130">
            <w:pPr>
              <w:jc w:val="center"/>
              <w:rPr>
                <w:rFonts w:eastAsia="Times New Roman" w:cs="Tahoma"/>
                <w:b/>
                <w:bCs/>
                <w:szCs w:val="18"/>
                <w:lang w:val="de-DE"/>
              </w:rPr>
            </w:pPr>
            <w:r w:rsidRPr="009378E8">
              <w:rPr>
                <w:rFonts w:cs="Tahoma"/>
                <w:b/>
                <w:lang w:val="de-DE"/>
              </w:rPr>
              <w:t>Qualifizierende Betriebssysteme für</w:t>
            </w:r>
            <w:r w:rsidR="00580130">
              <w:rPr>
                <w:rFonts w:cs="Tahoma"/>
                <w:b/>
                <w:lang w:val="de-DE"/>
              </w:rPr>
              <w:t> </w:t>
            </w:r>
            <w:r w:rsidRPr="009378E8">
              <w:rPr>
                <w:rFonts w:cs="Tahoma"/>
                <w:b/>
                <w:lang w:val="de-DE"/>
              </w:rPr>
              <w:t>den Erwerb von Vermietungsrechten für Windows</w:t>
            </w:r>
          </w:p>
        </w:tc>
        <w:tc>
          <w:tcPr>
            <w:tcW w:w="4736" w:type="dxa"/>
            <w:gridSpan w:val="4"/>
            <w:tcBorders>
              <w:top w:val="nil"/>
              <w:left w:val="nil"/>
              <w:bottom w:val="single" w:sz="8" w:space="0" w:color="auto"/>
              <w:right w:val="nil"/>
            </w:tcBorders>
            <w:vAlign w:val="center"/>
          </w:tcPr>
          <w:p w:rsidR="006B78E2" w:rsidRPr="005942F3" w:rsidRDefault="006B78E2" w:rsidP="009378E8">
            <w:pPr>
              <w:rPr>
                <w:rFonts w:eastAsia="Times New Roman" w:cs="Tahoma"/>
                <w:szCs w:val="18"/>
                <w:lang w:val="de-DE"/>
              </w:rPr>
            </w:pPr>
            <w:r w:rsidRPr="005942F3">
              <w:rPr>
                <w:rFonts w:cs="Tahoma"/>
                <w:szCs w:val="18"/>
                <w:lang w:val="de-DE"/>
              </w:rPr>
              <w:t xml:space="preserve"> </w:t>
            </w:r>
          </w:p>
        </w:tc>
        <w:tc>
          <w:tcPr>
            <w:tcW w:w="16" w:type="dxa"/>
            <w:vAlign w:val="center"/>
          </w:tcPr>
          <w:p w:rsidR="006B78E2" w:rsidRPr="005942F3" w:rsidRDefault="006B78E2" w:rsidP="009378E8">
            <w:pPr>
              <w:rPr>
                <w:rFonts w:eastAsia="Times New Roman" w:cs="Tahoma"/>
                <w:szCs w:val="18"/>
                <w:lang w:val="de-DE"/>
              </w:rPr>
            </w:pPr>
          </w:p>
        </w:tc>
      </w:tr>
      <w:tr w:rsidR="006B78E2" w:rsidRPr="009378E8" w:rsidTr="00CE7DB9">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6B78E2" w:rsidRPr="005942F3" w:rsidRDefault="006B78E2" w:rsidP="009378E8">
            <w:pPr>
              <w:rPr>
                <w:rFonts w:eastAsia="Times New Roman" w:cs="Tahoma"/>
                <w:bCs/>
                <w:szCs w:val="18"/>
                <w:lang w:val="de-DE"/>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eastAsia="Times New Roman" w:cs="Tahoma"/>
                <w:b/>
                <w:bCs/>
                <w:sz w:val="14"/>
                <w:szCs w:val="18"/>
              </w:rPr>
            </w:pPr>
            <w:r w:rsidRPr="009378E8">
              <w:rPr>
                <w:rFonts w:cs="Tahoma"/>
                <w:b/>
                <w:sz w:val="14"/>
                <w:lang w:val="de-DE"/>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eastAsia="Times New Roman" w:cs="Tahoma"/>
                <w:b/>
                <w:bCs/>
                <w:sz w:val="14"/>
                <w:szCs w:val="18"/>
              </w:rPr>
            </w:pPr>
            <w:r w:rsidRPr="009378E8">
              <w:rPr>
                <w:rFonts w:cs="Tahoma"/>
                <w:b/>
                <w:sz w:val="14"/>
                <w:lang w:val="de-DE"/>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eastAsia="Times New Roman" w:cs="Tahoma"/>
                <w:b/>
                <w:bCs/>
                <w:sz w:val="14"/>
                <w:szCs w:val="18"/>
              </w:rPr>
            </w:pPr>
            <w:r w:rsidRPr="009378E8">
              <w:rPr>
                <w:rFonts w:cs="Tahoma"/>
                <w:b/>
                <w:sz w:val="14"/>
                <w:lang w:val="de-DE"/>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78E2" w:rsidRPr="009378E8" w:rsidRDefault="006B78E2" w:rsidP="009378E8">
            <w:pPr>
              <w:jc w:val="center"/>
              <w:rPr>
                <w:rFonts w:eastAsia="Times New Roman" w:cs="Tahoma"/>
                <w:b/>
                <w:bCs/>
                <w:sz w:val="14"/>
                <w:szCs w:val="18"/>
              </w:rPr>
            </w:pPr>
            <w:r w:rsidRPr="009378E8">
              <w:rPr>
                <w:rFonts w:cs="Tahoma"/>
                <w:b/>
                <w:sz w:val="14"/>
                <w:lang w:val="de-DE"/>
              </w:rPr>
              <w:t>Open-Lizenz</w:t>
            </w:r>
          </w:p>
        </w:tc>
        <w:tc>
          <w:tcPr>
            <w:tcW w:w="16" w:type="dxa"/>
            <w:vAlign w:val="center"/>
          </w:tcPr>
          <w:p w:rsidR="006B78E2" w:rsidRPr="009378E8" w:rsidRDefault="006B78E2" w:rsidP="009378E8">
            <w:pPr>
              <w:rPr>
                <w:rFonts w:eastAsia="Times New Roman" w:cs="Tahoma"/>
                <w:szCs w:val="18"/>
              </w:rPr>
            </w:pPr>
          </w:p>
        </w:tc>
      </w:tr>
      <w:tr w:rsidR="006B78E2" w:rsidRPr="009378E8"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b/>
                <w:bCs/>
                <w:szCs w:val="18"/>
              </w:rPr>
            </w:pPr>
            <w:r w:rsidRPr="009378E8">
              <w:rPr>
                <w:rFonts w:cs="Tahoma"/>
                <w:b/>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rPr>
                <w:rFonts w:eastAsia="Times New Roman" w:cs="Tahoma"/>
                <w:szCs w:val="18"/>
              </w:rPr>
            </w:pPr>
          </w:p>
        </w:tc>
        <w:tc>
          <w:tcPr>
            <w:tcW w:w="16" w:type="dxa"/>
            <w:vAlign w:val="center"/>
          </w:tcPr>
          <w:p w:rsidR="006B78E2" w:rsidRPr="009378E8" w:rsidRDefault="006B78E2" w:rsidP="009378E8">
            <w:pPr>
              <w:rPr>
                <w:rFonts w:eastAsia="Times New Roman" w:cs="Tahoma"/>
                <w:szCs w:val="18"/>
              </w:rPr>
            </w:pPr>
          </w:p>
        </w:tc>
      </w:tr>
      <w:tr w:rsidR="006B78E2" w:rsidRPr="009378E8"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left="545"/>
              <w:rPr>
                <w:rFonts w:eastAsia="Times New Roman" w:cs="Tahoma"/>
                <w:bCs/>
                <w:szCs w:val="18"/>
              </w:rPr>
            </w:pPr>
            <w:r w:rsidRPr="009378E8">
              <w:rPr>
                <w:rFonts w:cs="Tahoma"/>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6" w:type="dxa"/>
            <w:vAlign w:val="center"/>
          </w:tcPr>
          <w:p w:rsidR="006B78E2" w:rsidRPr="009378E8" w:rsidRDefault="006B78E2" w:rsidP="009378E8">
            <w:pPr>
              <w:rPr>
                <w:rFonts w:eastAsia="Times New Roman" w:cs="Tahoma"/>
                <w:szCs w:val="18"/>
              </w:rPr>
            </w:pPr>
          </w:p>
        </w:tc>
      </w:tr>
      <w:tr w:rsidR="006B78E2" w:rsidRPr="005942F3"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rPr>
                <w:rFonts w:eastAsia="Times New Roman" w:cs="Tahoma"/>
                <w:b/>
                <w:bCs/>
                <w:szCs w:val="18"/>
                <w:lang w:val="de-DE"/>
              </w:rPr>
            </w:pPr>
            <w:r w:rsidRPr="009378E8">
              <w:rPr>
                <w:rFonts w:cs="Tahoma"/>
                <w:b/>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6" w:type="dxa"/>
            <w:vAlign w:val="center"/>
          </w:tcPr>
          <w:p w:rsidR="006B78E2" w:rsidRPr="005942F3" w:rsidRDefault="006B78E2" w:rsidP="009378E8">
            <w:pPr>
              <w:rPr>
                <w:rFonts w:eastAsia="Times New Roman" w:cs="Tahoma"/>
                <w:szCs w:val="18"/>
                <w:lang w:val="de-DE"/>
              </w:rPr>
            </w:pPr>
          </w:p>
        </w:tc>
      </w:tr>
      <w:tr w:rsidR="006B78E2" w:rsidRPr="009378E8"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6" w:type="dxa"/>
            <w:vAlign w:val="center"/>
          </w:tcPr>
          <w:p w:rsidR="006B78E2" w:rsidRPr="009378E8" w:rsidRDefault="006B78E2" w:rsidP="009378E8">
            <w:pPr>
              <w:rPr>
                <w:rFonts w:eastAsia="Times New Roman" w:cs="Tahoma"/>
                <w:szCs w:val="18"/>
              </w:rPr>
            </w:pPr>
          </w:p>
        </w:tc>
      </w:tr>
      <w:tr w:rsidR="006B78E2" w:rsidRPr="005942F3"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rPr>
                <w:rFonts w:eastAsia="Times New Roman" w:cs="Tahoma"/>
                <w:b/>
                <w:bCs/>
                <w:szCs w:val="18"/>
                <w:lang w:val="de-DE"/>
              </w:rPr>
            </w:pPr>
            <w:r w:rsidRPr="009378E8">
              <w:rPr>
                <w:rFonts w:cs="Tahoma"/>
                <w:b/>
                <w:lang w:val="de-DE"/>
              </w:rPr>
              <w:t>Windows XP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5942F3" w:rsidRDefault="006B78E2" w:rsidP="009378E8">
            <w:pPr>
              <w:jc w:val="center"/>
              <w:rPr>
                <w:rFonts w:eastAsia="Times New Roman" w:cs="Tahoma"/>
                <w:szCs w:val="18"/>
                <w:lang w:val="de-DE"/>
              </w:rPr>
            </w:pPr>
            <w:r w:rsidRPr="005942F3">
              <w:rPr>
                <w:rFonts w:cs="Tahoma"/>
                <w:szCs w:val="18"/>
                <w:lang w:val="de-DE"/>
              </w:rPr>
              <w:t xml:space="preserve"> </w:t>
            </w:r>
          </w:p>
        </w:tc>
        <w:tc>
          <w:tcPr>
            <w:tcW w:w="16" w:type="dxa"/>
            <w:vAlign w:val="center"/>
          </w:tcPr>
          <w:p w:rsidR="006B78E2" w:rsidRPr="005942F3" w:rsidRDefault="006B78E2" w:rsidP="009378E8">
            <w:pPr>
              <w:rPr>
                <w:rFonts w:eastAsia="Times New Roman" w:cs="Tahoma"/>
                <w:szCs w:val="18"/>
                <w:lang w:val="de-DE"/>
              </w:rPr>
            </w:pPr>
          </w:p>
        </w:tc>
      </w:tr>
      <w:tr w:rsidR="006B78E2" w:rsidRPr="009378E8"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6" w:type="dxa"/>
            <w:vAlign w:val="center"/>
          </w:tcPr>
          <w:p w:rsidR="006B78E2" w:rsidRPr="009378E8" w:rsidRDefault="006B78E2" w:rsidP="009378E8">
            <w:pPr>
              <w:rPr>
                <w:rFonts w:eastAsia="Times New Roman" w:cs="Tahoma"/>
                <w:szCs w:val="18"/>
              </w:rPr>
            </w:pPr>
          </w:p>
        </w:tc>
      </w:tr>
      <w:tr w:rsidR="006B78E2" w:rsidRPr="009378E8"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6" w:type="dxa"/>
            <w:vAlign w:val="center"/>
          </w:tcPr>
          <w:p w:rsidR="006B78E2" w:rsidRPr="009378E8" w:rsidRDefault="006B78E2" w:rsidP="009378E8">
            <w:pPr>
              <w:rPr>
                <w:rFonts w:eastAsia="Times New Roman" w:cs="Tahoma"/>
                <w:szCs w:val="18"/>
              </w:rPr>
            </w:pPr>
          </w:p>
        </w:tc>
      </w:tr>
      <w:tr w:rsidR="006B78E2" w:rsidRPr="009378E8" w:rsidTr="00CE7DB9">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ind w:firstLine="540"/>
              <w:rPr>
                <w:rFonts w:eastAsia="Times New Roman" w:cs="Tahoma"/>
                <w:szCs w:val="18"/>
              </w:rPr>
            </w:pPr>
            <w:r w:rsidRPr="009378E8">
              <w:rPr>
                <w:rFonts w:cs="Tahoma"/>
                <w:lang w:val="de-DE"/>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78E2" w:rsidRPr="009378E8" w:rsidRDefault="006B78E2" w:rsidP="009378E8">
            <w:pPr>
              <w:jc w:val="center"/>
              <w:rPr>
                <w:rFonts w:eastAsia="Times New Roman" w:cs="Tahoma"/>
                <w:szCs w:val="18"/>
              </w:rPr>
            </w:pPr>
            <w:r w:rsidRPr="009378E8">
              <w:rPr>
                <w:rFonts w:cs="Tahoma"/>
                <w:lang w:val="de-DE"/>
              </w:rPr>
              <w:t>x</w:t>
            </w:r>
          </w:p>
        </w:tc>
        <w:tc>
          <w:tcPr>
            <w:tcW w:w="16" w:type="dxa"/>
            <w:vAlign w:val="center"/>
          </w:tcPr>
          <w:p w:rsidR="006B78E2" w:rsidRPr="009378E8" w:rsidRDefault="006B78E2" w:rsidP="009378E8">
            <w:pPr>
              <w:rPr>
                <w:rFonts w:eastAsia="Times New Roman" w:cs="Tahoma"/>
                <w:szCs w:val="18"/>
              </w:rPr>
            </w:pPr>
          </w:p>
        </w:tc>
      </w:tr>
    </w:tbl>
    <w:p w:rsidR="006B78E2" w:rsidRPr="009378E8" w:rsidRDefault="006B78E2" w:rsidP="009378E8">
      <w:pPr>
        <w:rPr>
          <w:rFonts w:cs="Tahoma"/>
        </w:rPr>
      </w:pPr>
    </w:p>
    <w:p w:rsidR="006B78E2" w:rsidRPr="00216951" w:rsidRDefault="006B78E2" w:rsidP="009378E8">
      <w:pPr>
        <w:ind w:left="900"/>
        <w:rPr>
          <w:rFonts w:cs="Tahoma"/>
          <w:spacing w:val="-2"/>
        </w:rPr>
      </w:pPr>
      <w:r w:rsidRPr="00216951">
        <w:rPr>
          <w:rFonts w:cs="Tahoma"/>
          <w:spacing w:val="-2"/>
          <w:lang w:val="de-DE"/>
        </w:rPr>
        <w:t>Kunden, die eine Vermietungsrechtelizenz zusätzlich zu einer Lizenz für ein qualifizierendes Betriebssystem erwerben, erweitern ihre Rechte gemäß der Lizenz für das qualifizierende Betriebssystem,</w:t>
      </w:r>
      <w:r w:rsidR="00A4347E" w:rsidRPr="00216951">
        <w:rPr>
          <w:rFonts w:cs="Tahoma"/>
          <w:spacing w:val="-2"/>
          <w:lang w:val="de-DE"/>
        </w:rPr>
        <w:t> </w:t>
      </w:r>
      <w:r w:rsidRPr="00216951">
        <w:rPr>
          <w:rFonts w:cs="Tahoma"/>
          <w:spacing w:val="-2"/>
          <w:lang w:val="de-DE"/>
        </w:rPr>
        <w:t>damit Dritte dieselbe Software verwenden können. Die Vermietungsrechtelizenz gewährt</w:t>
      </w:r>
      <w:r w:rsidR="00A4347E" w:rsidRPr="00216951">
        <w:rPr>
          <w:rFonts w:cs="Tahoma"/>
          <w:spacing w:val="-2"/>
          <w:lang w:val="de-DE"/>
        </w:rPr>
        <w:t> </w:t>
      </w:r>
      <w:r w:rsidRPr="00216951">
        <w:rPr>
          <w:rFonts w:cs="Tahoma"/>
          <w:spacing w:val="-2"/>
          <w:lang w:val="de-DE"/>
        </w:rPr>
        <w:t>kein Versionsupgrade.</w:t>
      </w:r>
      <w:r w:rsidRPr="00216951">
        <w:rPr>
          <w:rFonts w:cs="Tahoma"/>
          <w:spacing w:val="-2"/>
        </w:rPr>
        <w:t xml:space="preserve"> </w:t>
      </w:r>
    </w:p>
    <w:p w:rsidR="006B78E2" w:rsidRPr="009378E8" w:rsidRDefault="006B78E2" w:rsidP="009378E8">
      <w:pPr>
        <w:ind w:left="900"/>
        <w:rPr>
          <w:rFonts w:cs="Tahoma"/>
        </w:rPr>
      </w:pPr>
    </w:p>
    <w:p w:rsidR="006B78E2" w:rsidRPr="009378E8" w:rsidRDefault="006B78E2" w:rsidP="00F34D84">
      <w:pPr>
        <w:numPr>
          <w:ilvl w:val="0"/>
          <w:numId w:val="77"/>
        </w:numPr>
        <w:rPr>
          <w:rFonts w:cs="Tahoma"/>
        </w:rPr>
      </w:pPr>
      <w:r w:rsidRPr="009378E8">
        <w:rPr>
          <w:rFonts w:cs="Tahoma"/>
          <w:u w:val="single"/>
          <w:lang w:val="de-DE"/>
        </w:rPr>
        <w:t>Software Assurance-Ausnahme</w:t>
      </w:r>
    </w:p>
    <w:p w:rsidR="006B78E2" w:rsidRPr="009378E8" w:rsidRDefault="006B78E2" w:rsidP="009378E8">
      <w:pPr>
        <w:ind w:left="900" w:firstLine="720"/>
        <w:rPr>
          <w:rFonts w:cs="Tahoma"/>
        </w:rPr>
      </w:pPr>
    </w:p>
    <w:p w:rsidR="006B78E2" w:rsidRPr="005942F3" w:rsidRDefault="006B78E2" w:rsidP="009378E8">
      <w:pPr>
        <w:ind w:left="1440"/>
        <w:rPr>
          <w:rFonts w:cs="Tahoma"/>
          <w:lang w:val="de-DE"/>
        </w:rPr>
      </w:pPr>
      <w:r w:rsidRPr="009378E8">
        <w:rPr>
          <w:rFonts w:cs="Tahoma"/>
          <w:szCs w:val="18"/>
          <w:lang w:val="de-DE"/>
        </w:rPr>
        <w:t>Kunden, die Vermietungsrechtelizenzen erwerben, sind nicht berechtigt, Software Assurance</w:t>
      </w:r>
      <w:r w:rsidR="00A4347E">
        <w:rPr>
          <w:rFonts w:cs="Tahoma"/>
          <w:szCs w:val="18"/>
          <w:lang w:val="de-DE"/>
        </w:rPr>
        <w:t> </w:t>
      </w:r>
      <w:r w:rsidRPr="009378E8">
        <w:rPr>
          <w:rFonts w:cs="Tahoma"/>
          <w:szCs w:val="18"/>
          <w:lang w:val="de-DE"/>
        </w:rPr>
        <w:t>für</w:t>
      </w:r>
      <w:r w:rsidR="00A4347E">
        <w:rPr>
          <w:rFonts w:cs="Tahoma"/>
          <w:szCs w:val="18"/>
          <w:lang w:val="de-DE"/>
        </w:rPr>
        <w:t> </w:t>
      </w:r>
      <w:r w:rsidRPr="009378E8">
        <w:rPr>
          <w:rFonts w:cs="Tahoma"/>
          <w:szCs w:val="18"/>
          <w:lang w:val="de-DE"/>
        </w:rPr>
        <w:t>dieselben zugrunde liegenden Softwarelizenzen abzuschließen.</w:t>
      </w:r>
      <w:r w:rsidRPr="005942F3">
        <w:rPr>
          <w:rFonts w:cs="Tahoma"/>
          <w:szCs w:val="18"/>
          <w:lang w:val="de-DE"/>
        </w:rPr>
        <w:t xml:space="preserve"> </w:t>
      </w:r>
      <w:r w:rsidRPr="009378E8">
        <w:rPr>
          <w:rFonts w:cs="Tahoma"/>
          <w:szCs w:val="18"/>
          <w:lang w:val="de-DE"/>
        </w:rPr>
        <w:t>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w:t>
      </w:r>
      <w:r w:rsidRPr="005942F3">
        <w:rPr>
          <w:rFonts w:cs="Tahoma"/>
          <w:szCs w:val="18"/>
          <w:lang w:val="de-DE"/>
        </w:rPr>
        <w:t xml:space="preserve"> </w:t>
      </w:r>
      <w:r w:rsidRPr="009378E8">
        <w:rPr>
          <w:rFonts w:cs="Tahoma"/>
          <w:szCs w:val="18"/>
          <w:lang w:val="de-DE"/>
        </w:rPr>
        <w:t>Ungeachtet gegenteiliger Bestimmungen im Vertrag dieses Kunden hinsichtlich der Ansammlung zeitlich unbeschränkter Rechte gilt das Recht zur Nutzung der Software im Rahmen von Software Assurance nur so lange, bis die entsprechenden Vermietungsrechtelizenzen ablaufen.</w:t>
      </w:r>
      <w:r w:rsidRPr="005942F3">
        <w:rPr>
          <w:rFonts w:cs="Tahoma"/>
          <w:szCs w:val="18"/>
          <w:lang w:val="de-DE"/>
        </w:rPr>
        <w:t xml:space="preserve"> </w:t>
      </w:r>
    </w:p>
    <w:p w:rsidR="006B78E2" w:rsidRPr="009378E8" w:rsidRDefault="006B78E2" w:rsidP="009378E8">
      <w:pPr>
        <w:pStyle w:val="Heading2"/>
        <w:ind w:left="0"/>
        <w:rPr>
          <w:rFonts w:ascii="Tahoma" w:hAnsi="Tahoma" w:cs="Tahoma"/>
        </w:rPr>
      </w:pPr>
      <w:r w:rsidRPr="009378E8">
        <w:rPr>
          <w:rFonts w:ascii="Tahoma" w:hAnsi="Tahoma" w:cs="Tahoma"/>
          <w:sz w:val="28"/>
        </w:rPr>
        <w:br w:type="page"/>
      </w:r>
      <w:bookmarkStart w:id="1258" w:name="_Toc325609271"/>
      <w:bookmarkStart w:id="1259" w:name="_Toc328146008"/>
      <w:bookmarkEnd w:id="1258"/>
      <w:r w:rsidRPr="009378E8">
        <w:rPr>
          <w:rFonts w:ascii="Tahoma" w:hAnsi="Tahoma" w:cs="Tahoma"/>
          <w:sz w:val="28"/>
          <w:lang w:val="de-DE"/>
        </w:rPr>
        <w:t>Server-Pool</w:t>
      </w:r>
      <w:bookmarkEnd w:id="1259"/>
    </w:p>
    <w:p w:rsidR="006B78E2" w:rsidRPr="00A55A39" w:rsidRDefault="006B78E2" w:rsidP="009378E8">
      <w:pPr>
        <w:pStyle w:val="EndnoteText"/>
        <w:rPr>
          <w:rFonts w:ascii="Tahoma" w:hAnsi="Tahoma" w:cs="Tahoma"/>
          <w:sz w:val="20"/>
          <w:szCs w:val="24"/>
          <w:lang w:val="nl-NL"/>
        </w:rPr>
      </w:pPr>
    </w:p>
    <w:p w:rsidR="006B78E2" w:rsidRPr="00A55A39" w:rsidRDefault="006B78E2" w:rsidP="009378E8">
      <w:pPr>
        <w:pStyle w:val="EndnoteText"/>
        <w:rPr>
          <w:rFonts w:ascii="Tahoma" w:hAnsi="Tahoma" w:cs="Tahoma"/>
          <w:sz w:val="20"/>
          <w:szCs w:val="24"/>
          <w:lang w:val="nl-NL"/>
        </w:rPr>
      </w:pPr>
      <w:bookmarkStart w:id="1260" w:name="Srv_27ApCenter2000"/>
    </w:p>
    <w:p w:rsidR="006B78E2" w:rsidRPr="009378E8" w:rsidRDefault="006B78E2" w:rsidP="009378E8">
      <w:pPr>
        <w:pStyle w:val="Heading3"/>
        <w:rPr>
          <w:rFonts w:ascii="Tahoma" w:hAnsi="Tahoma" w:cs="Tahoma"/>
        </w:rPr>
      </w:pPr>
      <w:bookmarkStart w:id="1261" w:name="Srv_27BingMapsSvrandContentPack"/>
      <w:bookmarkStart w:id="1262" w:name="_Toc325609272"/>
      <w:bookmarkStart w:id="1263" w:name="_29_Bing_Maps"/>
      <w:bookmarkStart w:id="1264" w:name="_Toc328146009"/>
      <w:bookmarkEnd w:id="1260"/>
      <w:bookmarkEnd w:id="1261"/>
      <w:bookmarkEnd w:id="1262"/>
      <w:bookmarkEnd w:id="1263"/>
      <w:r w:rsidRPr="009378E8">
        <w:rPr>
          <w:rFonts w:ascii="Tahoma" w:hAnsi="Tahoma" w:cs="Tahoma"/>
          <w:caps/>
          <w:color w:val="F66400"/>
          <w:sz w:val="22"/>
          <w:vertAlign w:val="superscript"/>
          <w:lang w:val="de-DE"/>
        </w:rPr>
        <w:t>29</w:t>
      </w:r>
      <w:r w:rsidRPr="00130B70">
        <w:rPr>
          <w:rFonts w:ascii="Tahoma" w:hAnsi="Tahoma" w:cs="Tahoma"/>
          <w:caps/>
          <w:color w:val="F66400"/>
          <w:sz w:val="22"/>
          <w:lang w:val="de-DE"/>
        </w:rPr>
        <w:t xml:space="preserve"> </w:t>
      </w:r>
      <w:r w:rsidRPr="009378E8">
        <w:rPr>
          <w:rFonts w:ascii="Tahoma" w:hAnsi="Tahoma" w:cs="Tahoma"/>
          <w:color w:val="F66400"/>
          <w:sz w:val="22"/>
          <w:lang w:val="de-DE"/>
        </w:rPr>
        <w:t>Bing Maps Server und Bing Maps Server mit Erweitertem Inhaltspaket</w:t>
      </w:r>
      <w:bookmarkEnd w:id="1264"/>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u w:val="single"/>
          <w:lang w:val="de-DE"/>
        </w:rPr>
        <w:t>Erforderliche Builddienste</w:t>
      </w:r>
      <w:r w:rsidRPr="00130B70">
        <w:rPr>
          <w:rFonts w:cs="Tahoma"/>
          <w:lang w:val="de-DE"/>
        </w:rPr>
        <w:t>.</w:t>
      </w:r>
      <w:r w:rsidRPr="005942F3">
        <w:rPr>
          <w:rFonts w:cs="Tahoma"/>
          <w:lang w:val="de-DE"/>
        </w:rPr>
        <w:t xml:space="preserve"> </w:t>
      </w:r>
      <w:r w:rsidRPr="009378E8">
        <w:rPr>
          <w:rFonts w:cs="Tahoma"/>
          <w:lang w:val="de-DE"/>
        </w:rPr>
        <w:t>Für Bing Maps Server und Bing Maps Server mit Erweitertem Inhaltspaket sind Jahresabonnements für die Server-/CAL-Software sowie die System-Builddienste von Vexcel, der Tochtergesellschaft von Microsoft für georäumliche Technologie, erforderlich.</w:t>
      </w:r>
      <w:r w:rsidRPr="005942F3">
        <w:rPr>
          <w:rFonts w:cs="Tahoma"/>
          <w:lang w:val="de-DE"/>
        </w:rPr>
        <w:t xml:space="preserve"> </w:t>
      </w:r>
      <w:r w:rsidRPr="009378E8">
        <w:rPr>
          <w:rFonts w:cs="Tahoma"/>
          <w:lang w:val="de-DE"/>
        </w:rPr>
        <w:t>Zusätzliche Schulungs-, Support- und Wartungsleistungen sind ebenfalls verfügbar, aber nicht erforderlich.</w:t>
      </w:r>
      <w:r w:rsidRPr="005942F3">
        <w:rPr>
          <w:rFonts w:cs="Tahoma"/>
          <w:lang w:val="de-DE"/>
        </w:rPr>
        <w:t xml:space="preserve"> </w:t>
      </w:r>
      <w:bookmarkStart w:id="1265" w:name="Srv_25BingMapsandAddons"/>
      <w:bookmarkEnd w:id="1265"/>
      <w:r w:rsidRPr="005942F3">
        <w:rPr>
          <w:rFonts w:cs="Tahoma"/>
          <w:lang w:val="de-DE"/>
        </w:rPr>
        <w:t xml:space="preserve">Weitere Informationen finden Sie unter </w:t>
      </w:r>
      <w:hyperlink r:id="rId31" w:history="1">
        <w:r w:rsidRPr="005942F3">
          <w:rPr>
            <w:rStyle w:val="Hyperlink"/>
            <w:rFonts w:cs="Tahoma"/>
            <w:lang w:val="de-DE"/>
          </w:rPr>
          <w:t>http://www.vexcel.com/geospatial/bingmapsserver/index.asp</w:t>
        </w:r>
      </w:hyperlink>
      <w:r w:rsidRPr="005942F3">
        <w:rPr>
          <w:rFonts w:cs="Tahoma"/>
          <w:lang w:val="de-DE"/>
        </w:rPr>
        <w: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p>
    <w:p w:rsidR="006B78E2" w:rsidRPr="009378E8" w:rsidRDefault="006B78E2" w:rsidP="00130B70">
      <w:pPr>
        <w:pStyle w:val="Heading3"/>
        <w:ind w:left="230" w:hanging="230"/>
        <w:rPr>
          <w:rFonts w:ascii="Tahoma" w:hAnsi="Tahoma" w:cs="Tahoma"/>
        </w:rPr>
      </w:pPr>
      <w:bookmarkStart w:id="1266" w:name="_Toc325609273"/>
      <w:bookmarkStart w:id="1267" w:name="_30_Bing_Maps"/>
      <w:bookmarkStart w:id="1268" w:name="_Toc328146010"/>
      <w:bookmarkEnd w:id="1266"/>
      <w:bookmarkEnd w:id="1267"/>
      <w:r w:rsidRPr="009378E8">
        <w:rPr>
          <w:rFonts w:ascii="Tahoma" w:hAnsi="Tahoma" w:cs="Tahoma"/>
          <w:caps/>
          <w:color w:val="F66400"/>
          <w:sz w:val="22"/>
          <w:vertAlign w:val="superscript"/>
          <w:lang w:val="de-DE"/>
        </w:rPr>
        <w:t>30</w:t>
      </w:r>
      <w:r w:rsidRPr="009378E8">
        <w:rPr>
          <w:rFonts w:ascii="Tahoma" w:hAnsi="Tahoma" w:cs="Tahoma"/>
          <w:color w:val="F66400"/>
          <w:sz w:val="22"/>
          <w:lang w:val="de-DE"/>
        </w:rPr>
        <w:t xml:space="preserve"> Bing Maps 25.000 Transaktionen, 250.000 Transaktionen und Unbegrenzte Transaktionen Add On (Add-On-AL)</w:t>
      </w:r>
      <w:bookmarkEnd w:id="1268"/>
    </w:p>
    <w:p w:rsidR="006B78E2" w:rsidRPr="009378E8" w:rsidRDefault="006B78E2" w:rsidP="009378E8">
      <w:pPr>
        <w:pStyle w:val="EndnoteText"/>
        <w:rPr>
          <w:rFonts w:ascii="Tahoma" w:hAnsi="Tahoma" w:cs="Tahoma"/>
        </w:rPr>
      </w:pPr>
    </w:p>
    <w:p w:rsidR="006B78E2" w:rsidRPr="005942F3" w:rsidRDefault="006B78E2" w:rsidP="009378E8">
      <w:pPr>
        <w:ind w:left="720"/>
        <w:rPr>
          <w:rFonts w:cs="Tahoma"/>
          <w:lang w:val="de-DE"/>
        </w:rPr>
      </w:pPr>
      <w:r w:rsidRPr="009378E8">
        <w:rPr>
          <w:rFonts w:cs="Tahoma"/>
          <w:szCs w:val="20"/>
          <w:lang w:val="de-DE"/>
        </w:rPr>
        <w:t>Abrechenbare Transaktionen.</w:t>
      </w:r>
      <w:r w:rsidRPr="005942F3">
        <w:rPr>
          <w:rFonts w:cs="Tahoma"/>
          <w:szCs w:val="20"/>
          <w:lang w:val="de-DE"/>
        </w:rPr>
        <w:t xml:space="preserve"> </w:t>
      </w:r>
      <w:r w:rsidRPr="009378E8">
        <w:rPr>
          <w:rFonts w:cs="Tahoma"/>
          <w:szCs w:val="20"/>
          <w:lang w:val="de-DE"/>
        </w:rPr>
        <w:t>Zu den Abrechenbaren Transaktionen gehören folgende (wie in den SDKs definiert):</w:t>
      </w:r>
      <w:r w:rsidRPr="005942F3">
        <w:rPr>
          <w:rFonts w:cs="Tahoma"/>
          <w:szCs w:val="20"/>
          <w:lang w:val="de-DE"/>
        </w:rPr>
        <w:t xml:space="preserve"> </w:t>
      </w:r>
      <w:r w:rsidRPr="009378E8">
        <w:rPr>
          <w:rFonts w:cs="Tahoma"/>
          <w:szCs w:val="20"/>
          <w:lang w:val="de-DE"/>
        </w:rPr>
        <w:t>(a) Bild- oder Routenmethodenaufrufe oder Geocode-Methodenaufrufe in den Bing Maps-Webdiensten, die eine Karte zurückgeben, und (b) eine Sitzung im Bing Maps AJAX- oder Silverlight-Steuerelement, wenn eine Sitzung mit dem Laden des Steuerelements in den Browser eines Nutzers beginnt und alle Transaktionen umfasst, bis der Browser geschlossen wird oder der Nutzer zu einer anderen Seite wechselt.</w:t>
      </w:r>
      <w:r w:rsidRPr="005942F3">
        <w:rPr>
          <w:rFonts w:cs="Tahoma"/>
          <w:lang w:val="de-DE"/>
        </w:rPr>
        <w:t xml:space="preserve"> </w:t>
      </w:r>
      <w:r w:rsidRPr="009378E8">
        <w:rPr>
          <w:rFonts w:cs="Tahoma"/>
          <w:lang w:val="de-DE"/>
        </w:rPr>
        <w:t>Von Zeit zu Zeit können neue Dienstfunktionen hinzugefügt werden, die bei Verwendung durch das Unternehmen eine Abrechenbare Transaktion wie in den SDKs beschrieben darstellen können.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5942F3">
        <w:rPr>
          <w:rFonts w:cs="Tahoma"/>
          <w:lang w:val="de-DE"/>
        </w:rPr>
        <w:t>Jede Add-On-AL umfasst entweder 25.000, 250.000 oder Unbegrenzte Transaktionen pro Monat.</w:t>
      </w:r>
      <w:r w:rsidRPr="005942F3">
        <w:rPr>
          <w:rFonts w:cs="Tahoma"/>
          <w:szCs w:val="20"/>
          <w:lang w:val="de-DE"/>
        </w:rPr>
        <w:t xml:space="preserve"> </w:t>
      </w:r>
      <w:r w:rsidRPr="005942F3">
        <w:rPr>
          <w:rFonts w:cs="Tahoma"/>
          <w:lang w:val="de-DE"/>
        </w:rPr>
        <w:t>Kunden können mehrere Add-On-ALs oder die Add-On-AL für Unbegrenzte Transaktionen erwerben, um mehr Transaktionen pro Monat zur Verfügung zu haben.</w:t>
      </w:r>
      <w:r w:rsidRPr="005942F3">
        <w:rPr>
          <w:rFonts w:cs="Tahoma"/>
          <w:szCs w:val="20"/>
          <w:lang w:val="de-DE"/>
        </w:rPr>
        <w:t xml:space="preserve"> </w:t>
      </w:r>
      <w:r w:rsidRPr="005942F3">
        <w:rPr>
          <w:rFonts w:cs="Tahoma"/>
          <w:lang w:val="de-DE"/>
        </w:rPr>
        <w:t>Nicht genutzte Transaktionen (25.000 und/oder 250.000) können bis zum Jahrestag des Wirksamkeitsdatums des Beitritts monatlich vorgetragen werden.</w:t>
      </w:r>
      <w:r w:rsidR="007A4E50" w:rsidRPr="005942F3">
        <w:rPr>
          <w:rFonts w:cs="Tahoma"/>
          <w:szCs w:val="20"/>
          <w:lang w:val="de-DE"/>
        </w:rPr>
        <w:t xml:space="preserve"> </w:t>
      </w:r>
      <w:r w:rsidRPr="009378E8">
        <w:rPr>
          <w:rFonts w:cs="Tahoma"/>
          <w:szCs w:val="20"/>
          <w:lang w:val="de-DE"/>
        </w:rPr>
        <w:t>Am Jahrestag des Wirksamkeitsdatums des Beitritts verfallen alle nicht genutzten Transaktionen, die bis dahin angesammelt wurden.</w:t>
      </w:r>
      <w:r w:rsidRPr="005942F3">
        <w:rPr>
          <w:rFonts w:cs="Tahoma"/>
          <w:szCs w:val="20"/>
          <w:lang w:val="de-DE"/>
        </w:rPr>
        <w:t xml:space="preserve"> </w:t>
      </w:r>
      <w:r w:rsidRPr="009378E8">
        <w:rPr>
          <w:rFonts w:cs="Tahoma"/>
          <w:szCs w:val="20"/>
          <w:lang w:val="de-DE"/>
        </w:rPr>
        <w:t>Kunden können auch die in einem Monat angesammelte Anzahl von Transaktionen von Monat zu Monat überschreiten, sofern die Gesamtzahl der genutzten Transaktionen nicht die der insgesamt in einem Jahr der Laufzeit des Beitritts angesammelten überschreitet.</w:t>
      </w:r>
      <w:r w:rsidRPr="005942F3">
        <w:rPr>
          <w:rFonts w:cs="Tahoma"/>
          <w:lang w:val="de-DE"/>
        </w:rPr>
        <w:t xml:space="preserve"> </w:t>
      </w:r>
      <w:r w:rsidRPr="009378E8">
        <w:rPr>
          <w:rFonts w:cs="Tahoma"/>
          <w:lang w:val="de-DE"/>
        </w:rPr>
        <w:t>Sobald Kunden die Anzahl der in einem Jahr der Laufzeit des Beitritts unter vorhandenen Add-On-ALs angesammelten Transaktionen genutzt haben, müssen sie für zukünftige Transaktionen zusätzliche Add-On-ALs erwerben.</w:t>
      </w:r>
    </w:p>
    <w:p w:rsidR="006B78E2" w:rsidRPr="00130B70" w:rsidRDefault="006B78E2" w:rsidP="009378E8">
      <w:pPr>
        <w:pStyle w:val="EndnoteText"/>
        <w:ind w:hanging="180"/>
        <w:rPr>
          <w:rFonts w:ascii="Tahoma" w:hAnsi="Tahoma" w:cs="Tahoma"/>
          <w:sz w:val="18"/>
          <w:szCs w:val="18"/>
        </w:rPr>
      </w:pPr>
      <w:r w:rsidRPr="00130B70">
        <w:rPr>
          <w:rFonts w:ascii="Tahoma" w:hAnsi="Tahoma" w:cs="Tahoma"/>
          <w:sz w:val="18"/>
          <w:szCs w:val="18"/>
        </w:rPr>
        <w:t xml:space="preserve">Preise und Zahlungsbestimmungen für Onlinedienste finden Sie in </w:t>
      </w:r>
      <w:hyperlink w:anchor="Appendix_5" w:history="1">
        <w:r w:rsidRPr="00130B70">
          <w:rPr>
            <w:rStyle w:val="Hyperlink"/>
            <w:rFonts w:ascii="Tahoma" w:hAnsi="Tahoma" w:cs="Tahoma"/>
            <w:sz w:val="18"/>
            <w:szCs w:val="18"/>
          </w:rPr>
          <w:t>Abschnitt 5</w:t>
        </w:r>
      </w:hyperlink>
      <w:r w:rsidRPr="00130B70">
        <w:rPr>
          <w:rFonts w:ascii="Tahoma" w:hAnsi="Tahoma" w:cs="Tahoma"/>
          <w:sz w:val="18"/>
          <w:szCs w:val="18"/>
        </w:rPr>
        <w:t xml:space="preserve">. </w:t>
      </w:r>
    </w:p>
    <w:p w:rsidR="006B78E2" w:rsidRPr="009378E8" w:rsidRDefault="006B78E2" w:rsidP="009378E8">
      <w:pPr>
        <w:pStyle w:val="EndnoteText"/>
        <w:rPr>
          <w:rFonts w:ascii="Tahoma" w:hAnsi="Tahoma" w:cs="Tahoma"/>
        </w:rPr>
      </w:pPr>
    </w:p>
    <w:p w:rsidR="006B78E2" w:rsidRPr="009378E8" w:rsidRDefault="006B78E2" w:rsidP="009378E8">
      <w:pPr>
        <w:pStyle w:val="Heading3"/>
        <w:rPr>
          <w:rFonts w:ascii="Tahoma" w:hAnsi="Tahoma" w:cs="Tahoma"/>
        </w:rPr>
      </w:pPr>
      <w:bookmarkStart w:id="1269" w:name="Srv_26_BizTalkServerBranch"/>
      <w:bookmarkStart w:id="1270" w:name="_Toc325609274"/>
      <w:bookmarkStart w:id="1271" w:name="_31_BizTalk®_Server"/>
      <w:bookmarkStart w:id="1272" w:name="_Toc328146011"/>
      <w:bookmarkStart w:id="1273" w:name="Srv_29BizTalk09BranchEd"/>
      <w:bookmarkEnd w:id="1269"/>
      <w:bookmarkEnd w:id="1270"/>
      <w:bookmarkEnd w:id="1271"/>
      <w:r w:rsidRPr="005942F3">
        <w:rPr>
          <w:rFonts w:ascii="Tahoma" w:hAnsi="Tahoma" w:cs="Tahoma"/>
          <w:caps/>
          <w:color w:val="F66400"/>
          <w:sz w:val="22"/>
          <w:vertAlign w:val="superscript"/>
          <w:lang w:val="en-US"/>
        </w:rPr>
        <w:t>31</w:t>
      </w:r>
      <w:r w:rsidRPr="005942F3">
        <w:rPr>
          <w:rFonts w:ascii="Tahoma" w:hAnsi="Tahoma" w:cs="Tahoma"/>
          <w:color w:val="F66400"/>
          <w:sz w:val="22"/>
          <w:lang w:val="en-US"/>
        </w:rPr>
        <w:t xml:space="preserve"> BizTalk</w:t>
      </w:r>
      <w:r w:rsidR="003026ED" w:rsidRPr="003026ED">
        <w:rPr>
          <w:rFonts w:ascii="Tahoma" w:hAnsi="Tahoma" w:cs="Tahoma"/>
          <w:color w:val="F66400"/>
          <w:sz w:val="22"/>
          <w:vertAlign w:val="superscript"/>
          <w:lang w:val="en-US"/>
        </w:rPr>
        <w:t>®</w:t>
      </w:r>
      <w:r w:rsidRPr="005942F3">
        <w:rPr>
          <w:rFonts w:ascii="Tahoma" w:hAnsi="Tahoma" w:cs="Tahoma"/>
          <w:color w:val="F66400"/>
          <w:sz w:val="22"/>
          <w:lang w:val="en-US"/>
        </w:rPr>
        <w:t xml:space="preserve"> Server 2010 Branch Edition</w:t>
      </w:r>
      <w:bookmarkEnd w:id="1272"/>
    </w:p>
    <w:p w:rsidR="006B78E2" w:rsidRPr="009378E8" w:rsidRDefault="006B78E2" w:rsidP="009378E8">
      <w:pPr>
        <w:rPr>
          <w:rFonts w:cs="Tahoma"/>
        </w:rPr>
      </w:pPr>
    </w:p>
    <w:bookmarkEnd w:id="1273"/>
    <w:p w:rsidR="006B78E2" w:rsidRPr="009378E8" w:rsidRDefault="006B78E2" w:rsidP="009378E8">
      <w:pPr>
        <w:ind w:left="540"/>
        <w:rPr>
          <w:rFonts w:cs="Tahoma"/>
        </w:rPr>
      </w:pPr>
      <w:r w:rsidRPr="005942F3">
        <w:rPr>
          <w:rFonts w:cs="Tahoma"/>
          <w:color w:val="000000"/>
          <w:u w:val="single"/>
        </w:rPr>
        <w:t>Step Up-Rechte</w:t>
      </w:r>
      <w:r w:rsidRPr="00130B70">
        <w:rPr>
          <w:rFonts w:cs="Tahoma"/>
          <w:color w:val="000000"/>
        </w:rPr>
        <w:t>:</w:t>
      </w:r>
    </w:p>
    <w:p w:rsidR="006B78E2" w:rsidRPr="00FD32B5" w:rsidRDefault="006B78E2" w:rsidP="009378E8">
      <w:pPr>
        <w:ind w:left="540"/>
        <w:rPr>
          <w:rFonts w:cs="Tahoma"/>
          <w:lang w:val="de-DE"/>
        </w:rPr>
      </w:pPr>
      <w:r w:rsidRPr="00FD32B5">
        <w:rPr>
          <w:rFonts w:cs="Tahoma"/>
          <w:lang w:val="de-DE"/>
        </w:rPr>
        <w:t xml:space="preserve">Konzern-, Select- oder Open Value-Kunden mit aktiver Software Assurance für BizTalk Server 2009 Branch Edition können die entsprechende </w:t>
      </w:r>
      <w:hyperlink w:anchor="Step_Up" w:history="1">
        <w:r w:rsidRPr="00FD32B5">
          <w:rPr>
            <w:rFonts w:cs="Tahoma"/>
            <w:lang w:val="de-DE"/>
          </w:rPr>
          <w:t>Step Up-SKU</w:t>
        </w:r>
      </w:hyperlink>
      <w:r w:rsidRPr="00FD32B5">
        <w:rPr>
          <w:rFonts w:cs="Tahoma"/>
          <w:lang w:val="de-DE"/>
        </w:rPr>
        <w:t xml:space="preserve"> für BizTalk Server 2009 Standard oder Enterprise Edition erwerben.</w:t>
      </w:r>
    </w:p>
    <w:p w:rsidR="006B78E2" w:rsidRPr="00FD32B5"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szCs w:val="20"/>
          <w:u w:val="single"/>
          <w:lang w:val="de-DE"/>
        </w:rPr>
        <w:t>Downgraderechte</w:t>
      </w:r>
      <w:r w:rsidRPr="00130B70">
        <w:rPr>
          <w:rFonts w:cs="Tahoma"/>
          <w:color w:val="000000"/>
          <w:szCs w:val="20"/>
          <w:lang w:val="de-DE"/>
        </w:rPr>
        <w:t xml:space="preserve">: </w:t>
      </w:r>
    </w:p>
    <w:p w:rsidR="006B78E2" w:rsidRPr="005942F3" w:rsidRDefault="006B78E2" w:rsidP="009378E8">
      <w:pPr>
        <w:ind w:left="540"/>
        <w:rPr>
          <w:rFonts w:cs="Tahoma"/>
          <w:lang w:val="de-DE"/>
        </w:rPr>
      </w:pPr>
      <w:r w:rsidRPr="009378E8">
        <w:rPr>
          <w:rFonts w:cs="Tahoma"/>
          <w:color w:val="000000"/>
          <w:lang w:val="de-DE"/>
        </w:rPr>
        <w:t>Kunden mit Volumenlizenzverträgen, die eine Lizenz für BizTalk Server 2009 Branch Edition besitzen, dürfen</w:t>
      </w:r>
      <w:r w:rsidR="00130B70">
        <w:rPr>
          <w:rFonts w:cs="Tahoma"/>
          <w:color w:val="000000"/>
          <w:lang w:val="de-DE"/>
        </w:rPr>
        <w:t> </w:t>
      </w:r>
      <w:r w:rsidRPr="009378E8">
        <w:rPr>
          <w:rFonts w:cs="Tahoma"/>
          <w:color w:val="000000"/>
          <w:lang w:val="de-DE"/>
        </w:rPr>
        <w:t>Host Integration Server 2006 sowie alle früheren Versionen von Host Integration Server Standard</w:t>
      </w:r>
      <w:r w:rsidR="00130B70">
        <w:rPr>
          <w:rFonts w:cs="Tahoma"/>
          <w:color w:val="000000"/>
          <w:lang w:val="de-DE"/>
        </w:rPr>
        <w:t> </w:t>
      </w:r>
      <w:r w:rsidRPr="009378E8">
        <w:rPr>
          <w:rFonts w:cs="Tahoma"/>
          <w:color w:val="000000"/>
          <w:lang w:val="de-DE"/>
        </w:rPr>
        <w:t>Edition nutzen.</w:t>
      </w:r>
    </w:p>
    <w:p w:rsidR="006B78E2"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lang w:val="de-DE"/>
        </w:rPr>
        <w:t>Migrationspfad für Host Integration Server 2006-Kunden mit Software Assurance:</w:t>
      </w:r>
    </w:p>
    <w:p w:rsidR="006B78E2" w:rsidRPr="005942F3" w:rsidRDefault="006B78E2" w:rsidP="009378E8">
      <w:pPr>
        <w:ind w:left="540"/>
        <w:rPr>
          <w:rFonts w:cs="Tahoma"/>
          <w:lang w:val="de-DE"/>
        </w:rPr>
      </w:pPr>
      <w:r w:rsidRPr="009378E8">
        <w:rPr>
          <w:rFonts w:cs="Tahoma"/>
          <w:color w:val="000000"/>
          <w:szCs w:val="20"/>
          <w:lang w:val="de-DE"/>
        </w:rPr>
        <w:t>Für jede Lizenz von Host Integration Server 2006 (oder einer früheren Version), für die ein Kunde mit Volumenlizenzvertrag ab dem 1. September 2007 Software Assurance abgeschlossen hat, ist dieser berechtigt, anstelle von Host Integration Server 2006 das Produkt BizTalk Server 2006 R2 Branch Edition (oder eine neuere Version davon) auf einem (1) Prozessor zu nutzen. Dieses Recht des Kunden zur Nutzung von BizTalk Server 2006 R2 Branch Edition gilt bis zum Ablauf oder der Beendigung des Rechts des Kunden zur Nutzung der zugehörigen Kopie von Host Integration Server 2006. Die Verwendung von BizTalk Server 2006 R2 Branch Edition im Rahmen dieses Angebots unterliegt den Produktbenutzungsrechten sowie den Bestimmungen des Volumenlizenzvertrages des Kunden.</w:t>
      </w:r>
      <w:r w:rsidRPr="005942F3">
        <w:rPr>
          <w:rFonts w:cs="Tahoma"/>
          <w:lang w:val="de-DE"/>
        </w:rPr>
        <w:t xml:space="preserve"> </w:t>
      </w:r>
      <w:r w:rsidRPr="009378E8">
        <w:rPr>
          <w:rFonts w:cs="Tahoma"/>
          <w:color w:val="000000"/>
          <w:lang w:val="de-DE"/>
        </w:rPr>
        <w:t>Nach Ablauf Software Assurance für Host Integration Server 2006 kann der Kunde das Upgrade-Programm stattdessen für BizTalk Server 2006 R2 Branch Edition verlängern.</w:t>
      </w:r>
    </w:p>
    <w:p w:rsidR="006B78E2" w:rsidRPr="009378E8" w:rsidRDefault="006B78E2" w:rsidP="009378E8">
      <w:pPr>
        <w:ind w:left="540"/>
        <w:rPr>
          <w:rFonts w:cs="Tahoma"/>
        </w:rPr>
      </w:pPr>
      <w:r w:rsidRPr="005942F3">
        <w:rPr>
          <w:rFonts w:cs="Tahoma"/>
          <w:color w:val="000000"/>
          <w:u w:val="single"/>
        </w:rPr>
        <w:t>BizTalk RFID Mobile und RFID Mobile Standards Pack</w:t>
      </w:r>
      <w:r w:rsidRPr="00130B70">
        <w:rPr>
          <w:rFonts w:cs="Tahoma"/>
          <w:color w:val="000000"/>
        </w:rPr>
        <w:t>:</w:t>
      </w:r>
    </w:p>
    <w:p w:rsidR="006B78E2" w:rsidRDefault="006B78E2" w:rsidP="009378E8">
      <w:pPr>
        <w:ind w:left="540"/>
        <w:rPr>
          <w:rFonts w:cs="Tahoma"/>
          <w:color w:val="000000"/>
          <w:lang w:val="de-DE"/>
        </w:rPr>
      </w:pPr>
      <w:r w:rsidRPr="009378E8">
        <w:rPr>
          <w:rFonts w:cs="Tahoma"/>
          <w:color w:val="000000"/>
          <w:lang w:val="de-DE"/>
        </w:rPr>
        <w:t>Kunden, die eine Lizenz für Biz Talk Server Branch Edition mit aktiver Software Assurance ab dem 31. Oktober 2008 besitzen, sind berechtigt, das BizTalk RFID Mobile und BizTalk RFID Standards Pack zu nutzen.</w:t>
      </w:r>
      <w:r w:rsidRPr="005942F3">
        <w:rPr>
          <w:rFonts w:cs="Tahoma"/>
          <w:lang w:val="de-DE"/>
        </w:rPr>
        <w:t xml:space="preserve"> </w:t>
      </w:r>
      <w:r w:rsidRPr="009378E8">
        <w:rPr>
          <w:rFonts w:cs="Tahoma"/>
          <w:color w:val="000000"/>
          <w:lang w:val="de-DE"/>
        </w:rPr>
        <w:t>Die Verwendung dieser Software unterliegt den Nutzungsrechten für BizTalk Server 2006 R2 Branch Edition.</w:t>
      </w:r>
      <w:r w:rsidRPr="005942F3">
        <w:rPr>
          <w:rFonts w:cs="Tahoma"/>
          <w:lang w:val="de-DE"/>
        </w:rPr>
        <w:t xml:space="preserve"> </w:t>
      </w:r>
      <w:r w:rsidRPr="009378E8">
        <w:rPr>
          <w:rFonts w:cs="Tahoma"/>
          <w:color w:val="000000"/>
          <w:lang w:val="de-DE"/>
        </w:rPr>
        <w:t>Das Recht des Kunden zur Nutzung dieser Komponente wird zeitlich unbeschränkt, sobald sein Recht zur Nutzung von BizTalk Server Branch Edition zeitlich unbeschränkt wird.</w:t>
      </w:r>
    </w:p>
    <w:p w:rsidR="00130B70" w:rsidRPr="005942F3" w:rsidRDefault="00130B70" w:rsidP="009378E8">
      <w:pPr>
        <w:ind w:left="540"/>
        <w:rPr>
          <w:rFonts w:cs="Tahoma"/>
          <w:lang w:val="de-DE"/>
        </w:rPr>
      </w:pPr>
    </w:p>
    <w:p w:rsidR="006B78E2" w:rsidRPr="009378E8" w:rsidRDefault="006B78E2" w:rsidP="009378E8">
      <w:pPr>
        <w:pStyle w:val="Heading3"/>
        <w:rPr>
          <w:rFonts w:ascii="Tahoma" w:hAnsi="Tahoma" w:cs="Tahoma"/>
        </w:rPr>
      </w:pPr>
      <w:bookmarkStart w:id="1274" w:name="_29_BizTalk®_Server"/>
      <w:bookmarkStart w:id="1275" w:name="_Toc325609275"/>
      <w:bookmarkStart w:id="1276" w:name="_32_BizTalk®_Server"/>
      <w:bookmarkStart w:id="1277" w:name="_Toc328146012"/>
      <w:bookmarkStart w:id="1278" w:name="Srv_30BizTalk09EntEd"/>
      <w:bookmarkStart w:id="1279" w:name="Srv_27BizTalkSvr2009EntEd"/>
      <w:bookmarkEnd w:id="1274"/>
      <w:bookmarkEnd w:id="1275"/>
      <w:bookmarkEnd w:id="1276"/>
      <w:r w:rsidRPr="009378E8">
        <w:rPr>
          <w:rFonts w:ascii="Tahoma" w:hAnsi="Tahoma" w:cs="Tahoma"/>
          <w:caps/>
          <w:color w:val="F66400"/>
          <w:sz w:val="22"/>
          <w:vertAlign w:val="superscript"/>
          <w:lang w:val="de-DE"/>
        </w:rPr>
        <w:t>32</w:t>
      </w:r>
      <w:r w:rsidRPr="009378E8">
        <w:rPr>
          <w:rFonts w:ascii="Tahoma" w:hAnsi="Tahoma" w:cs="Tahoma"/>
          <w:color w:val="F66400"/>
          <w:sz w:val="22"/>
          <w:lang w:val="de-DE"/>
        </w:rPr>
        <w:t xml:space="preserve"> BizTalk</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Server 2010 Enterprise Edition</w:t>
      </w:r>
      <w:bookmarkEnd w:id="1277"/>
    </w:p>
    <w:bookmarkEnd w:id="1278"/>
    <w:bookmarkEnd w:id="1279"/>
    <w:p w:rsidR="006B78E2" w:rsidRPr="005942F3" w:rsidRDefault="006B78E2" w:rsidP="009378E8">
      <w:pPr>
        <w:rPr>
          <w:rFonts w:cs="Tahoma"/>
          <w:lang w:val="de-DE"/>
        </w:rPr>
      </w:pPr>
    </w:p>
    <w:p w:rsidR="006B78E2" w:rsidRPr="005942F3" w:rsidRDefault="006B78E2" w:rsidP="009378E8">
      <w:pPr>
        <w:ind w:left="540"/>
        <w:rPr>
          <w:rFonts w:cs="Tahoma"/>
          <w:lang w:val="de-DE"/>
        </w:rPr>
      </w:pPr>
      <w:r w:rsidRPr="009378E8">
        <w:rPr>
          <w:rFonts w:cs="Tahoma"/>
          <w:u w:val="single"/>
          <w:lang w:val="de-DE"/>
        </w:rPr>
        <w:t>Downgraderechte</w:t>
      </w:r>
      <w:r w:rsidRPr="00130B70">
        <w:rPr>
          <w:rFonts w:cs="Tahoma"/>
          <w:lang w:val="de-DE"/>
        </w:rPr>
        <w:t>:</w:t>
      </w:r>
    </w:p>
    <w:p w:rsidR="006B78E2" w:rsidRPr="005942F3" w:rsidRDefault="006B78E2" w:rsidP="009378E8">
      <w:pPr>
        <w:ind w:left="540"/>
        <w:rPr>
          <w:rFonts w:cs="Tahoma"/>
          <w:lang w:val="de-DE"/>
        </w:rPr>
      </w:pPr>
      <w:r w:rsidRPr="009378E8">
        <w:rPr>
          <w:rFonts w:cs="Tahoma"/>
          <w:szCs w:val="20"/>
          <w:lang w:val="de-DE"/>
        </w:rPr>
        <w:t>Kunden mit Volumenlizenzverträgen, die eine Lizenz für BizTalk Server 2009 Enterprise Edition besitzen, dürfen jede frühere Version von BizTalk Server Enterprise Edition, Host Integration Server (beliebige Edition), BizTalk Adapter for MQSeries 1.0, BizTalk SAP Adapter, BizTalk Accelerator for HIPAA Enterprise Edition, BizTalk Accelerator for RosettaNet Enterprise Edition, BizTalk Accelerator for SWIFT Enterprise Edition sowie BizTalk Accelerator for HL7 Enterprise Edition verwenden.</w:t>
      </w:r>
      <w:r w:rsidRPr="005942F3">
        <w:rPr>
          <w:rFonts w:cs="Tahoma"/>
          <w:szCs w:val="20"/>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u w:val="single"/>
          <w:lang w:val="de-DE"/>
        </w:rPr>
        <w:t>Migrationspfad für BizTalk Server Accelerators-Kunden mit Software Assurance</w:t>
      </w:r>
      <w:r w:rsidRPr="00130B70">
        <w:rPr>
          <w:rFonts w:cs="Tahoma"/>
          <w:lang w:val="de-DE"/>
        </w:rPr>
        <w:t>:</w:t>
      </w:r>
    </w:p>
    <w:p w:rsidR="006B78E2" w:rsidRPr="005942F3" w:rsidRDefault="006B78E2" w:rsidP="009378E8">
      <w:pPr>
        <w:ind w:left="540"/>
        <w:rPr>
          <w:rFonts w:cs="Tahoma"/>
          <w:lang w:val="de-DE"/>
        </w:rPr>
      </w:pPr>
      <w:r w:rsidRPr="009378E8">
        <w:rPr>
          <w:rFonts w:cs="Tahoma"/>
          <w:szCs w:val="20"/>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w:t>
      </w:r>
      <w:r w:rsidRPr="005942F3">
        <w:rPr>
          <w:rFonts w:cs="Tahoma"/>
          <w:szCs w:val="20"/>
          <w:lang w:val="de-DE"/>
        </w:rPr>
        <w:t xml:space="preserve"> </w:t>
      </w:r>
      <w:r w:rsidRPr="009378E8">
        <w:rPr>
          <w:rFonts w:cs="Tahoma"/>
          <w:szCs w:val="20"/>
          <w:lang w:val="de-DE"/>
        </w:rPr>
        <w:t>Das Recht des Kunden zur Nutzung von BizTalk Server 2006 R2 gilt bis zum Ablauf oder der Beendigung des Rechts des Kunden zur Nutzung der entsprechenden Version von BizTalk Accelerator.</w:t>
      </w:r>
      <w:r w:rsidRPr="005942F3">
        <w:rPr>
          <w:rFonts w:cs="Tahoma"/>
          <w:szCs w:val="20"/>
          <w:lang w:val="de-DE"/>
        </w:rPr>
        <w:t xml:space="preserve"> </w:t>
      </w:r>
      <w:r w:rsidRPr="009378E8">
        <w:rPr>
          <w:rFonts w:cs="Tahoma"/>
          <w:szCs w:val="20"/>
          <w:lang w:val="de-DE"/>
        </w:rPr>
        <w:t>Die Nutzung von BizTalk Server 2006 R2 im Rahmen dieses Angebots unterliegt den Produktbenutzungsrechten sowie den Bestimmungen des Volumenlizenzvertrages des Kunden.</w:t>
      </w:r>
      <w:r w:rsidRPr="005942F3">
        <w:rPr>
          <w:rFonts w:cs="Tahoma"/>
          <w:lang w:val="de-DE"/>
        </w:rPr>
        <w:t xml:space="preserve"> </w:t>
      </w:r>
      <w:r w:rsidRPr="009378E8">
        <w:rPr>
          <w:rFonts w:cs="Tahoma"/>
          <w:lang w:val="de-DE"/>
        </w:rPr>
        <w:t>Nach Ablauf von Software Assurance für das BizTalk Accelerator-Produkt kann der Kunde das Upgrade-Programm stattdessen für BizTalk Server 2006 R2 verlängern.</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6B78E2" w:rsidRPr="009378E8" w:rsidTr="00CE7DB9">
        <w:tc>
          <w:tcPr>
            <w:tcW w:w="3960" w:type="dxa"/>
            <w:shd w:val="clear" w:color="auto" w:fill="FABF8F"/>
          </w:tcPr>
          <w:p w:rsidR="006B78E2" w:rsidRPr="009378E8" w:rsidRDefault="006B78E2" w:rsidP="009378E8">
            <w:pPr>
              <w:ind w:left="252"/>
              <w:rPr>
                <w:rFonts w:cs="Tahoma"/>
                <w:b/>
                <w:szCs w:val="20"/>
              </w:rPr>
            </w:pPr>
            <w:r w:rsidRPr="009378E8">
              <w:rPr>
                <w:rFonts w:cs="Tahoma"/>
                <w:b/>
                <w:szCs w:val="20"/>
                <w:lang w:val="de-DE"/>
              </w:rPr>
              <w:t>BizTalk Accelerator</w:t>
            </w:r>
          </w:p>
        </w:tc>
        <w:tc>
          <w:tcPr>
            <w:tcW w:w="4140" w:type="dxa"/>
            <w:shd w:val="clear" w:color="auto" w:fill="FABF8F"/>
          </w:tcPr>
          <w:p w:rsidR="006B78E2" w:rsidRPr="009378E8" w:rsidRDefault="006B78E2" w:rsidP="009378E8">
            <w:pPr>
              <w:ind w:left="342"/>
              <w:rPr>
                <w:rFonts w:cs="Tahoma"/>
                <w:b/>
                <w:szCs w:val="20"/>
              </w:rPr>
            </w:pPr>
            <w:r w:rsidRPr="009378E8">
              <w:rPr>
                <w:rFonts w:cs="Tahoma"/>
                <w:b/>
                <w:szCs w:val="20"/>
                <w:lang w:val="de-DE"/>
              </w:rPr>
              <w:t>Software Assurance-Berechtigung</w:t>
            </w:r>
          </w:p>
        </w:tc>
      </w:tr>
      <w:tr w:rsidR="006B78E2" w:rsidRPr="009378E8" w:rsidTr="00CE7DB9">
        <w:tc>
          <w:tcPr>
            <w:tcW w:w="3960" w:type="dxa"/>
          </w:tcPr>
          <w:p w:rsidR="006B78E2" w:rsidRPr="009378E8" w:rsidRDefault="006B78E2" w:rsidP="009378E8">
            <w:pPr>
              <w:ind w:left="252"/>
              <w:rPr>
                <w:rFonts w:cs="Tahoma"/>
                <w:szCs w:val="20"/>
              </w:rPr>
            </w:pPr>
            <w:r w:rsidRPr="009378E8">
              <w:rPr>
                <w:rFonts w:cs="Tahoma"/>
                <w:szCs w:val="20"/>
                <w:lang w:val="de-DE"/>
              </w:rPr>
              <w:t>BizTalk HIPAA Enterprise</w:t>
            </w:r>
          </w:p>
        </w:tc>
        <w:tc>
          <w:tcPr>
            <w:tcW w:w="4140" w:type="dxa"/>
          </w:tcPr>
          <w:p w:rsidR="006B78E2" w:rsidRPr="009378E8" w:rsidRDefault="006B78E2" w:rsidP="009378E8">
            <w:pPr>
              <w:ind w:left="342"/>
              <w:rPr>
                <w:rFonts w:cs="Tahoma"/>
                <w:szCs w:val="20"/>
              </w:rPr>
            </w:pPr>
            <w:r w:rsidRPr="00FD32B5">
              <w:rPr>
                <w:rFonts w:cs="Tahoma"/>
                <w:szCs w:val="20"/>
              </w:rPr>
              <w:t>BizTalk Server 2006 R2 Enterprise Edition</w:t>
            </w:r>
          </w:p>
        </w:tc>
      </w:tr>
      <w:tr w:rsidR="006B78E2" w:rsidRPr="009378E8" w:rsidTr="00CE7DB9">
        <w:tc>
          <w:tcPr>
            <w:tcW w:w="3960" w:type="dxa"/>
          </w:tcPr>
          <w:p w:rsidR="006B78E2" w:rsidRPr="009378E8" w:rsidRDefault="006B78E2" w:rsidP="009378E8">
            <w:pPr>
              <w:ind w:left="252"/>
              <w:rPr>
                <w:rFonts w:cs="Tahoma"/>
                <w:szCs w:val="20"/>
              </w:rPr>
            </w:pPr>
            <w:r w:rsidRPr="009378E8">
              <w:rPr>
                <w:rFonts w:cs="Tahoma"/>
                <w:szCs w:val="20"/>
                <w:lang w:val="de-DE"/>
              </w:rPr>
              <w:t>BizTalk HL7 Enterprise</w:t>
            </w:r>
          </w:p>
        </w:tc>
        <w:tc>
          <w:tcPr>
            <w:tcW w:w="4140" w:type="dxa"/>
          </w:tcPr>
          <w:p w:rsidR="006B78E2" w:rsidRPr="009378E8" w:rsidRDefault="006B78E2" w:rsidP="009378E8">
            <w:pPr>
              <w:ind w:left="342"/>
              <w:rPr>
                <w:rFonts w:cs="Tahoma"/>
                <w:szCs w:val="20"/>
              </w:rPr>
            </w:pPr>
            <w:r w:rsidRPr="00FD32B5">
              <w:rPr>
                <w:rFonts w:cs="Tahoma"/>
                <w:szCs w:val="20"/>
              </w:rPr>
              <w:t>BizTalk Server 2006 R2 Enterprise Edition</w:t>
            </w:r>
          </w:p>
        </w:tc>
      </w:tr>
      <w:tr w:rsidR="006B78E2" w:rsidRPr="009378E8" w:rsidTr="00CE7DB9">
        <w:tc>
          <w:tcPr>
            <w:tcW w:w="3960" w:type="dxa"/>
          </w:tcPr>
          <w:p w:rsidR="006B78E2" w:rsidRPr="009378E8" w:rsidRDefault="006B78E2" w:rsidP="009378E8">
            <w:pPr>
              <w:ind w:left="252"/>
              <w:rPr>
                <w:rFonts w:cs="Tahoma"/>
                <w:szCs w:val="20"/>
              </w:rPr>
            </w:pPr>
            <w:r w:rsidRPr="009378E8">
              <w:rPr>
                <w:rFonts w:cs="Tahoma"/>
                <w:szCs w:val="20"/>
                <w:lang w:val="de-DE"/>
              </w:rPr>
              <w:t>BizTalk RosettaNet Enterprise</w:t>
            </w:r>
          </w:p>
        </w:tc>
        <w:tc>
          <w:tcPr>
            <w:tcW w:w="4140" w:type="dxa"/>
          </w:tcPr>
          <w:p w:rsidR="006B78E2" w:rsidRPr="009378E8" w:rsidRDefault="006B78E2" w:rsidP="009378E8">
            <w:pPr>
              <w:ind w:left="342"/>
              <w:rPr>
                <w:rFonts w:cs="Tahoma"/>
                <w:szCs w:val="20"/>
              </w:rPr>
            </w:pPr>
            <w:r w:rsidRPr="00FD32B5">
              <w:rPr>
                <w:rFonts w:cs="Tahoma"/>
                <w:szCs w:val="20"/>
              </w:rPr>
              <w:t>BizTalk Server 2006 R2 Enterprise Edition</w:t>
            </w:r>
          </w:p>
        </w:tc>
      </w:tr>
      <w:tr w:rsidR="006B78E2" w:rsidRPr="009378E8" w:rsidTr="00CE7DB9">
        <w:tc>
          <w:tcPr>
            <w:tcW w:w="3960" w:type="dxa"/>
          </w:tcPr>
          <w:p w:rsidR="006B78E2" w:rsidRPr="009378E8" w:rsidRDefault="006B78E2" w:rsidP="009378E8">
            <w:pPr>
              <w:ind w:left="252"/>
              <w:rPr>
                <w:rFonts w:cs="Tahoma"/>
                <w:szCs w:val="20"/>
              </w:rPr>
            </w:pPr>
            <w:r w:rsidRPr="009378E8">
              <w:rPr>
                <w:rFonts w:cs="Tahoma"/>
                <w:szCs w:val="20"/>
                <w:lang w:val="de-DE"/>
              </w:rPr>
              <w:t>BizTalk SWIFT Enterprise</w:t>
            </w:r>
          </w:p>
        </w:tc>
        <w:tc>
          <w:tcPr>
            <w:tcW w:w="4140" w:type="dxa"/>
          </w:tcPr>
          <w:p w:rsidR="006B78E2" w:rsidRPr="009378E8" w:rsidRDefault="006B78E2" w:rsidP="009378E8">
            <w:pPr>
              <w:ind w:left="342"/>
              <w:rPr>
                <w:rFonts w:cs="Tahoma"/>
                <w:szCs w:val="20"/>
              </w:rPr>
            </w:pPr>
            <w:r w:rsidRPr="00FD32B5">
              <w:rPr>
                <w:rFonts w:cs="Tahoma"/>
                <w:szCs w:val="20"/>
              </w:rPr>
              <w:t>BizTalk Server 2006 R2 Enterprise Edition</w:t>
            </w:r>
          </w:p>
        </w:tc>
      </w:tr>
    </w:tbl>
    <w:p w:rsidR="006B78E2" w:rsidRPr="009378E8" w:rsidRDefault="006B78E2" w:rsidP="009378E8">
      <w:pPr>
        <w:rPr>
          <w:rFonts w:cs="Tahoma"/>
        </w:rPr>
      </w:pPr>
    </w:p>
    <w:p w:rsidR="006B78E2" w:rsidRPr="009378E8" w:rsidRDefault="006B78E2" w:rsidP="009378E8">
      <w:pPr>
        <w:ind w:left="720"/>
        <w:rPr>
          <w:rFonts w:cs="Tahoma"/>
        </w:rPr>
      </w:pPr>
      <w:r w:rsidRPr="005942F3">
        <w:rPr>
          <w:rFonts w:cs="Tahoma"/>
          <w:u w:val="single"/>
        </w:rPr>
        <w:t>BizTalk RFID Mobile und BizTalk RFID Mobile Standards Pack</w:t>
      </w:r>
      <w:r w:rsidRPr="00130B70">
        <w:rPr>
          <w:rFonts w:cs="Tahoma"/>
        </w:rPr>
        <w:t>:</w:t>
      </w:r>
    </w:p>
    <w:p w:rsidR="006B78E2" w:rsidRPr="005942F3" w:rsidRDefault="006B78E2" w:rsidP="009378E8">
      <w:pPr>
        <w:ind w:left="720"/>
        <w:rPr>
          <w:rFonts w:cs="Tahoma"/>
          <w:lang w:val="de-DE"/>
        </w:rPr>
      </w:pPr>
      <w:r w:rsidRPr="009378E8">
        <w:rPr>
          <w:rFonts w:cs="Tahoma"/>
          <w:lang w:val="de-DE"/>
        </w:rPr>
        <w:t>Kunden, die eine Lizenz für Biz Talk Server Enterprise Edition mit aktiver Software Assurance ab dem 31. Oktober 2008 besitzen, sind berechtigt, BizTalk RFID Mobile und BizTalk RFID Standards Pack zu nutzen.</w:t>
      </w:r>
      <w:r w:rsidRPr="005942F3">
        <w:rPr>
          <w:rFonts w:cs="Tahoma"/>
          <w:lang w:val="de-DE"/>
        </w:rPr>
        <w:t xml:space="preserve"> Die Verwendung dieser Software unterliegt den Nutzungsrechten für BizTalk Server 2006 R2 Enterprise Edition. </w:t>
      </w:r>
      <w:r w:rsidRPr="009378E8">
        <w:rPr>
          <w:rFonts w:cs="Tahoma"/>
          <w:lang w:val="de-DE"/>
        </w:rPr>
        <w:t>Das Recht des Kunden zur Nutzung dieser Komponente wird zeitlich unbeschränkt, sobald sein Recht zur Nutzung von BizTalk Server Enterprise Edition zeitlich unbeschränkt wird.</w:t>
      </w:r>
    </w:p>
    <w:p w:rsidR="00CB4BFC" w:rsidRPr="005942F3" w:rsidRDefault="00CB4BFC" w:rsidP="009378E8">
      <w:pPr>
        <w:rPr>
          <w:rFonts w:cs="Tahoma"/>
          <w:lang w:val="de-DE"/>
        </w:rPr>
      </w:pPr>
    </w:p>
    <w:p w:rsidR="006B78E2" w:rsidRPr="009378E8" w:rsidRDefault="006B78E2" w:rsidP="009378E8">
      <w:pPr>
        <w:pStyle w:val="Heading3"/>
        <w:rPr>
          <w:rFonts w:ascii="Tahoma" w:hAnsi="Tahoma" w:cs="Tahoma"/>
        </w:rPr>
      </w:pPr>
      <w:bookmarkStart w:id="1280" w:name="_Toc325609276"/>
      <w:bookmarkStart w:id="1281" w:name="Srv_31BizTalk09StandEd"/>
      <w:bookmarkStart w:id="1282" w:name="Srv_28BizTalkSvr2009StandEd"/>
      <w:bookmarkStart w:id="1283" w:name="_33_BizTalk®_Server"/>
      <w:bookmarkStart w:id="1284" w:name="_Toc328146013"/>
      <w:bookmarkEnd w:id="1280"/>
      <w:bookmarkEnd w:id="1281"/>
      <w:bookmarkEnd w:id="1282"/>
      <w:bookmarkEnd w:id="1283"/>
      <w:r w:rsidRPr="009378E8">
        <w:rPr>
          <w:rFonts w:ascii="Tahoma" w:hAnsi="Tahoma" w:cs="Tahoma"/>
          <w:caps/>
          <w:color w:val="F66400"/>
          <w:sz w:val="22"/>
          <w:vertAlign w:val="superscript"/>
        </w:rPr>
        <w:t>33</w:t>
      </w:r>
      <w:r w:rsidRPr="00580130">
        <w:rPr>
          <w:rFonts w:ascii="Tahoma" w:hAnsi="Tahoma" w:cs="Tahoma"/>
          <w:caps/>
          <w:color w:val="F66400"/>
          <w:sz w:val="22"/>
        </w:rPr>
        <w:t xml:space="preserve"> </w:t>
      </w:r>
      <w:r w:rsidRPr="009378E8">
        <w:rPr>
          <w:rFonts w:ascii="Tahoma" w:hAnsi="Tahoma" w:cs="Tahoma"/>
          <w:color w:val="F66400"/>
          <w:sz w:val="22"/>
        </w:rPr>
        <w:t>BizTalk</w:t>
      </w:r>
      <w:r w:rsidR="003026ED" w:rsidRPr="003026ED">
        <w:rPr>
          <w:rFonts w:ascii="Tahoma" w:hAnsi="Tahoma" w:cs="Tahoma"/>
          <w:color w:val="F66400"/>
          <w:sz w:val="22"/>
          <w:vertAlign w:val="superscript"/>
        </w:rPr>
        <w:t>®</w:t>
      </w:r>
      <w:r w:rsidRPr="009378E8">
        <w:rPr>
          <w:rFonts w:ascii="Tahoma" w:hAnsi="Tahoma" w:cs="Tahoma"/>
          <w:color w:val="F66400"/>
          <w:sz w:val="22"/>
        </w:rPr>
        <w:t xml:space="preserve"> Server 2010 Standard Edition</w:t>
      </w:r>
      <w:bookmarkEnd w:id="1284"/>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6B78E2" w:rsidRPr="009378E8" w:rsidTr="00CE7DB9">
        <w:tc>
          <w:tcPr>
            <w:tcW w:w="2808" w:type="dxa"/>
            <w:tcBorders>
              <w:top w:val="single" w:sz="4" w:space="0" w:color="FFFFFF"/>
              <w:bottom w:val="single" w:sz="4" w:space="0" w:color="FFFFFF"/>
            </w:tcBorders>
          </w:tcPr>
          <w:p w:rsidR="006B78E2" w:rsidRPr="009378E8" w:rsidRDefault="006B78E2" w:rsidP="009378E8">
            <w:pPr>
              <w:pStyle w:val="ProductEndnote"/>
              <w:ind w:left="0" w:firstLine="0"/>
              <w:rPr>
                <w:rFonts w:ascii="Tahoma" w:hAnsi="Tahoma" w:cs="Tahoma"/>
                <w:sz w:val="22"/>
                <w:lang w:val="de-DE"/>
              </w:rPr>
            </w:pPr>
          </w:p>
        </w:tc>
      </w:tr>
    </w:tbl>
    <w:p w:rsidR="006B78E2" w:rsidRPr="009378E8" w:rsidRDefault="006B78E2" w:rsidP="009378E8">
      <w:pPr>
        <w:ind w:left="540"/>
        <w:rPr>
          <w:rFonts w:cs="Tahoma"/>
        </w:rPr>
      </w:pPr>
      <w:r w:rsidRPr="009378E8">
        <w:rPr>
          <w:rFonts w:cs="Tahoma"/>
          <w:u w:val="single"/>
          <w:lang w:val="de-DE"/>
        </w:rPr>
        <w:t>Downgraderechte</w:t>
      </w:r>
      <w:r w:rsidRPr="00130B70">
        <w:rPr>
          <w:rFonts w:cs="Tahoma"/>
          <w:lang w:val="de-DE"/>
        </w:rPr>
        <w:t>:</w:t>
      </w:r>
      <w:r w:rsidRPr="009378E8">
        <w:rPr>
          <w:rFonts w:cs="Tahoma"/>
          <w:i/>
          <w:szCs w:val="20"/>
          <w:u w:val="single"/>
        </w:rPr>
        <w:t xml:space="preserve"> </w:t>
      </w:r>
    </w:p>
    <w:p w:rsidR="006B78E2" w:rsidRPr="009378E8" w:rsidRDefault="006B78E2" w:rsidP="009378E8">
      <w:pPr>
        <w:ind w:left="540"/>
        <w:rPr>
          <w:rFonts w:cs="Tahoma"/>
        </w:rPr>
      </w:pPr>
      <w:r w:rsidRPr="009378E8">
        <w:rPr>
          <w:rFonts w:cs="Tahoma"/>
        </w:rPr>
        <w:t>Kunden mit Volumenlizenzverträgen, die eine Lizenz für BizTalk Server 2009 Standard Edition besitzen, dürfen jede frühere Version von BizTalk Server Standard Edition, Host Integration Server (beliebige Edition), BizTalk Adapter for MQSeries 1.0, BizTalk SAP Adapter, BizTalk Accelerator for HIPAA Standard Edition, BizTalk Accelerator for RosettaNet Standard Edition, BizTalk Accelerator for SWIFT Standard Edition sowie BizTalk Accelerator for HL7 Standard Edition verwenden.</w:t>
      </w:r>
      <w:r w:rsidRPr="009378E8">
        <w:rPr>
          <w:rFonts w:cs="Tahoma"/>
          <w:szCs w:val="20"/>
        </w:rPr>
        <w:t xml:space="preserve"> </w:t>
      </w:r>
    </w:p>
    <w:p w:rsidR="000A27FE" w:rsidRDefault="000A27FE" w:rsidP="009378E8">
      <w:pPr>
        <w:ind w:left="540"/>
        <w:rPr>
          <w:rFonts w:cs="Tahoma"/>
        </w:rPr>
      </w:pPr>
    </w:p>
    <w:p w:rsidR="00BB32CD" w:rsidRDefault="00BB32CD" w:rsidP="009378E8">
      <w:pPr>
        <w:ind w:left="540"/>
        <w:rPr>
          <w:rFonts w:cs="Tahoma"/>
        </w:rPr>
      </w:pPr>
    </w:p>
    <w:p w:rsidR="00BB32CD" w:rsidRDefault="00BB32CD" w:rsidP="009378E8">
      <w:pPr>
        <w:ind w:left="540"/>
        <w:rPr>
          <w:rFonts w:cs="Tahoma"/>
        </w:rPr>
      </w:pPr>
    </w:p>
    <w:p w:rsidR="00BB32CD" w:rsidRDefault="00BB32CD" w:rsidP="009378E8">
      <w:pPr>
        <w:ind w:left="540"/>
        <w:rPr>
          <w:rFonts w:cs="Tahoma"/>
        </w:rPr>
      </w:pPr>
    </w:p>
    <w:p w:rsidR="00BB32CD" w:rsidRDefault="00BB32CD" w:rsidP="009378E8">
      <w:pPr>
        <w:ind w:left="540"/>
        <w:rPr>
          <w:rFonts w:cs="Tahoma"/>
        </w:rPr>
      </w:pPr>
    </w:p>
    <w:p w:rsidR="00BB32CD" w:rsidRDefault="00BB32CD" w:rsidP="009378E8">
      <w:pPr>
        <w:ind w:left="540"/>
        <w:rPr>
          <w:rFonts w:cs="Tahoma"/>
        </w:rPr>
      </w:pPr>
    </w:p>
    <w:p w:rsidR="00BB32CD" w:rsidRDefault="00BB32CD" w:rsidP="009378E8">
      <w:pPr>
        <w:ind w:left="540"/>
        <w:rPr>
          <w:rFonts w:cs="Tahoma"/>
        </w:rPr>
      </w:pPr>
    </w:p>
    <w:p w:rsidR="00BB32CD" w:rsidRDefault="00BB32CD" w:rsidP="009378E8">
      <w:pPr>
        <w:ind w:left="540"/>
        <w:rPr>
          <w:rFonts w:cs="Tahoma"/>
        </w:rPr>
      </w:pPr>
    </w:p>
    <w:p w:rsidR="006B78E2" w:rsidRPr="005942F3" w:rsidRDefault="006B78E2" w:rsidP="009378E8">
      <w:pPr>
        <w:ind w:left="540"/>
        <w:rPr>
          <w:rFonts w:cs="Tahoma"/>
          <w:lang w:val="de-DE"/>
        </w:rPr>
      </w:pPr>
      <w:r w:rsidRPr="009378E8">
        <w:rPr>
          <w:rFonts w:cs="Tahoma"/>
          <w:lang w:val="de-DE"/>
        </w:rPr>
        <w:t>Migrationspfad für BizTalk Server Accelerators-Kunden mit Software Assurance:</w:t>
      </w:r>
    </w:p>
    <w:p w:rsidR="006B78E2" w:rsidRPr="005942F3" w:rsidRDefault="006B78E2" w:rsidP="009378E8">
      <w:pPr>
        <w:ind w:left="540"/>
        <w:rPr>
          <w:rFonts w:cs="Tahoma"/>
          <w:lang w:val="de-DE"/>
        </w:rPr>
      </w:pPr>
      <w:r w:rsidRPr="009378E8">
        <w:rPr>
          <w:rFonts w:cs="Tahoma"/>
          <w:szCs w:val="20"/>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w:t>
      </w:r>
      <w:r w:rsidRPr="005942F3">
        <w:rPr>
          <w:rFonts w:cs="Tahoma"/>
          <w:szCs w:val="20"/>
          <w:lang w:val="de-DE"/>
        </w:rPr>
        <w:t xml:space="preserve"> </w:t>
      </w:r>
      <w:r w:rsidRPr="009378E8">
        <w:rPr>
          <w:rFonts w:cs="Tahoma"/>
          <w:szCs w:val="20"/>
          <w:lang w:val="de-DE"/>
        </w:rPr>
        <w:t>Das Recht des Kunden zur Nutzung von BizTalk Server 2006 R2 gilt bis zum Ablauf oder der Beendigung des Rechts des Kunden zur Nutzung der entsprechenden Version von BizTalk Accelerator.</w:t>
      </w:r>
      <w:r w:rsidRPr="005942F3">
        <w:rPr>
          <w:rFonts w:cs="Tahoma"/>
          <w:szCs w:val="20"/>
          <w:lang w:val="de-DE"/>
        </w:rPr>
        <w:t xml:space="preserve"> </w:t>
      </w:r>
      <w:r w:rsidRPr="009378E8">
        <w:rPr>
          <w:rFonts w:cs="Tahoma"/>
          <w:szCs w:val="20"/>
          <w:lang w:val="de-DE"/>
        </w:rPr>
        <w:t>Die Nutzung von BizTalk Server 2006 R2 im Rahmen dieses Angebots unterliegt den Produktbenutzungsrechten sowie den Bestimmungen des Volumenlizenzvertrages des Kunden.</w:t>
      </w:r>
      <w:r w:rsidRPr="005942F3">
        <w:rPr>
          <w:rFonts w:cs="Tahoma"/>
          <w:lang w:val="de-DE"/>
        </w:rPr>
        <w:t xml:space="preserve"> </w:t>
      </w:r>
      <w:r w:rsidRPr="009378E8">
        <w:rPr>
          <w:rFonts w:cs="Tahoma"/>
          <w:lang w:val="de-DE"/>
        </w:rPr>
        <w:t>Nach Ablauf von Software Assurance für das BizTalk Accelerator-Produkt kann der Kunde das Upgrade-Programm stattdessen für BizTalk Server 2006 R2 verlängern.</w:t>
      </w:r>
    </w:p>
    <w:p w:rsidR="006B78E2" w:rsidRPr="005942F3" w:rsidRDefault="006B78E2" w:rsidP="009378E8">
      <w:pPr>
        <w:rPr>
          <w:rFonts w:cs="Tahoma"/>
          <w:lang w:val="de-DE"/>
        </w:rPr>
      </w:pPr>
    </w:p>
    <w:p w:rsidR="006B78E2" w:rsidRPr="005942F3" w:rsidRDefault="006B78E2" w:rsidP="009378E8">
      <w:pPr>
        <w:rPr>
          <w:rFonts w:cs="Tahoma"/>
          <w:lang w:val="de-DE"/>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6B78E2" w:rsidRPr="009378E8" w:rsidTr="00CE7DB9">
        <w:tc>
          <w:tcPr>
            <w:tcW w:w="3917" w:type="dxa"/>
            <w:shd w:val="clear" w:color="auto" w:fill="FABF8F"/>
          </w:tcPr>
          <w:p w:rsidR="006B78E2" w:rsidRPr="009378E8" w:rsidRDefault="006B78E2" w:rsidP="009378E8">
            <w:pPr>
              <w:ind w:left="299"/>
              <w:rPr>
                <w:rFonts w:cs="Tahoma"/>
                <w:b/>
                <w:szCs w:val="20"/>
              </w:rPr>
            </w:pPr>
            <w:r w:rsidRPr="009378E8">
              <w:rPr>
                <w:rFonts w:cs="Tahoma"/>
                <w:b/>
                <w:szCs w:val="20"/>
                <w:lang w:val="de-DE"/>
              </w:rPr>
              <w:t>BizTalk Accelerator</w:t>
            </w:r>
          </w:p>
        </w:tc>
        <w:tc>
          <w:tcPr>
            <w:tcW w:w="3870" w:type="dxa"/>
            <w:shd w:val="clear" w:color="auto" w:fill="FABF8F"/>
          </w:tcPr>
          <w:p w:rsidR="006B78E2" w:rsidRPr="009378E8" w:rsidRDefault="006B78E2" w:rsidP="009378E8">
            <w:pPr>
              <w:ind w:left="252"/>
              <w:rPr>
                <w:rFonts w:cs="Tahoma"/>
                <w:b/>
                <w:szCs w:val="20"/>
              </w:rPr>
            </w:pPr>
            <w:r w:rsidRPr="009378E8">
              <w:rPr>
                <w:rFonts w:cs="Tahoma"/>
                <w:b/>
                <w:szCs w:val="20"/>
                <w:lang w:val="de-DE"/>
              </w:rPr>
              <w:t>Software Assurance-Berechtigung</w:t>
            </w:r>
          </w:p>
        </w:tc>
      </w:tr>
      <w:tr w:rsidR="006B78E2" w:rsidRPr="009378E8" w:rsidTr="00CE7DB9">
        <w:tc>
          <w:tcPr>
            <w:tcW w:w="3917" w:type="dxa"/>
          </w:tcPr>
          <w:p w:rsidR="006B78E2" w:rsidRPr="009378E8" w:rsidRDefault="006B78E2" w:rsidP="009378E8">
            <w:pPr>
              <w:ind w:left="299"/>
              <w:rPr>
                <w:rFonts w:cs="Tahoma"/>
                <w:szCs w:val="20"/>
              </w:rPr>
            </w:pPr>
            <w:r w:rsidRPr="009378E8">
              <w:rPr>
                <w:rFonts w:cs="Tahoma"/>
                <w:szCs w:val="20"/>
                <w:lang w:val="de-DE"/>
              </w:rPr>
              <w:t>BizTalk HIPAA Standard</w:t>
            </w:r>
          </w:p>
        </w:tc>
        <w:tc>
          <w:tcPr>
            <w:tcW w:w="3870" w:type="dxa"/>
          </w:tcPr>
          <w:p w:rsidR="006B78E2" w:rsidRPr="009378E8" w:rsidRDefault="006B78E2" w:rsidP="009378E8">
            <w:pPr>
              <w:ind w:left="252"/>
              <w:rPr>
                <w:rFonts w:cs="Tahoma"/>
                <w:szCs w:val="20"/>
              </w:rPr>
            </w:pPr>
            <w:r w:rsidRPr="009378E8">
              <w:rPr>
                <w:rFonts w:cs="Tahoma"/>
                <w:szCs w:val="20"/>
                <w:lang w:val="de-DE"/>
              </w:rPr>
              <w:t>BizTalk Server 2006 R2 Standard Edition</w:t>
            </w:r>
          </w:p>
        </w:tc>
      </w:tr>
      <w:tr w:rsidR="006B78E2" w:rsidRPr="009378E8" w:rsidTr="00CE7DB9">
        <w:tc>
          <w:tcPr>
            <w:tcW w:w="3917" w:type="dxa"/>
          </w:tcPr>
          <w:p w:rsidR="006B78E2" w:rsidRPr="009378E8" w:rsidRDefault="006B78E2" w:rsidP="009378E8">
            <w:pPr>
              <w:ind w:left="299"/>
              <w:rPr>
                <w:rFonts w:cs="Tahoma"/>
                <w:szCs w:val="20"/>
              </w:rPr>
            </w:pPr>
            <w:r w:rsidRPr="009378E8">
              <w:rPr>
                <w:rFonts w:cs="Tahoma"/>
                <w:szCs w:val="20"/>
                <w:lang w:val="de-DE"/>
              </w:rPr>
              <w:t>BizTalk HL7 Standard</w:t>
            </w:r>
          </w:p>
        </w:tc>
        <w:tc>
          <w:tcPr>
            <w:tcW w:w="3870" w:type="dxa"/>
          </w:tcPr>
          <w:p w:rsidR="006B78E2" w:rsidRPr="009378E8" w:rsidRDefault="006B78E2" w:rsidP="009378E8">
            <w:pPr>
              <w:ind w:left="252"/>
              <w:rPr>
                <w:rFonts w:cs="Tahoma"/>
                <w:szCs w:val="20"/>
              </w:rPr>
            </w:pPr>
            <w:r w:rsidRPr="009378E8">
              <w:rPr>
                <w:rFonts w:cs="Tahoma"/>
                <w:szCs w:val="20"/>
                <w:lang w:val="de-DE"/>
              </w:rPr>
              <w:t>BizTalk Server 2006 R2 Standard Edition</w:t>
            </w:r>
          </w:p>
        </w:tc>
      </w:tr>
      <w:tr w:rsidR="006B78E2" w:rsidRPr="009378E8" w:rsidTr="00CE7DB9">
        <w:tc>
          <w:tcPr>
            <w:tcW w:w="3917" w:type="dxa"/>
          </w:tcPr>
          <w:p w:rsidR="006B78E2" w:rsidRPr="009378E8" w:rsidRDefault="006B78E2" w:rsidP="009378E8">
            <w:pPr>
              <w:ind w:left="299"/>
              <w:rPr>
                <w:rFonts w:cs="Tahoma"/>
                <w:szCs w:val="20"/>
              </w:rPr>
            </w:pPr>
            <w:r w:rsidRPr="009378E8">
              <w:rPr>
                <w:rFonts w:cs="Tahoma"/>
                <w:szCs w:val="20"/>
                <w:lang w:val="de-DE"/>
              </w:rPr>
              <w:t>BizTalk RosettaNet Standard</w:t>
            </w:r>
          </w:p>
        </w:tc>
        <w:tc>
          <w:tcPr>
            <w:tcW w:w="3870" w:type="dxa"/>
          </w:tcPr>
          <w:p w:rsidR="006B78E2" w:rsidRPr="009378E8" w:rsidRDefault="006B78E2" w:rsidP="009378E8">
            <w:pPr>
              <w:ind w:left="252"/>
              <w:rPr>
                <w:rFonts w:cs="Tahoma"/>
                <w:szCs w:val="20"/>
              </w:rPr>
            </w:pPr>
            <w:r w:rsidRPr="009378E8">
              <w:rPr>
                <w:rFonts w:cs="Tahoma"/>
                <w:szCs w:val="20"/>
                <w:lang w:val="de-DE"/>
              </w:rPr>
              <w:t>BizTalk Server 2006 R2 Standard Edition</w:t>
            </w:r>
          </w:p>
        </w:tc>
      </w:tr>
      <w:tr w:rsidR="006B78E2" w:rsidRPr="009378E8" w:rsidTr="00CE7DB9">
        <w:tc>
          <w:tcPr>
            <w:tcW w:w="3917" w:type="dxa"/>
          </w:tcPr>
          <w:p w:rsidR="006B78E2" w:rsidRPr="009378E8" w:rsidRDefault="006B78E2" w:rsidP="009378E8">
            <w:pPr>
              <w:ind w:left="299"/>
              <w:rPr>
                <w:rFonts w:cs="Tahoma"/>
                <w:szCs w:val="20"/>
              </w:rPr>
            </w:pPr>
            <w:r w:rsidRPr="009378E8">
              <w:rPr>
                <w:rFonts w:cs="Tahoma"/>
                <w:szCs w:val="20"/>
                <w:lang w:val="de-DE"/>
              </w:rPr>
              <w:t>BizTalk SWIFT Standard</w:t>
            </w:r>
          </w:p>
        </w:tc>
        <w:tc>
          <w:tcPr>
            <w:tcW w:w="3870" w:type="dxa"/>
          </w:tcPr>
          <w:p w:rsidR="006B78E2" w:rsidRPr="009378E8" w:rsidRDefault="006B78E2" w:rsidP="009378E8">
            <w:pPr>
              <w:ind w:left="252"/>
              <w:rPr>
                <w:rFonts w:cs="Tahoma"/>
                <w:szCs w:val="20"/>
              </w:rPr>
            </w:pPr>
            <w:r w:rsidRPr="009378E8">
              <w:rPr>
                <w:rFonts w:cs="Tahoma"/>
                <w:szCs w:val="20"/>
                <w:lang w:val="de-DE"/>
              </w:rPr>
              <w:t>BizTalk Server 2006 R2 Standard Edition</w:t>
            </w:r>
          </w:p>
        </w:tc>
      </w:tr>
    </w:tbl>
    <w:p w:rsidR="006B78E2" w:rsidRPr="009378E8" w:rsidRDefault="006B78E2" w:rsidP="009378E8">
      <w:pPr>
        <w:rPr>
          <w:rFonts w:cs="Tahoma"/>
        </w:rPr>
      </w:pPr>
    </w:p>
    <w:p w:rsidR="006B78E2" w:rsidRPr="009378E8" w:rsidRDefault="006B78E2" w:rsidP="009378E8">
      <w:pPr>
        <w:rPr>
          <w:rFonts w:cs="Tahoma"/>
        </w:rPr>
      </w:pPr>
    </w:p>
    <w:p w:rsidR="006B78E2" w:rsidRPr="009378E8" w:rsidRDefault="006B78E2" w:rsidP="009378E8">
      <w:pPr>
        <w:ind w:left="540"/>
        <w:rPr>
          <w:rFonts w:cs="Tahoma"/>
        </w:rPr>
      </w:pPr>
      <w:r w:rsidRPr="005942F3">
        <w:rPr>
          <w:rFonts w:cs="Tahoma"/>
          <w:u w:val="single"/>
        </w:rPr>
        <w:t>BizTalk RFID Mobile und RFID Mobile Standards Pack</w:t>
      </w:r>
      <w:r w:rsidRPr="000A27FE">
        <w:rPr>
          <w:rFonts w:cs="Tahoma"/>
        </w:rPr>
        <w:t>:</w:t>
      </w:r>
    </w:p>
    <w:p w:rsidR="006B78E2" w:rsidRPr="005942F3" w:rsidRDefault="006B78E2" w:rsidP="009378E8">
      <w:pPr>
        <w:ind w:left="540"/>
        <w:rPr>
          <w:rFonts w:cs="Tahoma"/>
          <w:lang w:val="de-DE"/>
        </w:rPr>
      </w:pPr>
      <w:r w:rsidRPr="009378E8">
        <w:rPr>
          <w:rFonts w:cs="Tahoma"/>
          <w:lang w:val="de-DE"/>
        </w:rPr>
        <w:t>Kunden, die eine Lizenz für Biz Talk Server Standard Edition mit aktiver Software Assurance ab dem 31. Oktober 2008 besitzen, sind berechtigt, das BizTalk RFID Mobile und BizTalk RFID Standards Pack zu nutzen.</w:t>
      </w:r>
      <w:r w:rsidRPr="005942F3">
        <w:rPr>
          <w:rFonts w:cs="Tahoma"/>
          <w:lang w:val="de-DE"/>
        </w:rPr>
        <w:t xml:space="preserve"> </w:t>
      </w:r>
      <w:r w:rsidRPr="009378E8">
        <w:rPr>
          <w:rFonts w:cs="Tahoma"/>
          <w:lang w:val="de-DE"/>
        </w:rPr>
        <w:t>Die Verwendung dieser Software unterliegt den Nutzungsrechten für BizTalk Server 2006 R2 Standard Edition.</w:t>
      </w:r>
      <w:r w:rsidRPr="005942F3">
        <w:rPr>
          <w:rFonts w:cs="Tahoma"/>
          <w:lang w:val="de-DE"/>
        </w:rPr>
        <w:t xml:space="preserve"> </w:t>
      </w:r>
      <w:r w:rsidRPr="009378E8">
        <w:rPr>
          <w:rFonts w:cs="Tahoma"/>
          <w:lang w:val="de-DE"/>
        </w:rPr>
        <w:t>Das Recht des Kunden zur Nutzung dieser Komponente wird zeitlich unbeschränkt, sobald sein Recht zur Nutzung von BizTalk Server Standard Edition zeitlich unbeschränkt wird.</w:t>
      </w:r>
    </w:p>
    <w:p w:rsidR="006B78E2" w:rsidRPr="005942F3" w:rsidRDefault="006B78E2" w:rsidP="009378E8">
      <w:pPr>
        <w:ind w:left="540"/>
        <w:rPr>
          <w:rFonts w:cs="Tahoma"/>
          <w:lang w:val="de-DE"/>
        </w:rPr>
      </w:pPr>
    </w:p>
    <w:p w:rsidR="006B78E2" w:rsidRPr="005942F3" w:rsidRDefault="006B78E2" w:rsidP="009378E8">
      <w:pPr>
        <w:ind w:left="540"/>
        <w:jc w:val="center"/>
        <w:rPr>
          <w:rFonts w:cs="Tahoma"/>
          <w:lang w:val="de-DE"/>
        </w:rPr>
      </w:pPr>
    </w:p>
    <w:p w:rsidR="006B78E2" w:rsidRPr="009378E8" w:rsidRDefault="006B78E2" w:rsidP="009378E8">
      <w:pPr>
        <w:pStyle w:val="Heading3"/>
        <w:ind w:left="270" w:hanging="270"/>
        <w:rPr>
          <w:rFonts w:ascii="Tahoma" w:hAnsi="Tahoma" w:cs="Tahoma"/>
        </w:rPr>
      </w:pPr>
      <w:bookmarkStart w:id="1285" w:name="_Toc325609277"/>
      <w:bookmarkStart w:id="1286" w:name="Srv_35BusinessIntellApp2012"/>
      <w:bookmarkStart w:id="1287" w:name="Srv_35CoreCALBridgeWinIntune"/>
      <w:bookmarkStart w:id="1288" w:name="_34_Business_Intelligence"/>
      <w:bookmarkStart w:id="1289" w:name="_Toc328146014"/>
      <w:bookmarkEnd w:id="1285"/>
      <w:bookmarkEnd w:id="1286"/>
      <w:bookmarkEnd w:id="1287"/>
      <w:bookmarkEnd w:id="1288"/>
      <w:r w:rsidRPr="009378E8">
        <w:rPr>
          <w:rFonts w:ascii="Tahoma" w:hAnsi="Tahoma" w:cs="Tahoma"/>
          <w:caps/>
          <w:color w:val="F66400"/>
          <w:sz w:val="22"/>
          <w:vertAlign w:val="superscript"/>
        </w:rPr>
        <w:t>34</w:t>
      </w:r>
      <w:r w:rsidRPr="00580130">
        <w:rPr>
          <w:rFonts w:ascii="Tahoma" w:hAnsi="Tahoma" w:cs="Tahoma"/>
          <w:caps/>
          <w:color w:val="F66400"/>
          <w:sz w:val="22"/>
        </w:rPr>
        <w:t xml:space="preserve"> </w:t>
      </w:r>
      <w:r w:rsidRPr="009378E8">
        <w:rPr>
          <w:rFonts w:ascii="Tahoma" w:hAnsi="Tahoma" w:cs="Tahoma"/>
          <w:color w:val="F66400"/>
          <w:sz w:val="22"/>
        </w:rPr>
        <w:t>Business Intelligence Appliance 2012</w:t>
      </w:r>
      <w:bookmarkEnd w:id="1289"/>
      <w:r w:rsidRPr="009378E8">
        <w:rPr>
          <w:rFonts w:ascii="Tahoma" w:hAnsi="Tahoma" w:cs="Tahoma"/>
        </w:rPr>
        <w:t xml:space="preserve"> </w:t>
      </w:r>
    </w:p>
    <w:p w:rsidR="006B78E2" w:rsidRPr="005942F3" w:rsidRDefault="006B78E2" w:rsidP="009378E8">
      <w:pPr>
        <w:rPr>
          <w:rFonts w:cs="Tahoma"/>
          <w:lang w:val="de-DE"/>
        </w:rPr>
      </w:pPr>
    </w:p>
    <w:p w:rsidR="006B78E2" w:rsidRPr="005942F3" w:rsidRDefault="006B78E2" w:rsidP="009378E8">
      <w:pPr>
        <w:ind w:left="540"/>
        <w:rPr>
          <w:rFonts w:cs="Tahoma"/>
          <w:lang w:val="de-DE"/>
        </w:rPr>
      </w:pPr>
      <w:r w:rsidRPr="009378E8">
        <w:rPr>
          <w:rFonts w:cs="Tahoma"/>
          <w:szCs w:val="18"/>
          <w:lang w:val="de-DE"/>
        </w:rPr>
        <w:t>Die Business Intelligence Appliance 2012-Software, die SQL Server 2008 R2 und SharePoint Server 2010 enthält, ist nur in von Microsoft genehmigten Hardware- und Softwarekonfigurationen verfügbar.</w:t>
      </w:r>
      <w:r w:rsidRPr="005942F3">
        <w:rPr>
          <w:rFonts w:cs="Tahoma"/>
          <w:szCs w:val="18"/>
          <w:lang w:val="de-DE"/>
        </w:rPr>
        <w:t xml:space="preserve"> </w:t>
      </w:r>
      <w:r w:rsidRPr="009378E8">
        <w:rPr>
          <w:rFonts w:cs="Tahoma"/>
          <w:szCs w:val="18"/>
          <w:lang w:val="de-DE"/>
        </w:rPr>
        <w:t>Die Nutzung der Software in anderen Konfigurationen wird nicht unterstützt und kann die Leistung beeinträchtigen.</w:t>
      </w:r>
      <w:r w:rsidRPr="005942F3">
        <w:rPr>
          <w:rFonts w:cs="Tahoma"/>
          <w:lang w:val="de-DE"/>
        </w:rPr>
        <w:t xml:space="preserve"> Weitere Informationen finden Sie unter </w:t>
      </w:r>
      <w:hyperlink r:id="rId32" w:tooltip="http://www.microsoft.com/sqlserver/en/us/get-sql-server/how-to-buy.aspx" w:history="1">
        <w:r w:rsidRPr="005942F3">
          <w:rPr>
            <w:rStyle w:val="Hyperlink"/>
            <w:rFonts w:cs="Tahoma"/>
            <w:lang w:val="de-DE"/>
          </w:rPr>
          <w:t>http://www.microsoft.com/sqlserver/en/us/get-sql-server/how-to-buy.aspx</w:t>
        </w:r>
      </w:hyperlink>
      <w:r w:rsidRPr="005942F3">
        <w:rPr>
          <w:rFonts w:cs="Tahoma"/>
          <w:lang w:val="de-DE"/>
        </w:rPr>
        <w:t xml:space="preserve">. </w:t>
      </w:r>
    </w:p>
    <w:p w:rsidR="006B78E2" w:rsidRPr="009378E8" w:rsidRDefault="006B78E2" w:rsidP="009378E8">
      <w:pPr>
        <w:pStyle w:val="Heading3"/>
        <w:ind w:left="270" w:hanging="270"/>
        <w:rPr>
          <w:rFonts w:ascii="Tahoma" w:hAnsi="Tahoma" w:cs="Tahoma"/>
        </w:rPr>
      </w:pPr>
    </w:p>
    <w:p w:rsidR="006B78E2" w:rsidRPr="009378E8" w:rsidRDefault="006B78E2" w:rsidP="009378E8">
      <w:pPr>
        <w:pStyle w:val="Heading3"/>
        <w:ind w:left="270" w:hanging="270"/>
        <w:rPr>
          <w:rFonts w:ascii="Tahoma" w:hAnsi="Tahoma" w:cs="Tahoma"/>
        </w:rPr>
      </w:pPr>
      <w:bookmarkStart w:id="1290" w:name="_Toc325609278"/>
      <w:bookmarkStart w:id="1291" w:name="_35_Core_CAL"/>
      <w:bookmarkStart w:id="1292" w:name="_Toc328146015"/>
      <w:bookmarkEnd w:id="1290"/>
      <w:bookmarkEnd w:id="1291"/>
      <w:r w:rsidRPr="009378E8">
        <w:rPr>
          <w:rFonts w:ascii="Tahoma" w:hAnsi="Tahoma" w:cs="Tahoma"/>
          <w:caps/>
          <w:color w:val="F66400"/>
          <w:sz w:val="22"/>
          <w:vertAlign w:val="superscript"/>
        </w:rPr>
        <w:t>35</w:t>
      </w:r>
      <w:r w:rsidRPr="009378E8">
        <w:rPr>
          <w:rFonts w:ascii="Tahoma" w:hAnsi="Tahoma" w:cs="Tahoma"/>
          <w:color w:val="F66400"/>
          <w:sz w:val="22"/>
        </w:rPr>
        <w:t xml:space="preserve"> </w:t>
      </w:r>
      <w:r w:rsidRPr="009378E8">
        <w:rPr>
          <w:rFonts w:ascii="Tahoma" w:hAnsi="Tahoma" w:cs="Tahoma"/>
          <w:color w:val="FF6600"/>
          <w:sz w:val="22"/>
        </w:rPr>
        <w:t>Core CAL Suite Bridge für Office 365, Core CAL Suite Bridge für Office 365 und Windows</w:t>
      </w:r>
      <w:r w:rsidR="003026ED" w:rsidRPr="003026ED">
        <w:rPr>
          <w:rFonts w:ascii="Tahoma" w:hAnsi="Tahoma" w:cs="Tahoma"/>
          <w:color w:val="FF6600"/>
          <w:sz w:val="22"/>
          <w:vertAlign w:val="superscript"/>
        </w:rPr>
        <w:t>®</w:t>
      </w:r>
      <w:r w:rsidRPr="009378E8">
        <w:rPr>
          <w:rFonts w:ascii="Tahoma" w:hAnsi="Tahoma" w:cs="Tahoma"/>
          <w:color w:val="FF6600"/>
          <w:sz w:val="22"/>
        </w:rPr>
        <w:t xml:space="preserve"> Intune sowie Core CAL Suite Bridge für Windows</w:t>
      </w:r>
      <w:r w:rsidR="003026ED" w:rsidRPr="003026ED">
        <w:rPr>
          <w:rFonts w:ascii="Tahoma" w:hAnsi="Tahoma" w:cs="Tahoma"/>
          <w:color w:val="FF6600"/>
          <w:sz w:val="22"/>
          <w:vertAlign w:val="superscript"/>
        </w:rPr>
        <w:t>®</w:t>
      </w:r>
      <w:r w:rsidRPr="009378E8">
        <w:rPr>
          <w:rFonts w:ascii="Tahoma" w:hAnsi="Tahoma" w:cs="Tahoma"/>
          <w:color w:val="FF6600"/>
          <w:sz w:val="22"/>
        </w:rPr>
        <w:t xml:space="preserve"> Intune</w:t>
      </w:r>
      <w:bookmarkEnd w:id="1292"/>
    </w:p>
    <w:p w:rsidR="006B78E2" w:rsidRPr="009378E8" w:rsidRDefault="006B78E2" w:rsidP="009378E8">
      <w:pPr>
        <w:ind w:left="540"/>
        <w:jc w:val="center"/>
        <w:rPr>
          <w:rFonts w:cs="Tahoma"/>
        </w:rPr>
      </w:pPr>
    </w:p>
    <w:p w:rsidR="006B78E2" w:rsidRPr="005942F3" w:rsidRDefault="006B78E2" w:rsidP="009378E8">
      <w:pPr>
        <w:spacing w:after="120"/>
        <w:ind w:left="540"/>
        <w:rPr>
          <w:rFonts w:cs="Tahoma"/>
          <w:lang w:val="de-DE"/>
        </w:rPr>
      </w:pPr>
      <w:r w:rsidRPr="009378E8">
        <w:rPr>
          <w:rFonts w:cs="Tahoma"/>
          <w:u w:val="single"/>
          <w:lang w:val="de-DE"/>
        </w:rPr>
        <w:t>Definition</w:t>
      </w:r>
      <w:r w:rsidRPr="009378E8">
        <w:rPr>
          <w:rFonts w:cs="Tahoma"/>
          <w:lang w:val="de-DE"/>
        </w:rPr>
        <w:t>.</w:t>
      </w:r>
      <w:r w:rsidRPr="005942F3">
        <w:rPr>
          <w:rFonts w:cs="Tahoma"/>
          <w:lang w:val="de-DE"/>
        </w:rPr>
        <w:t xml:space="preserve"> </w:t>
      </w:r>
      <w:r w:rsidRPr="009378E8">
        <w:rPr>
          <w:rFonts w:cs="Tahoma"/>
          <w:lang w:val="de-DE"/>
        </w:rPr>
        <w:t>„Übergang“ ist die Umwandlung einer Lizenz mit aktueller Software Assurance in eine oder von</w:t>
      </w:r>
      <w:r w:rsidR="000A27FE" w:rsidRPr="00A55A39">
        <w:rPr>
          <w:lang w:val="nl-NL"/>
        </w:rPr>
        <w:t> </w:t>
      </w:r>
      <w:r w:rsidRPr="009378E8">
        <w:rPr>
          <w:rFonts w:cs="Tahoma"/>
          <w:lang w:val="de-DE"/>
        </w:rPr>
        <w:t>einer Abonnementlizenz.</w:t>
      </w:r>
      <w:r w:rsidRPr="005942F3">
        <w:rPr>
          <w:rFonts w:cs="Tahoma"/>
          <w:lang w:val="de-DE"/>
        </w:rPr>
        <w:t xml:space="preserve"> </w:t>
      </w:r>
    </w:p>
    <w:p w:rsidR="006B78E2" w:rsidRPr="005942F3" w:rsidRDefault="006B78E2" w:rsidP="009378E8">
      <w:pPr>
        <w:spacing w:before="120" w:after="200" w:line="276" w:lineRule="auto"/>
        <w:ind w:left="540"/>
        <w:rPr>
          <w:rFonts w:cs="Tahoma"/>
          <w:lang w:val="de-DE"/>
        </w:rPr>
      </w:pPr>
      <w:r w:rsidRPr="009378E8">
        <w:rPr>
          <w:rFonts w:cs="Tahoma"/>
          <w:u w:val="single"/>
          <w:lang w:val="de-DE"/>
        </w:rPr>
        <w:t>Anwendbare Nutzungsrechte</w:t>
      </w:r>
      <w:r w:rsidRPr="009378E8">
        <w:rPr>
          <w:rFonts w:cs="Tahoma"/>
          <w:lang w:val="de-DE"/>
        </w:rPr>
        <w:t>.</w:t>
      </w:r>
      <w:r w:rsidRPr="005942F3">
        <w:rPr>
          <w:rFonts w:cs="Tahoma"/>
          <w:lang w:val="de-DE"/>
        </w:rPr>
        <w:t xml:space="preserve"> </w:t>
      </w:r>
      <w:r w:rsidRPr="009378E8">
        <w:rPr>
          <w:rFonts w:cs="Tahoma"/>
          <w:lang w:val="de-DE"/>
        </w:rPr>
        <w:t>Eine CAL Suite Bridge hat keine Versionsnummer, und die Produktbenutzungsrechte hängen vom Status der Software Assurance dafür ab.</w:t>
      </w:r>
      <w:r w:rsidRPr="005942F3">
        <w:rPr>
          <w:rFonts w:cs="Tahoma"/>
          <w:lang w:val="de-DE"/>
        </w:rPr>
        <w:t xml:space="preserve"> </w:t>
      </w:r>
      <w:r w:rsidRPr="009378E8">
        <w:rPr>
          <w:rFonts w:cs="Tahoma"/>
          <w:lang w:val="de-DE"/>
        </w:rPr>
        <w:t>Falls Software Assurance unterbrochen wird, hängen die Zugriffsrechte im Rahmen zeitlich unbeschränkter Lizenzen von den Produktbenutzungsrechten ab, die vor der Unterbrechung galten.</w:t>
      </w:r>
      <w:r w:rsidRPr="005942F3">
        <w:rPr>
          <w:rFonts w:cs="Tahoma"/>
          <w:lang w:val="de-DE"/>
        </w:rPr>
        <w:t xml:space="preserve"> </w:t>
      </w:r>
      <w:r w:rsidRPr="009378E8">
        <w:rPr>
          <w:rFonts w:cs="Tahoma"/>
          <w:lang w:val="de-DE"/>
        </w:rPr>
        <w:t>Eine Lizenz für eine CAL Suite Bridge ist</w:t>
      </w:r>
      <w:r w:rsidR="000A27FE">
        <w:rPr>
          <w:rFonts w:cs="Tahoma"/>
          <w:lang w:val="de-DE"/>
        </w:rPr>
        <w:t> </w:t>
      </w:r>
      <w:r w:rsidRPr="009378E8">
        <w:rPr>
          <w:rFonts w:cs="Tahoma"/>
          <w:lang w:val="de-DE"/>
        </w:rPr>
        <w:t>eine</w:t>
      </w:r>
      <w:r w:rsidR="000A27FE">
        <w:rPr>
          <w:rFonts w:cs="Tahoma"/>
          <w:lang w:val="de-DE"/>
        </w:rPr>
        <w:t> </w:t>
      </w:r>
      <w:r w:rsidRPr="009378E8">
        <w:rPr>
          <w:rFonts w:cs="Tahoma"/>
          <w:lang w:val="de-DE"/>
        </w:rPr>
        <w:t>einzelne Lizenz, die einem einzelnen Nutzer oder Gerät zugewiesen werden muss.</w:t>
      </w:r>
    </w:p>
    <w:p w:rsidR="006B78E2" w:rsidRPr="005942F3" w:rsidRDefault="006B78E2" w:rsidP="009378E8">
      <w:pPr>
        <w:spacing w:before="120" w:after="200" w:line="276" w:lineRule="auto"/>
        <w:ind w:left="540"/>
        <w:rPr>
          <w:rFonts w:cs="Tahoma"/>
          <w:lang w:val="de-DE"/>
        </w:rPr>
      </w:pPr>
      <w:r w:rsidRPr="009378E8">
        <w:rPr>
          <w:rFonts w:cs="Tahoma"/>
          <w:u w:val="single"/>
          <w:lang w:val="de-DE"/>
        </w:rPr>
        <w:t>Anforderungen</w:t>
      </w:r>
      <w:r w:rsidRPr="009378E8">
        <w:rPr>
          <w:rFonts w:cs="Tahoma"/>
          <w:lang w:val="de-DE"/>
        </w:rPr>
        <w:t>.</w:t>
      </w:r>
      <w:r w:rsidRPr="005942F3">
        <w:rPr>
          <w:rFonts w:cs="Tahoma"/>
          <w:lang w:val="de-DE"/>
        </w:rPr>
        <w:t xml:space="preserve"> </w:t>
      </w:r>
      <w:r w:rsidRPr="009378E8">
        <w:rPr>
          <w:rFonts w:cs="Tahoma"/>
          <w:lang w:val="de-DE"/>
        </w:rPr>
        <w:t>Eine CAL Suite Bridge ist möglicherweise bei einem Übergang von einer CAL Suite zu einer vergleichbaren Kombination aus Produkt und Onlinediensten erforderlich.</w:t>
      </w:r>
      <w:r w:rsidRPr="005942F3">
        <w:rPr>
          <w:rFonts w:cs="Tahoma"/>
          <w:lang w:val="de-DE"/>
        </w:rPr>
        <w:t xml:space="preserve"> </w:t>
      </w:r>
      <w:r w:rsidRPr="009378E8">
        <w:rPr>
          <w:rFonts w:cs="Tahoma"/>
          <w:lang w:val="de-DE"/>
        </w:rPr>
        <w:t>Wenn für einen Übergang eine CAL Suite Bridge erforderlich ist und die qualifizierende Lizenz vom Kunden vollständig bezahlt wurde, ist für die CAL Suite Bridge kein Lizenzerwerb erforderlich.</w:t>
      </w:r>
      <w:r w:rsidRPr="005942F3">
        <w:rPr>
          <w:rFonts w:cs="Tahoma"/>
          <w:lang w:val="de-DE"/>
        </w:rPr>
        <w:t xml:space="preserve"> </w:t>
      </w:r>
      <w:r w:rsidRPr="009378E8">
        <w:rPr>
          <w:rFonts w:cs="Tahoma"/>
          <w:lang w:val="de-DE"/>
        </w:rPr>
        <w:t>Stattdessen kann am Jahrestag des Beitritts, für den der Übergang wirksam ist, Software Assurance für die CAL Suite Bridge erworben werden.</w:t>
      </w:r>
      <w:r w:rsidRPr="005942F3">
        <w:rPr>
          <w:rFonts w:cs="Tahoma"/>
          <w:lang w:val="de-DE"/>
        </w:rPr>
        <w:t xml:space="preserve"> </w:t>
      </w:r>
      <w:r w:rsidRPr="009378E8">
        <w:rPr>
          <w:rFonts w:cs="Tahoma"/>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Pr="005942F3">
        <w:rPr>
          <w:rFonts w:cs="Tahoma"/>
          <w:lang w:val="de-DE"/>
        </w:rPr>
        <w:t xml:space="preserve"> </w:t>
      </w:r>
    </w:p>
    <w:p w:rsidR="006B78E2" w:rsidRPr="005942F3" w:rsidRDefault="006B78E2" w:rsidP="009378E8">
      <w:pPr>
        <w:spacing w:before="120" w:after="200" w:line="276" w:lineRule="auto"/>
        <w:ind w:left="540"/>
        <w:rPr>
          <w:rFonts w:cs="Tahoma"/>
          <w:lang w:val="de-DE"/>
        </w:rPr>
      </w:pPr>
      <w:r w:rsidRPr="009378E8">
        <w:rPr>
          <w:rFonts w:cs="Tahoma"/>
          <w:lang w:val="de-DE"/>
        </w:rPr>
        <w:t>Eine CAL Suite Bridge ist ein Konzernprodukt und darf nur in Verbindung mit ihrem qualifizierenden Onlinedienst lizenziert werden, um die unternehmensweite Anforderung dieser CAL Suite Bridge oder der</w:t>
      </w:r>
      <w:r w:rsidR="000A27FE">
        <w:rPr>
          <w:rFonts w:cs="Tahoma"/>
          <w:lang w:val="de-DE"/>
        </w:rPr>
        <w:t> </w:t>
      </w:r>
      <w:r w:rsidRPr="009378E8">
        <w:rPr>
          <w:rFonts w:cs="Tahoma"/>
          <w:lang w:val="de-DE"/>
        </w:rPr>
        <w:t>übergeordneten CAL Suite zu erfüllen.</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6B78E2" w:rsidRPr="009378E8" w:rsidTr="00CE7DB9">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6B78E2" w:rsidRPr="009378E8" w:rsidRDefault="006B78E2" w:rsidP="009378E8">
            <w:pPr>
              <w:spacing w:before="80" w:after="200" w:line="276" w:lineRule="auto"/>
              <w:jc w:val="center"/>
              <w:rPr>
                <w:rFonts w:eastAsia="Times New Roman" w:cs="Tahoma"/>
                <w:b/>
                <w:bCs/>
                <w:color w:val="000000"/>
                <w:szCs w:val="18"/>
                <w:lang w:eastAsia="ja-JP"/>
              </w:rPr>
            </w:pPr>
            <w:r w:rsidRPr="009378E8">
              <w:rPr>
                <w:rFonts w:cs="Tahoma"/>
                <w:b/>
                <w:lang w:val="de-DE"/>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6B78E2" w:rsidRPr="009378E8" w:rsidRDefault="006B78E2" w:rsidP="009378E8">
            <w:pPr>
              <w:spacing w:before="80" w:after="200" w:line="276" w:lineRule="auto"/>
              <w:jc w:val="center"/>
              <w:rPr>
                <w:rFonts w:eastAsia="Times New Roman" w:cs="Tahoma"/>
                <w:b/>
                <w:bCs/>
                <w:color w:val="000000"/>
                <w:szCs w:val="18"/>
                <w:lang w:eastAsia="ja-JP"/>
              </w:rPr>
            </w:pPr>
            <w:r w:rsidRPr="009378E8">
              <w:rPr>
                <w:rFonts w:cs="Tahoma"/>
                <w:b/>
                <w:lang w:val="de-DE"/>
              </w:rPr>
              <w:t>Übergeordnete CAL Suite</w:t>
            </w:r>
          </w:p>
        </w:tc>
        <w:tc>
          <w:tcPr>
            <w:tcW w:w="1703" w:type="pct"/>
            <w:tcBorders>
              <w:top w:val="single" w:sz="8" w:space="0" w:color="auto"/>
              <w:left w:val="nil"/>
              <w:bottom w:val="single" w:sz="8" w:space="0" w:color="auto"/>
              <w:right w:val="single" w:sz="8" w:space="0" w:color="auto"/>
            </w:tcBorders>
            <w:shd w:val="clear" w:color="auto" w:fill="FABF8F"/>
          </w:tcPr>
          <w:p w:rsidR="006B78E2" w:rsidRPr="009378E8" w:rsidRDefault="006B78E2" w:rsidP="009378E8">
            <w:pPr>
              <w:spacing w:before="80" w:after="200" w:line="276" w:lineRule="auto"/>
              <w:ind w:left="180"/>
              <w:jc w:val="center"/>
              <w:rPr>
                <w:rFonts w:eastAsia="Times New Roman" w:cs="Tahoma"/>
                <w:b/>
                <w:bCs/>
                <w:color w:val="000000"/>
                <w:szCs w:val="18"/>
                <w:lang w:eastAsia="ja-JP"/>
              </w:rPr>
            </w:pPr>
            <w:r w:rsidRPr="009378E8">
              <w:rPr>
                <w:rFonts w:cs="Tahoma"/>
                <w:b/>
                <w:lang w:val="de-DE"/>
              </w:rPr>
              <w:t>Qualifizierende Onlinedienste</w:t>
            </w:r>
          </w:p>
        </w:tc>
      </w:tr>
      <w:tr w:rsidR="006B78E2" w:rsidRPr="009378E8" w:rsidTr="00CE7DB9">
        <w:trPr>
          <w:trHeight w:val="576"/>
        </w:trPr>
        <w:tc>
          <w:tcPr>
            <w:tcW w:w="1704" w:type="pct"/>
            <w:tcBorders>
              <w:top w:val="nil"/>
              <w:left w:val="single" w:sz="8" w:space="0" w:color="auto"/>
              <w:bottom w:val="single" w:sz="8" w:space="0" w:color="auto"/>
              <w:right w:val="single" w:sz="8" w:space="0" w:color="auto"/>
            </w:tcBorders>
          </w:tcPr>
          <w:p w:rsidR="006B78E2" w:rsidRPr="009378E8" w:rsidRDefault="006B78E2" w:rsidP="00F34D84">
            <w:pPr>
              <w:numPr>
                <w:ilvl w:val="0"/>
                <w:numId w:val="86"/>
              </w:numPr>
              <w:spacing w:before="120" w:after="200" w:line="276" w:lineRule="auto"/>
              <w:ind w:left="679" w:hanging="450"/>
              <w:rPr>
                <w:rFonts w:eastAsia="Times New Roman" w:cs="Tahoma"/>
                <w:color w:val="000000"/>
                <w:szCs w:val="18"/>
              </w:rPr>
            </w:pPr>
            <w:r w:rsidRPr="009378E8">
              <w:rPr>
                <w:rFonts w:eastAsia="Times New Roman" w:cs="Tahoma"/>
                <w:color w:val="000000"/>
                <w:szCs w:val="18"/>
                <w:lang w:val="de-DE"/>
              </w:rPr>
              <w:t>Core CAL Suite Bridge für</w:t>
            </w:r>
            <w:r w:rsidR="000A27FE">
              <w:rPr>
                <w:rFonts w:eastAsia="Times New Roman" w:cs="Tahoma"/>
                <w:color w:val="000000"/>
                <w:szCs w:val="18"/>
                <w:lang w:val="de-DE"/>
              </w:rPr>
              <w:t> </w:t>
            </w:r>
            <w:r w:rsidRPr="009378E8">
              <w:rPr>
                <w:rFonts w:eastAsia="Times New Roman" w:cs="Tahoma"/>
                <w:color w:val="000000"/>
                <w:szCs w:val="18"/>
                <w:lang w:val="de-DE"/>
              </w:rPr>
              <w:t>Office 365</w:t>
            </w:r>
          </w:p>
        </w:tc>
        <w:tc>
          <w:tcPr>
            <w:tcW w:w="1593" w:type="pct"/>
            <w:tcBorders>
              <w:top w:val="nil"/>
              <w:left w:val="nil"/>
              <w:bottom w:val="single" w:sz="8" w:space="0" w:color="auto"/>
              <w:right w:val="single" w:sz="8" w:space="0" w:color="auto"/>
            </w:tcBorders>
          </w:tcPr>
          <w:p w:rsidR="006B78E2" w:rsidRPr="009378E8" w:rsidRDefault="006B78E2" w:rsidP="00F34D84">
            <w:pPr>
              <w:numPr>
                <w:ilvl w:val="0"/>
                <w:numId w:val="87"/>
              </w:numPr>
              <w:spacing w:before="120" w:after="200" w:line="276" w:lineRule="auto"/>
              <w:ind w:left="682" w:hanging="450"/>
              <w:rPr>
                <w:rFonts w:eastAsia="Times New Roman" w:cs="Tahoma"/>
                <w:color w:val="000000"/>
                <w:szCs w:val="18"/>
              </w:rPr>
            </w:pPr>
            <w:r w:rsidRPr="009378E8">
              <w:rPr>
                <w:rFonts w:eastAsia="Times New Roman" w:cs="Tahoma"/>
                <w:color w:val="000000"/>
                <w:szCs w:val="18"/>
                <w:lang w:val="de-DE"/>
              </w:rPr>
              <w:t>Core-CAL-Suite</w:t>
            </w:r>
          </w:p>
        </w:tc>
        <w:tc>
          <w:tcPr>
            <w:tcW w:w="1703" w:type="pct"/>
            <w:tcBorders>
              <w:top w:val="nil"/>
              <w:left w:val="nil"/>
              <w:bottom w:val="single" w:sz="8" w:space="0" w:color="auto"/>
              <w:right w:val="single" w:sz="8" w:space="0" w:color="auto"/>
            </w:tcBorders>
          </w:tcPr>
          <w:p w:rsidR="006B78E2" w:rsidRPr="009378E8" w:rsidRDefault="006B78E2" w:rsidP="00F34D84">
            <w:pPr>
              <w:numPr>
                <w:ilvl w:val="0"/>
                <w:numId w:val="88"/>
              </w:numPr>
              <w:spacing w:before="120" w:after="200" w:line="276" w:lineRule="auto"/>
              <w:ind w:left="684" w:hanging="450"/>
              <w:rPr>
                <w:rFonts w:cs="Tahoma"/>
              </w:rPr>
            </w:pPr>
            <w:r w:rsidRPr="009378E8">
              <w:rPr>
                <w:rFonts w:cs="Tahoma"/>
                <w:color w:val="000000"/>
                <w:lang w:val="de-DE"/>
              </w:rPr>
              <w:t>Office 365 Plan E1 oder</w:t>
            </w:r>
          </w:p>
          <w:p w:rsidR="006B78E2" w:rsidRPr="009378E8" w:rsidRDefault="006B78E2" w:rsidP="00F34D84">
            <w:pPr>
              <w:numPr>
                <w:ilvl w:val="0"/>
                <w:numId w:val="88"/>
              </w:numPr>
              <w:spacing w:before="120" w:after="200" w:line="276" w:lineRule="auto"/>
              <w:ind w:left="684" w:hanging="450"/>
              <w:rPr>
                <w:rFonts w:cs="Tahoma"/>
              </w:rPr>
            </w:pPr>
            <w:r w:rsidRPr="009378E8">
              <w:rPr>
                <w:rFonts w:cs="Tahoma"/>
                <w:color w:val="000000"/>
                <w:lang w:val="de-DE"/>
              </w:rPr>
              <w:t>Office 365 Plan E2 oder</w:t>
            </w:r>
          </w:p>
          <w:p w:rsidR="006B78E2" w:rsidRPr="009378E8" w:rsidRDefault="006B78E2" w:rsidP="00F34D84">
            <w:pPr>
              <w:numPr>
                <w:ilvl w:val="0"/>
                <w:numId w:val="88"/>
              </w:numPr>
              <w:spacing w:before="120" w:after="200" w:line="276" w:lineRule="auto"/>
              <w:ind w:left="684" w:hanging="450"/>
              <w:rPr>
                <w:rFonts w:cs="Tahoma"/>
              </w:rPr>
            </w:pPr>
            <w:r w:rsidRPr="009378E8">
              <w:rPr>
                <w:rFonts w:cs="Tahoma"/>
                <w:color w:val="000000"/>
                <w:lang w:val="de-DE"/>
              </w:rPr>
              <w:t>Office 365 Plan E3 oder</w:t>
            </w:r>
          </w:p>
          <w:p w:rsidR="006B78E2" w:rsidRPr="009378E8" w:rsidRDefault="006B78E2" w:rsidP="00F34D84">
            <w:pPr>
              <w:numPr>
                <w:ilvl w:val="0"/>
                <w:numId w:val="88"/>
              </w:numPr>
              <w:spacing w:before="120" w:after="200" w:line="276" w:lineRule="auto"/>
              <w:ind w:left="684" w:hanging="450"/>
              <w:rPr>
                <w:rFonts w:eastAsia="Times New Roman" w:cs="Tahoma"/>
                <w:color w:val="000000"/>
                <w:szCs w:val="18"/>
              </w:rPr>
            </w:pPr>
            <w:r w:rsidRPr="009378E8">
              <w:rPr>
                <w:rFonts w:eastAsia="Times New Roman" w:cs="Tahoma"/>
                <w:color w:val="000000"/>
                <w:szCs w:val="18"/>
                <w:lang w:val="de-DE"/>
              </w:rPr>
              <w:t>Office 365 Plan E4</w:t>
            </w:r>
          </w:p>
        </w:tc>
      </w:tr>
      <w:tr w:rsidR="006B78E2" w:rsidRPr="009378E8" w:rsidTr="00CE7DB9">
        <w:trPr>
          <w:trHeight w:val="576"/>
        </w:trPr>
        <w:tc>
          <w:tcPr>
            <w:tcW w:w="1704" w:type="pct"/>
            <w:tcBorders>
              <w:top w:val="nil"/>
              <w:left w:val="single" w:sz="8" w:space="0" w:color="auto"/>
              <w:bottom w:val="single" w:sz="8" w:space="0" w:color="auto"/>
              <w:right w:val="single" w:sz="8" w:space="0" w:color="auto"/>
            </w:tcBorders>
          </w:tcPr>
          <w:p w:rsidR="006B78E2" w:rsidRPr="009378E8" w:rsidRDefault="006B78E2" w:rsidP="00F34D84">
            <w:pPr>
              <w:numPr>
                <w:ilvl w:val="0"/>
                <w:numId w:val="86"/>
              </w:numPr>
              <w:spacing w:before="120" w:after="200" w:line="276" w:lineRule="auto"/>
              <w:ind w:left="679" w:hanging="450"/>
              <w:rPr>
                <w:rFonts w:eastAsia="Times New Roman" w:cs="Tahoma"/>
                <w:color w:val="000000"/>
                <w:szCs w:val="18"/>
              </w:rPr>
            </w:pPr>
            <w:r w:rsidRPr="005942F3">
              <w:rPr>
                <w:rFonts w:cs="Tahoma"/>
                <w:color w:val="000000"/>
              </w:rPr>
              <w:t>Core CAL Suite Bridge für</w:t>
            </w:r>
            <w:r w:rsidR="000A27FE">
              <w:rPr>
                <w:rFonts w:cs="Tahoma"/>
                <w:color w:val="000000"/>
              </w:rPr>
              <w:t> </w:t>
            </w:r>
            <w:r w:rsidRPr="005942F3">
              <w:rPr>
                <w:rFonts w:cs="Tahoma"/>
                <w:color w:val="000000"/>
              </w:rPr>
              <w:t>Office 365 und Windows</w:t>
            </w:r>
            <w:r w:rsidR="003026ED" w:rsidRPr="003026ED">
              <w:rPr>
                <w:rFonts w:cs="Tahoma"/>
                <w:color w:val="000000"/>
                <w:vertAlign w:val="superscript"/>
              </w:rPr>
              <w:t>®</w:t>
            </w:r>
            <w:r w:rsidRPr="005942F3">
              <w:rPr>
                <w:rFonts w:cs="Tahoma"/>
                <w:color w:val="000000"/>
              </w:rPr>
              <w:t xml:space="preserve"> Intune</w:t>
            </w:r>
          </w:p>
        </w:tc>
        <w:tc>
          <w:tcPr>
            <w:tcW w:w="1593" w:type="pct"/>
            <w:tcBorders>
              <w:top w:val="nil"/>
              <w:left w:val="nil"/>
              <w:bottom w:val="single" w:sz="8" w:space="0" w:color="auto"/>
              <w:right w:val="single" w:sz="8" w:space="0" w:color="auto"/>
            </w:tcBorders>
          </w:tcPr>
          <w:p w:rsidR="006B78E2" w:rsidRPr="009378E8" w:rsidRDefault="006B78E2" w:rsidP="00F34D84">
            <w:pPr>
              <w:numPr>
                <w:ilvl w:val="0"/>
                <w:numId w:val="87"/>
              </w:numPr>
              <w:spacing w:before="120" w:after="200" w:line="276" w:lineRule="auto"/>
              <w:ind w:left="682" w:hanging="450"/>
              <w:rPr>
                <w:rFonts w:eastAsia="Times New Roman" w:cs="Tahoma"/>
                <w:color w:val="000000"/>
                <w:szCs w:val="18"/>
              </w:rPr>
            </w:pPr>
            <w:r w:rsidRPr="009378E8">
              <w:rPr>
                <w:rFonts w:eastAsia="Times New Roman" w:cs="Tahoma"/>
                <w:color w:val="000000"/>
                <w:szCs w:val="18"/>
                <w:lang w:val="de-DE"/>
              </w:rPr>
              <w:t>Core-CAL-Suite</w:t>
            </w:r>
          </w:p>
        </w:tc>
        <w:tc>
          <w:tcPr>
            <w:tcW w:w="1703" w:type="pct"/>
            <w:tcBorders>
              <w:top w:val="nil"/>
              <w:left w:val="nil"/>
              <w:bottom w:val="single" w:sz="8" w:space="0" w:color="auto"/>
              <w:right w:val="single" w:sz="8" w:space="0" w:color="auto"/>
            </w:tcBorders>
          </w:tcPr>
          <w:p w:rsidR="006B78E2" w:rsidRPr="005942F3" w:rsidRDefault="006B78E2" w:rsidP="00F34D84">
            <w:pPr>
              <w:numPr>
                <w:ilvl w:val="0"/>
                <w:numId w:val="88"/>
              </w:numPr>
              <w:spacing w:before="120" w:after="200" w:line="276" w:lineRule="auto"/>
              <w:ind w:left="684" w:hanging="450"/>
              <w:rPr>
                <w:rFonts w:cs="Tahoma"/>
                <w:lang w:val="de-DE"/>
              </w:rPr>
            </w:pPr>
            <w:r w:rsidRPr="009378E8">
              <w:rPr>
                <w:rFonts w:cs="Tahoma"/>
                <w:color w:val="000000"/>
                <w:lang w:val="de-DE"/>
              </w:rPr>
              <w:t>Office 365 Plan E1 und Windows</w:t>
            </w:r>
            <w:r w:rsidR="003026ED" w:rsidRPr="003026ED">
              <w:rPr>
                <w:rFonts w:cs="Tahoma"/>
                <w:color w:val="000000"/>
                <w:vertAlign w:val="superscript"/>
                <w:lang w:val="de-DE"/>
              </w:rPr>
              <w:t>®</w:t>
            </w:r>
            <w:r w:rsidRPr="009378E8">
              <w:rPr>
                <w:rFonts w:cs="Tahoma"/>
                <w:color w:val="000000"/>
                <w:lang w:val="de-DE"/>
              </w:rPr>
              <w:t xml:space="preserve"> Intune, oder</w:t>
            </w:r>
          </w:p>
          <w:p w:rsidR="006B78E2" w:rsidRPr="005942F3" w:rsidRDefault="006B78E2" w:rsidP="00F34D84">
            <w:pPr>
              <w:numPr>
                <w:ilvl w:val="0"/>
                <w:numId w:val="88"/>
              </w:numPr>
              <w:spacing w:before="120" w:after="200" w:line="276" w:lineRule="auto"/>
              <w:ind w:left="684" w:hanging="450"/>
              <w:rPr>
                <w:rFonts w:cs="Tahoma"/>
                <w:lang w:val="de-DE"/>
              </w:rPr>
            </w:pPr>
            <w:r w:rsidRPr="009378E8">
              <w:rPr>
                <w:rFonts w:cs="Tahoma"/>
                <w:color w:val="000000"/>
                <w:lang w:val="de-DE"/>
              </w:rPr>
              <w:t>Office 365 Plan E2 und Windows</w:t>
            </w:r>
            <w:r w:rsidR="003026ED" w:rsidRPr="003026ED">
              <w:rPr>
                <w:rFonts w:cs="Tahoma"/>
                <w:color w:val="000000"/>
                <w:vertAlign w:val="superscript"/>
                <w:lang w:val="de-DE"/>
              </w:rPr>
              <w:t>®</w:t>
            </w:r>
            <w:r w:rsidRPr="009378E8">
              <w:rPr>
                <w:rFonts w:cs="Tahoma"/>
                <w:color w:val="000000"/>
                <w:lang w:val="de-DE"/>
              </w:rPr>
              <w:t xml:space="preserve"> Intune, oder</w:t>
            </w:r>
          </w:p>
          <w:p w:rsidR="006B78E2" w:rsidRPr="005942F3" w:rsidRDefault="006B78E2" w:rsidP="00F34D84">
            <w:pPr>
              <w:numPr>
                <w:ilvl w:val="0"/>
                <w:numId w:val="88"/>
              </w:numPr>
              <w:spacing w:before="120" w:after="200" w:line="276" w:lineRule="auto"/>
              <w:ind w:left="684" w:hanging="450"/>
              <w:rPr>
                <w:rFonts w:cs="Tahoma"/>
                <w:lang w:val="de-DE"/>
              </w:rPr>
            </w:pPr>
            <w:r w:rsidRPr="009378E8">
              <w:rPr>
                <w:rFonts w:cs="Tahoma"/>
                <w:color w:val="000000"/>
                <w:lang w:val="de-DE"/>
              </w:rPr>
              <w:t>Office 365 Plan E3 und Windows</w:t>
            </w:r>
            <w:r w:rsidR="003026ED" w:rsidRPr="003026ED">
              <w:rPr>
                <w:rFonts w:cs="Tahoma"/>
                <w:color w:val="000000"/>
                <w:vertAlign w:val="superscript"/>
                <w:lang w:val="de-DE"/>
              </w:rPr>
              <w:t>®</w:t>
            </w:r>
            <w:r w:rsidRPr="009378E8">
              <w:rPr>
                <w:rFonts w:cs="Tahoma"/>
                <w:color w:val="000000"/>
                <w:lang w:val="de-DE"/>
              </w:rPr>
              <w:t xml:space="preserve"> Intune, oder</w:t>
            </w:r>
          </w:p>
          <w:p w:rsidR="006B78E2" w:rsidRPr="009378E8" w:rsidRDefault="006B78E2" w:rsidP="00F34D84">
            <w:pPr>
              <w:numPr>
                <w:ilvl w:val="0"/>
                <w:numId w:val="88"/>
              </w:numPr>
              <w:spacing w:before="120" w:after="200" w:line="276" w:lineRule="auto"/>
              <w:ind w:left="684" w:hanging="450"/>
              <w:rPr>
                <w:rFonts w:eastAsia="Times New Roman" w:cs="Tahoma"/>
                <w:color w:val="000000"/>
                <w:szCs w:val="18"/>
              </w:rPr>
            </w:pPr>
            <w:r w:rsidRPr="009378E8">
              <w:rPr>
                <w:rFonts w:cs="Tahoma"/>
                <w:color w:val="000000"/>
                <w:lang w:val="de-DE"/>
              </w:rPr>
              <w:t>Office 365 Plan E4 und Windows</w:t>
            </w:r>
            <w:r w:rsidR="003026ED" w:rsidRPr="003026ED">
              <w:rPr>
                <w:rFonts w:cs="Tahoma"/>
                <w:color w:val="000000"/>
                <w:vertAlign w:val="superscript"/>
                <w:lang w:val="de-DE"/>
              </w:rPr>
              <w:t>®</w:t>
            </w:r>
            <w:r w:rsidRPr="009378E8">
              <w:rPr>
                <w:rFonts w:cs="Tahoma"/>
                <w:color w:val="000000"/>
                <w:lang w:val="de-DE"/>
              </w:rPr>
              <w:t xml:space="preserve"> Intune</w:t>
            </w:r>
          </w:p>
        </w:tc>
      </w:tr>
      <w:tr w:rsidR="006B78E2" w:rsidRPr="009378E8" w:rsidTr="00CE7DB9">
        <w:trPr>
          <w:trHeight w:val="576"/>
        </w:trPr>
        <w:tc>
          <w:tcPr>
            <w:tcW w:w="1704" w:type="pct"/>
            <w:tcBorders>
              <w:top w:val="single" w:sz="8" w:space="0" w:color="auto"/>
              <w:left w:val="single" w:sz="8" w:space="0" w:color="auto"/>
              <w:bottom w:val="single" w:sz="8" w:space="0" w:color="auto"/>
              <w:right w:val="single" w:sz="8" w:space="0" w:color="auto"/>
            </w:tcBorders>
          </w:tcPr>
          <w:p w:rsidR="006B78E2" w:rsidRPr="009378E8" w:rsidRDefault="006B78E2" w:rsidP="00F34D84">
            <w:pPr>
              <w:numPr>
                <w:ilvl w:val="0"/>
                <w:numId w:val="86"/>
              </w:numPr>
              <w:spacing w:before="120" w:after="200" w:line="276" w:lineRule="auto"/>
              <w:ind w:left="679" w:hanging="450"/>
              <w:rPr>
                <w:rFonts w:eastAsia="Times New Roman" w:cs="Tahoma"/>
                <w:color w:val="000000"/>
                <w:szCs w:val="18"/>
              </w:rPr>
            </w:pPr>
            <w:r w:rsidRPr="009378E8">
              <w:rPr>
                <w:rFonts w:cs="Tahoma"/>
                <w:color w:val="000000"/>
                <w:lang w:val="de-DE"/>
              </w:rPr>
              <w:t>Core CAL Suite Bridge für</w:t>
            </w:r>
            <w:r w:rsidR="000A27FE">
              <w:rPr>
                <w:rFonts w:cs="Tahoma"/>
                <w:color w:val="000000"/>
                <w:lang w:val="de-DE"/>
              </w:rPr>
              <w:t> </w:t>
            </w:r>
            <w:r w:rsidRPr="009378E8">
              <w:rPr>
                <w:rFonts w:cs="Tahoma"/>
                <w:color w:val="000000"/>
                <w:lang w:val="de-DE"/>
              </w:rPr>
              <w:t>Windows</w:t>
            </w:r>
            <w:r w:rsidR="003026ED" w:rsidRPr="003026ED">
              <w:rPr>
                <w:rFonts w:cs="Tahoma"/>
                <w:color w:val="000000"/>
                <w:vertAlign w:val="superscript"/>
                <w:lang w:val="de-DE"/>
              </w:rPr>
              <w:t>®</w:t>
            </w:r>
            <w:r w:rsidRPr="009378E8">
              <w:rPr>
                <w:rFonts w:cs="Tahoma"/>
                <w:color w:val="000000"/>
                <w:lang w:val="de-DE"/>
              </w:rPr>
              <w:t xml:space="preserve"> Intune</w:t>
            </w:r>
          </w:p>
        </w:tc>
        <w:tc>
          <w:tcPr>
            <w:tcW w:w="1593" w:type="pct"/>
            <w:tcBorders>
              <w:top w:val="single" w:sz="8" w:space="0" w:color="auto"/>
              <w:left w:val="nil"/>
              <w:bottom w:val="single" w:sz="8" w:space="0" w:color="auto"/>
              <w:right w:val="single" w:sz="8" w:space="0" w:color="auto"/>
            </w:tcBorders>
          </w:tcPr>
          <w:p w:rsidR="006B78E2" w:rsidRPr="009378E8" w:rsidRDefault="006B78E2" w:rsidP="00F34D84">
            <w:pPr>
              <w:numPr>
                <w:ilvl w:val="0"/>
                <w:numId w:val="87"/>
              </w:numPr>
              <w:spacing w:before="120" w:after="200" w:line="276" w:lineRule="auto"/>
              <w:ind w:left="682" w:hanging="450"/>
              <w:rPr>
                <w:rFonts w:eastAsia="Times New Roman" w:cs="Tahoma"/>
                <w:color w:val="000000"/>
                <w:szCs w:val="18"/>
              </w:rPr>
            </w:pPr>
            <w:r w:rsidRPr="009378E8">
              <w:rPr>
                <w:rFonts w:cs="Tahoma"/>
                <w:color w:val="000000"/>
                <w:lang w:val="de-DE"/>
              </w:rPr>
              <w:t>Core-CAL-Suite</w:t>
            </w:r>
          </w:p>
        </w:tc>
        <w:tc>
          <w:tcPr>
            <w:tcW w:w="1703" w:type="pct"/>
            <w:tcBorders>
              <w:top w:val="single" w:sz="8" w:space="0" w:color="auto"/>
              <w:left w:val="nil"/>
              <w:bottom w:val="single" w:sz="8" w:space="0" w:color="auto"/>
              <w:right w:val="single" w:sz="8" w:space="0" w:color="auto"/>
            </w:tcBorders>
          </w:tcPr>
          <w:p w:rsidR="006B78E2" w:rsidRPr="009378E8" w:rsidRDefault="006B78E2" w:rsidP="00F34D84">
            <w:pPr>
              <w:numPr>
                <w:ilvl w:val="0"/>
                <w:numId w:val="88"/>
              </w:numPr>
              <w:spacing w:before="120" w:after="200" w:line="276" w:lineRule="auto"/>
              <w:ind w:left="684" w:hanging="450"/>
              <w:rPr>
                <w:rFonts w:eastAsia="Times New Roman" w:cs="Tahoma"/>
                <w:color w:val="000000"/>
                <w:szCs w:val="18"/>
              </w:rPr>
            </w:pPr>
            <w:r w:rsidRPr="009378E8">
              <w:rPr>
                <w:rFonts w:cs="Tahoma"/>
                <w:color w:val="000000"/>
              </w:rPr>
              <w:t>Windows</w:t>
            </w:r>
            <w:r w:rsidR="003026ED" w:rsidRPr="003026ED">
              <w:rPr>
                <w:rFonts w:cs="Tahoma"/>
                <w:color w:val="000000"/>
                <w:vertAlign w:val="superscript"/>
              </w:rPr>
              <w:t>®</w:t>
            </w:r>
            <w:r w:rsidRPr="009378E8">
              <w:rPr>
                <w:rFonts w:cs="Tahoma"/>
                <w:color w:val="000000"/>
                <w:vertAlign w:val="superscript"/>
              </w:rPr>
              <w:t xml:space="preserve"> </w:t>
            </w:r>
            <w:r w:rsidRPr="009378E8">
              <w:rPr>
                <w:rFonts w:cs="Tahoma"/>
                <w:color w:val="000000"/>
              </w:rPr>
              <w:t>Intune</w:t>
            </w:r>
          </w:p>
        </w:tc>
      </w:tr>
    </w:tbl>
    <w:p w:rsidR="006B78E2" w:rsidRDefault="006B78E2" w:rsidP="009378E8">
      <w:pPr>
        <w:pStyle w:val="Heading3"/>
        <w:rPr>
          <w:rFonts w:ascii="Tahoma" w:hAnsi="Tahoma" w:cs="Tahoma"/>
        </w:rPr>
      </w:pPr>
    </w:p>
    <w:p w:rsidR="00BB32CD" w:rsidRPr="00BB32CD" w:rsidRDefault="00BB32CD" w:rsidP="00BB32CD"/>
    <w:p w:rsidR="006B78E2" w:rsidRPr="009378E8" w:rsidRDefault="006B78E2" w:rsidP="009378E8">
      <w:pPr>
        <w:pStyle w:val="Heading3"/>
        <w:rPr>
          <w:rFonts w:ascii="Tahoma" w:hAnsi="Tahoma" w:cs="Tahoma"/>
        </w:rPr>
      </w:pPr>
      <w:bookmarkStart w:id="1293" w:name="_Toc325609279"/>
      <w:bookmarkStart w:id="1294" w:name="Srv_34CoreCALSuite"/>
      <w:bookmarkStart w:id="1295" w:name="Srv_31CoreCALSuite"/>
      <w:bookmarkStart w:id="1296" w:name="_36_Core_CAL"/>
      <w:bookmarkStart w:id="1297" w:name="_Toc328146016"/>
      <w:bookmarkEnd w:id="1293"/>
      <w:bookmarkEnd w:id="1294"/>
      <w:bookmarkEnd w:id="1295"/>
      <w:bookmarkEnd w:id="1296"/>
      <w:r w:rsidRPr="009378E8">
        <w:rPr>
          <w:rFonts w:ascii="Tahoma" w:hAnsi="Tahoma" w:cs="Tahoma"/>
          <w:caps/>
          <w:color w:val="F66400"/>
          <w:sz w:val="22"/>
          <w:vertAlign w:val="superscript"/>
        </w:rPr>
        <w:t>36</w:t>
      </w:r>
      <w:r w:rsidRPr="009378E8">
        <w:rPr>
          <w:rFonts w:ascii="Tahoma" w:hAnsi="Tahoma" w:cs="Tahoma"/>
          <w:color w:val="F66400"/>
          <w:sz w:val="22"/>
        </w:rPr>
        <w:t xml:space="preserve"> Core CAL Suite</w:t>
      </w:r>
      <w:bookmarkEnd w:id="1297"/>
    </w:p>
    <w:p w:rsidR="006B78E2" w:rsidRPr="009378E8" w:rsidRDefault="006B78E2" w:rsidP="009378E8">
      <w:pPr>
        <w:ind w:firstLine="540"/>
        <w:rPr>
          <w:rFonts w:cs="Tahoma"/>
        </w:rPr>
      </w:pPr>
    </w:p>
    <w:p w:rsidR="006B78E2" w:rsidRPr="005942F3" w:rsidRDefault="006B78E2" w:rsidP="009378E8">
      <w:pPr>
        <w:ind w:left="540"/>
        <w:rPr>
          <w:rFonts w:cs="Tahoma"/>
          <w:lang w:val="de-DE"/>
        </w:rPr>
      </w:pPr>
      <w:r w:rsidRPr="009378E8">
        <w:rPr>
          <w:rFonts w:cs="Tahoma"/>
          <w:lang w:val="de-DE"/>
        </w:rPr>
        <w:t>Core CAL Suite hat keine Versionsnummer, und die Produktbenutzungsrechte hängen vom Status der Software Assurance für Core CAL Suite ab.</w:t>
      </w:r>
      <w:r w:rsidRPr="005942F3">
        <w:rPr>
          <w:rFonts w:cs="Tahoma"/>
          <w:lang w:val="de-DE"/>
        </w:rPr>
        <w:t xml:space="preserve"> </w:t>
      </w:r>
      <w:r w:rsidRPr="009378E8">
        <w:rPr>
          <w:rFonts w:cs="Tahoma"/>
          <w:lang w:val="de-DE"/>
        </w:rPr>
        <w:t>Falls Software Assurance unterbrochen wurde, hängen die Zugriffsrechte im</w:t>
      </w:r>
      <w:r w:rsidR="000A27FE">
        <w:rPr>
          <w:rFonts w:cs="Tahoma"/>
          <w:lang w:val="de-DE"/>
        </w:rPr>
        <w:t> </w:t>
      </w:r>
      <w:r w:rsidRPr="009378E8">
        <w:rPr>
          <w:rFonts w:cs="Tahoma"/>
          <w:lang w:val="de-DE"/>
        </w:rPr>
        <w:t>Rahmen zeitlich unbeschränkter Lizenzen von den Produktbenutzungsrechten ab, die vor der Unterbrechung galten.</w:t>
      </w:r>
      <w:r w:rsidRPr="005942F3">
        <w:rPr>
          <w:rFonts w:cs="Tahoma"/>
          <w:lang w:val="de-DE"/>
        </w:rPr>
        <w:t xml:space="preserve"> </w:t>
      </w:r>
      <w:r w:rsidRPr="009378E8">
        <w:rPr>
          <w:rFonts w:cs="Tahoma"/>
          <w:lang w:val="de-DE"/>
        </w:rPr>
        <w:t>Ab dem 1. April 2012 gewährt eine Lizenz für Core CAL Suite mit aktiver Software Assurance Rechte an</w:t>
      </w:r>
      <w:r w:rsidR="000A27FE">
        <w:rPr>
          <w:rFonts w:cs="Tahoma"/>
          <w:lang w:val="de-DE"/>
        </w:rPr>
        <w:t> </w:t>
      </w:r>
      <w:r w:rsidRPr="009378E8">
        <w:rPr>
          <w:rFonts w:cs="Tahoma"/>
          <w:lang w:val="de-DE"/>
        </w:rPr>
        <w:t>Folgendem:</w:t>
      </w:r>
      <w:r w:rsidRPr="005942F3">
        <w:rPr>
          <w:rFonts w:cs="Tahoma"/>
          <w:color w:val="000000"/>
          <w:szCs w:val="20"/>
          <w:lang w:val="de-DE"/>
        </w:rPr>
        <w:t xml:space="preserve"> </w:t>
      </w:r>
      <w:r w:rsidRPr="005942F3">
        <w:rPr>
          <w:rFonts w:cs="Tahoma"/>
          <w:lang w:val="de-DE"/>
        </w:rPr>
        <w:t xml:space="preserve">CAL für Windows Server 2008, Standard-CAL für Exchange Server 2010, Standard-CAL für Lync Server 2010, Standard-CAL für SharePoint Server 2010, Client-Management-Lizenz für System Center 2012 Configuration Manager und System Center 2012 Endpoint Protection. </w:t>
      </w:r>
      <w:r w:rsidRPr="009378E8">
        <w:rPr>
          <w:rFonts w:cs="Tahoma"/>
          <w:color w:val="000000"/>
          <w:lang w:val="de-DE"/>
        </w:rPr>
        <w:t>Eine Lizenz für Core CAL Suite ist eine einzelne Lizenz, die einem einzelnen Nutzer oder Gerät zugewiesen werden muss.</w:t>
      </w:r>
      <w:r w:rsidRPr="005942F3">
        <w:rPr>
          <w:rFonts w:cs="Tahoma"/>
          <w:lang w:val="de-DE"/>
        </w:rPr>
        <w:t xml:space="preserve"> </w:t>
      </w:r>
      <w:r w:rsidRPr="009378E8">
        <w:rPr>
          <w:rFonts w:cs="Tahoma"/>
          <w:color w:val="000000"/>
          <w:lang w:val="de-DE"/>
        </w:rPr>
        <w:t>Wie im Volumenlizenzvertrag dargelegt, dürfen Kunden die Rechte unter Core CAL Suite nicht trennen, um zwei oder mehr Nutzern oder Geräten, den gleichzeitigen Zugriff auf ihre verschiedenen Komponenten zu ermöglichen.</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u w:val="single"/>
          <w:lang w:val="de-DE"/>
        </w:rPr>
        <w:t>CALs für Studenten (Open- und Select-Lizenz für Forschung &amp; Lehre)</w:t>
      </w:r>
    </w:p>
    <w:p w:rsidR="006B78E2" w:rsidRPr="005942F3" w:rsidRDefault="006B78E2" w:rsidP="009378E8">
      <w:pPr>
        <w:ind w:left="540"/>
        <w:rPr>
          <w:rFonts w:cs="Tahoma"/>
          <w:lang w:val="de-DE"/>
        </w:rPr>
      </w:pPr>
      <w:r w:rsidRPr="009378E8">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p>
    <w:p w:rsidR="006B78E2" w:rsidRPr="005942F3" w:rsidRDefault="006B78E2" w:rsidP="009378E8">
      <w:pPr>
        <w:ind w:left="540"/>
        <w:rPr>
          <w:rFonts w:cs="Tahoma"/>
          <w:lang w:val="de-DE"/>
        </w:rPr>
      </w:pPr>
    </w:p>
    <w:p w:rsidR="006B78E2" w:rsidRDefault="006B78E2" w:rsidP="009378E8">
      <w:pPr>
        <w:ind w:left="900"/>
        <w:rPr>
          <w:rFonts w:cs="Tahoma"/>
          <w:lang w:val="de-DE"/>
        </w:rPr>
      </w:pPr>
    </w:p>
    <w:p w:rsidR="000A27FE" w:rsidRDefault="000A27FE" w:rsidP="009378E8">
      <w:pPr>
        <w:ind w:left="900"/>
        <w:rPr>
          <w:rFonts w:cs="Tahoma"/>
          <w:lang w:val="de-DE"/>
        </w:rPr>
      </w:pPr>
    </w:p>
    <w:p w:rsidR="00BB32CD" w:rsidRDefault="00BB32CD" w:rsidP="009378E8">
      <w:pPr>
        <w:ind w:left="900"/>
        <w:rPr>
          <w:rFonts w:cs="Tahoma"/>
          <w:lang w:val="de-DE"/>
        </w:rPr>
      </w:pPr>
    </w:p>
    <w:p w:rsidR="00BB32CD" w:rsidRDefault="00BB32CD" w:rsidP="009378E8">
      <w:pPr>
        <w:ind w:left="900"/>
        <w:rPr>
          <w:rFonts w:cs="Tahoma"/>
          <w:lang w:val="de-DE"/>
        </w:rPr>
      </w:pPr>
    </w:p>
    <w:p w:rsidR="006B78E2" w:rsidRPr="009378E8" w:rsidRDefault="006B78E2" w:rsidP="009378E8">
      <w:pPr>
        <w:pStyle w:val="Heading3"/>
        <w:rPr>
          <w:rFonts w:ascii="Tahoma" w:hAnsi="Tahoma" w:cs="Tahoma"/>
        </w:rPr>
      </w:pPr>
      <w:bookmarkStart w:id="1298" w:name="_Toc325609280"/>
      <w:bookmarkStart w:id="1299" w:name="Srv_35CoreInfraServerSuiteStd"/>
      <w:bookmarkStart w:id="1300" w:name="Srv_32CoreInfraServerSuiteStd"/>
      <w:bookmarkStart w:id="1301" w:name="Srv_35DynCRMWorkProEnt"/>
      <w:bookmarkStart w:id="1302" w:name="_37_Core_Infrastructure"/>
      <w:bookmarkStart w:id="1303" w:name="_Toc328146017"/>
      <w:bookmarkEnd w:id="1298"/>
      <w:bookmarkEnd w:id="1299"/>
      <w:bookmarkEnd w:id="1300"/>
      <w:bookmarkEnd w:id="1301"/>
      <w:bookmarkEnd w:id="1302"/>
      <w:r w:rsidRPr="009378E8">
        <w:rPr>
          <w:rFonts w:ascii="Tahoma" w:hAnsi="Tahoma" w:cs="Tahoma"/>
          <w:caps/>
          <w:color w:val="F66400"/>
          <w:sz w:val="22"/>
          <w:vertAlign w:val="superscript"/>
        </w:rPr>
        <w:t>37</w:t>
      </w:r>
      <w:r w:rsidRPr="009378E8">
        <w:rPr>
          <w:rFonts w:ascii="Tahoma" w:hAnsi="Tahoma" w:cs="Tahoma"/>
          <w:color w:val="F66400"/>
          <w:sz w:val="22"/>
        </w:rPr>
        <w:t xml:space="preserve"> Core Infrastructure Server Suite Standard</w:t>
      </w:r>
      <w:bookmarkEnd w:id="1303"/>
    </w:p>
    <w:p w:rsidR="006B78E2" w:rsidRPr="005942F3" w:rsidRDefault="006B78E2" w:rsidP="009378E8">
      <w:pPr>
        <w:rPr>
          <w:rFonts w:cs="Tahoma"/>
          <w:lang w:val="de-DE"/>
        </w:rPr>
      </w:pPr>
    </w:p>
    <w:p w:rsidR="006B78E2" w:rsidRPr="005942F3" w:rsidRDefault="006B78E2" w:rsidP="009378E8">
      <w:pPr>
        <w:spacing w:after="200" w:line="276" w:lineRule="auto"/>
        <w:ind w:left="540"/>
        <w:rPr>
          <w:rFonts w:cs="Tahoma"/>
          <w:lang w:val="de-DE"/>
        </w:rPr>
      </w:pPr>
      <w:r w:rsidRPr="009378E8">
        <w:rPr>
          <w:rFonts w:eastAsia="Times New Roman" w:cs="Tahoma"/>
          <w:szCs w:val="18"/>
          <w:lang w:val="de-DE"/>
        </w:rPr>
        <w:t>Lizenzen, die am oder nach dem 1. April 2012 erworben wurden, sowie bestehende Lizenzen mit aktiver Software Assurance an dem Datum decken jeweils bis zu zwei physische Prozessoren auf einem Server ab.</w:t>
      </w:r>
      <w:r w:rsidR="000A27FE">
        <w:rPr>
          <w:rFonts w:eastAsia="Times New Roman" w:cs="Tahoma"/>
          <w:szCs w:val="18"/>
          <w:lang w:val="de-DE"/>
        </w:rPr>
        <w:t> </w:t>
      </w:r>
      <w:r w:rsidRPr="009378E8">
        <w:rPr>
          <w:rFonts w:eastAsia="Times New Roman" w:cs="Tahoma"/>
          <w:szCs w:val="18"/>
          <w:lang w:val="de-DE"/>
        </w:rPr>
        <w:t>Nähere Informationen erhalten Kunden in den Produktbenutzungsrechten von April 2012 oder später.</w:t>
      </w:r>
      <w:r w:rsidRPr="005942F3">
        <w:rPr>
          <w:rFonts w:eastAsia="Times New Roman" w:cs="Tahoma"/>
          <w:szCs w:val="18"/>
          <w:lang w:val="de-DE"/>
        </w:rPr>
        <w:t xml:space="preserve"> </w:t>
      </w:r>
    </w:p>
    <w:p w:rsidR="006B78E2" w:rsidRPr="005942F3" w:rsidRDefault="006B78E2" w:rsidP="009378E8">
      <w:pPr>
        <w:spacing w:after="200" w:line="276" w:lineRule="auto"/>
        <w:ind w:left="540"/>
        <w:rPr>
          <w:rFonts w:cs="Tahoma"/>
          <w:lang w:val="de-DE"/>
        </w:rPr>
      </w:pPr>
      <w:r w:rsidRPr="009378E8">
        <w:rPr>
          <w:rFonts w:cs="Tahoma"/>
          <w:lang w:val="de-DE"/>
        </w:rPr>
        <w:t>Kunden mit Lizenzen für Core Infrastructure Server Suite Standard, die zum 1. April 2012 über aktive Software Assurance verfügen, sind berechtigt, die folgenden Produkte vorbehaltlich der Produktbenutzungsrechte für Core Infrastructure Server Suite Standard zu nutzen:</w:t>
      </w:r>
    </w:p>
    <w:p w:rsidR="006B78E2" w:rsidRPr="009378E8" w:rsidRDefault="006B78E2" w:rsidP="00F34D84">
      <w:pPr>
        <w:numPr>
          <w:ilvl w:val="0"/>
          <w:numId w:val="55"/>
        </w:numPr>
        <w:tabs>
          <w:tab w:val="left" w:pos="1440"/>
          <w:tab w:val="left" w:pos="3510"/>
        </w:tabs>
        <w:spacing w:after="100" w:afterAutospacing="1" w:line="276" w:lineRule="auto"/>
        <w:rPr>
          <w:rFonts w:cs="Tahoma"/>
        </w:rPr>
      </w:pPr>
      <w:r w:rsidRPr="009378E8">
        <w:rPr>
          <w:rFonts w:cs="Tahoma"/>
          <w:lang w:val="de-DE"/>
        </w:rPr>
        <w:t>Windows Server 2008 R2 Standard</w:t>
      </w:r>
    </w:p>
    <w:p w:rsidR="006B78E2" w:rsidRPr="009378E8" w:rsidRDefault="006B78E2" w:rsidP="00F34D84">
      <w:pPr>
        <w:numPr>
          <w:ilvl w:val="0"/>
          <w:numId w:val="55"/>
        </w:numPr>
        <w:tabs>
          <w:tab w:val="left" w:pos="1440"/>
          <w:tab w:val="left" w:pos="3510"/>
        </w:tabs>
        <w:spacing w:after="100" w:afterAutospacing="1" w:line="276" w:lineRule="auto"/>
        <w:rPr>
          <w:rFonts w:cs="Tahoma"/>
        </w:rPr>
      </w:pPr>
      <w:r w:rsidRPr="009378E8">
        <w:rPr>
          <w:rFonts w:cs="Tahoma"/>
          <w:lang w:val="de-DE"/>
        </w:rPr>
        <w:t>System Center 2012 Standard</w:t>
      </w:r>
    </w:p>
    <w:p w:rsidR="006B78E2" w:rsidRPr="005942F3" w:rsidRDefault="006B78E2" w:rsidP="009378E8">
      <w:pPr>
        <w:spacing w:after="200" w:line="276" w:lineRule="auto"/>
        <w:ind w:left="540"/>
        <w:rPr>
          <w:rFonts w:cs="Tahoma"/>
          <w:lang w:val="de-DE"/>
        </w:rPr>
      </w:pPr>
      <w:r w:rsidRPr="009378E8">
        <w:rPr>
          <w:rFonts w:cs="Tahoma"/>
          <w:lang w:val="de-DE"/>
        </w:rPr>
        <w:t>Für jeden Server, der ordnungsgemäß für Core Infrastructure Server Suite Standard lizenziert ist, sind Kunden berechtigt, eine Instanz von Windows Server Enterprise anstelle von Windows Server Standard auszuführen.</w:t>
      </w:r>
    </w:p>
    <w:p w:rsidR="006B78E2" w:rsidRPr="005942F3" w:rsidRDefault="006B78E2" w:rsidP="009378E8">
      <w:pPr>
        <w:spacing w:after="200" w:line="276" w:lineRule="auto"/>
        <w:ind w:left="540"/>
        <w:rPr>
          <w:rFonts w:cs="Tahoma"/>
          <w:lang w:val="de-DE"/>
        </w:rPr>
      </w:pPr>
      <w:r w:rsidRPr="009378E8">
        <w:rPr>
          <w:rFonts w:cs="Tahoma"/>
          <w:b/>
          <w:u w:val="single"/>
          <w:lang w:val="de-DE"/>
        </w:rPr>
        <w:t>Software Assurance-Verlängerungsangebot für Windows Server Standard- und System Center Standard-Kunden sowie Windows Server Enterprise- und System Center Standard-Kunden</w:t>
      </w:r>
    </w:p>
    <w:p w:rsidR="006B78E2" w:rsidRPr="005942F3" w:rsidRDefault="006B78E2" w:rsidP="009378E8">
      <w:pPr>
        <w:spacing w:after="200" w:line="276" w:lineRule="auto"/>
        <w:ind w:left="540"/>
        <w:rPr>
          <w:rFonts w:cs="Tahoma"/>
          <w:lang w:val="de-DE"/>
        </w:rPr>
      </w:pPr>
      <w:r w:rsidRPr="009378E8">
        <w:rPr>
          <w:rFonts w:cs="Tahoma"/>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6B78E2" w:rsidRPr="009378E8" w:rsidTr="00CE7DB9">
        <w:tc>
          <w:tcPr>
            <w:tcW w:w="6588" w:type="dxa"/>
            <w:shd w:val="clear" w:color="auto" w:fill="FABF8F"/>
          </w:tcPr>
          <w:p w:rsidR="006B78E2" w:rsidRPr="009378E8" w:rsidRDefault="006B78E2" w:rsidP="009378E8">
            <w:pPr>
              <w:tabs>
                <w:tab w:val="left" w:pos="3120"/>
                <w:tab w:val="center" w:pos="3591"/>
              </w:tabs>
              <w:spacing w:after="200" w:line="276" w:lineRule="auto"/>
              <w:jc w:val="center"/>
              <w:rPr>
                <w:rFonts w:eastAsia="Times New Roman" w:cs="Tahoma"/>
                <w:b/>
                <w:szCs w:val="18"/>
              </w:rPr>
            </w:pPr>
            <w:r w:rsidRPr="009378E8">
              <w:rPr>
                <w:rFonts w:eastAsia="Times New Roman" w:cs="Tahoma"/>
                <w:b/>
                <w:szCs w:val="18"/>
                <w:lang w:val="de-DE"/>
              </w:rPr>
              <w:t>Tabelle A</w:t>
            </w:r>
          </w:p>
        </w:tc>
      </w:tr>
      <w:tr w:rsidR="006B78E2" w:rsidRPr="009378E8" w:rsidTr="00CE7DB9">
        <w:tc>
          <w:tcPr>
            <w:tcW w:w="6588" w:type="dxa"/>
            <w:vAlign w:val="cente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Windows Server Standard</w:t>
            </w:r>
          </w:p>
        </w:tc>
      </w:tr>
      <w:tr w:rsidR="006B78E2" w:rsidRPr="009378E8" w:rsidTr="00CE7DB9">
        <w:tc>
          <w:tcPr>
            <w:tcW w:w="6588" w:type="dxa"/>
            <w:vAlign w:val="cente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System Center Standard</w:t>
            </w:r>
          </w:p>
        </w:tc>
      </w:tr>
    </w:tbl>
    <w:p w:rsidR="006B78E2" w:rsidRDefault="006B78E2" w:rsidP="009378E8">
      <w:pPr>
        <w:spacing w:after="200" w:line="276" w:lineRule="auto"/>
        <w:ind w:left="360"/>
        <w:rPr>
          <w:rFonts w:cs="Tahoma"/>
        </w:rPr>
      </w:pPr>
    </w:p>
    <w:p w:rsidR="006B78E2" w:rsidRPr="005942F3" w:rsidRDefault="006B78E2" w:rsidP="009378E8">
      <w:pPr>
        <w:spacing w:after="200" w:line="276" w:lineRule="auto"/>
        <w:ind w:left="540"/>
        <w:rPr>
          <w:rFonts w:cs="Tahoma"/>
          <w:lang w:val="de-DE"/>
        </w:rPr>
      </w:pPr>
      <w:r w:rsidRPr="009378E8">
        <w:rPr>
          <w:rFonts w:eastAsia="Times New Roman" w:cs="Tahoma"/>
          <w:szCs w:val="18"/>
          <w:lang w:val="de-DE"/>
        </w:rPr>
        <w:t>Kunden sind berechtigt, für jeden Satz qualifizierender Lizenzen in oben aufgeführter Tabelle A Software Assurance für eine Lizenz von Core Infrastructure Server Suite Standard zu erwerben.</w:t>
      </w:r>
      <w:r w:rsidRPr="005942F3">
        <w:rPr>
          <w:rFonts w:eastAsia="Times New Roman" w:cs="Tahoma"/>
          <w:szCs w:val="18"/>
          <w:lang w:val="de-DE"/>
        </w:rPr>
        <w:t xml:space="preserve"> </w:t>
      </w:r>
    </w:p>
    <w:p w:rsidR="006B78E2" w:rsidRPr="005942F3" w:rsidRDefault="006B78E2" w:rsidP="009378E8">
      <w:pPr>
        <w:spacing w:after="200" w:line="276" w:lineRule="auto"/>
        <w:ind w:left="540"/>
        <w:rPr>
          <w:rFonts w:cs="Tahoma"/>
          <w:lang w:val="de-DE"/>
        </w:rPr>
      </w:pPr>
      <w:r w:rsidRPr="009378E8">
        <w:rPr>
          <w:rFonts w:cs="Tahoma"/>
          <w:lang w:val="de-DE"/>
        </w:rPr>
        <w:t>Kunden, die über Lizenzen mit aktiver Software Assurance für alle Produkte in der nachfolgenden Tabelle B verfügen, sind berechtigt, nach Ablauf dieser Software Assurance Software Assurance für Core Infrastructure Server Suite Standard zu erwerben, ohne die zugrunde liegende Lizenz für Core Infrastructure Server Suite Standard zu erwerben.</w:t>
      </w:r>
    </w:p>
    <w:p w:rsidR="006B78E2" w:rsidRPr="005942F3" w:rsidRDefault="006B78E2" w:rsidP="009378E8">
      <w:pPr>
        <w:spacing w:after="200" w:line="276" w:lineRule="auto"/>
        <w:rPr>
          <w:rFonts w:cs="Tahoma"/>
          <w:lang w:val="de-DE"/>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6B78E2" w:rsidRPr="009378E8" w:rsidTr="00CE7DB9">
        <w:tc>
          <w:tcPr>
            <w:tcW w:w="6588" w:type="dxa"/>
            <w:shd w:val="clear" w:color="auto" w:fill="FABF8F"/>
          </w:tcPr>
          <w:p w:rsidR="006B78E2" w:rsidRPr="009378E8" w:rsidRDefault="006B78E2" w:rsidP="009378E8">
            <w:pPr>
              <w:tabs>
                <w:tab w:val="left" w:pos="3120"/>
                <w:tab w:val="center" w:pos="3591"/>
              </w:tabs>
              <w:spacing w:after="200" w:line="276" w:lineRule="auto"/>
              <w:jc w:val="center"/>
              <w:rPr>
                <w:rFonts w:eastAsia="Times New Roman" w:cs="Tahoma"/>
                <w:b/>
                <w:szCs w:val="18"/>
              </w:rPr>
            </w:pPr>
            <w:r w:rsidRPr="009378E8">
              <w:rPr>
                <w:rFonts w:eastAsia="Times New Roman" w:cs="Tahoma"/>
                <w:b/>
                <w:szCs w:val="18"/>
                <w:lang w:val="de-DE"/>
              </w:rPr>
              <w:t>Tabelle B</w:t>
            </w:r>
          </w:p>
        </w:tc>
      </w:tr>
      <w:tr w:rsidR="006B78E2" w:rsidRPr="009378E8" w:rsidTr="00CE7DB9">
        <w:tc>
          <w:tcPr>
            <w:tcW w:w="6588" w:type="dxa"/>
            <w:vAlign w:val="cente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Windows Server Enterprise</w:t>
            </w:r>
          </w:p>
        </w:tc>
      </w:tr>
      <w:tr w:rsidR="006B78E2" w:rsidRPr="009378E8" w:rsidTr="00CE7DB9">
        <w:tc>
          <w:tcPr>
            <w:tcW w:w="6588" w:type="dxa"/>
            <w:vAlign w:val="cente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System Center Standard</w:t>
            </w:r>
          </w:p>
        </w:tc>
      </w:tr>
    </w:tbl>
    <w:p w:rsidR="006B78E2" w:rsidRPr="009378E8" w:rsidRDefault="006B78E2" w:rsidP="009378E8">
      <w:pPr>
        <w:spacing w:after="200" w:line="276" w:lineRule="auto"/>
        <w:ind w:left="360"/>
        <w:rPr>
          <w:rFonts w:cs="Tahoma"/>
        </w:rPr>
      </w:pPr>
    </w:p>
    <w:p w:rsidR="006B78E2" w:rsidRPr="00FD32B5" w:rsidRDefault="006B78E2" w:rsidP="009378E8">
      <w:pPr>
        <w:spacing w:after="200" w:line="276" w:lineRule="auto"/>
        <w:ind w:left="540"/>
        <w:rPr>
          <w:rFonts w:cs="Tahoma"/>
          <w:lang w:val="de-DE"/>
        </w:rPr>
      </w:pPr>
      <w:r w:rsidRPr="00FD32B5">
        <w:rPr>
          <w:rFonts w:eastAsia="Times New Roman" w:cs="Tahoma"/>
          <w:szCs w:val="18"/>
          <w:lang w:val="de-DE"/>
        </w:rPr>
        <w:t>Kunden sind berechtigt, für jede Kombination aus einer qualifizierenden Windows Server Enterprise-Lizenz und</w:t>
      </w:r>
      <w:r w:rsidR="000A27FE" w:rsidRPr="00FD32B5">
        <w:rPr>
          <w:rFonts w:eastAsia="Times New Roman" w:cs="Tahoma"/>
          <w:szCs w:val="18"/>
          <w:lang w:val="de-DE"/>
        </w:rPr>
        <w:t> </w:t>
      </w:r>
      <w:r w:rsidRPr="00FD32B5">
        <w:rPr>
          <w:rFonts w:eastAsia="Times New Roman" w:cs="Tahoma"/>
          <w:szCs w:val="18"/>
          <w:lang w:val="de-DE"/>
        </w:rPr>
        <w:t xml:space="preserve">zwei qualifizierenden System Center Standard-Lizenzen Software Assurance für zwei Lizenzen von Core Infrastructure Server Suite Standard zu erwerben. </w:t>
      </w:r>
    </w:p>
    <w:p w:rsidR="006B78E2" w:rsidRPr="005942F3" w:rsidRDefault="006B78E2" w:rsidP="009378E8">
      <w:pPr>
        <w:spacing w:after="200" w:line="276" w:lineRule="auto"/>
        <w:ind w:left="540"/>
        <w:rPr>
          <w:rFonts w:cs="Tahoma"/>
          <w:lang w:val="de-DE"/>
        </w:rPr>
      </w:pPr>
      <w:r w:rsidRPr="009378E8">
        <w:rPr>
          <w:rFonts w:eastAsia="Times New Roman" w:cs="Tahoma"/>
          <w:szCs w:val="18"/>
          <w:lang w:val="de-DE"/>
        </w:rPr>
        <w:t>Kunden, die Core Infrastructure Server Suite Standard unter diesem Angebot lizenzieren und verwenden, können Software unter ihren qualifizierenden Lizenzen nicht mehr nutzen.</w:t>
      </w:r>
      <w:r w:rsidRPr="005942F3">
        <w:rPr>
          <w:rFonts w:cs="Tahoma"/>
          <w:lang w:val="de-DE"/>
        </w:rPr>
        <w:t xml:space="preserve"> </w:t>
      </w:r>
      <w:r w:rsidRPr="009378E8">
        <w:rPr>
          <w:rFonts w:cs="Tahoma"/>
          <w:lang w:val="de-DE"/>
        </w:rPr>
        <w:t>Lizenzen und Software Assurance, die unter einem Abonnementvertrag erworben wurden, sind für dieses Angebot nicht qualifiziert.</w:t>
      </w:r>
    </w:p>
    <w:p w:rsidR="006B78E2" w:rsidRPr="005942F3" w:rsidRDefault="006B78E2" w:rsidP="009378E8">
      <w:pPr>
        <w:spacing w:after="200" w:line="276" w:lineRule="auto"/>
        <w:ind w:left="540"/>
        <w:rPr>
          <w:rFonts w:cs="Tahoma"/>
          <w:lang w:val="de-DE"/>
        </w:rPr>
      </w:pPr>
      <w:r w:rsidRPr="009378E8">
        <w:rPr>
          <w:rFonts w:cs="Tahoma"/>
          <w:b/>
          <w:u w:val="single"/>
          <w:lang w:val="de-DE"/>
        </w:rPr>
        <w:t>Step Up von Windows Server Standard oder Windows Server Enterprise oder System Center Standard zu Core Infrastructure Server Suite Standard</w:t>
      </w:r>
    </w:p>
    <w:p w:rsidR="006B78E2" w:rsidRPr="005942F3" w:rsidRDefault="006B78E2" w:rsidP="009378E8">
      <w:pPr>
        <w:spacing w:after="200" w:line="276" w:lineRule="auto"/>
        <w:ind w:left="540"/>
        <w:rPr>
          <w:rFonts w:cs="Tahoma"/>
          <w:lang w:val="de-DE"/>
        </w:rPr>
      </w:pPr>
      <w:r w:rsidRPr="009378E8">
        <w:rPr>
          <w:rFonts w:cs="Tahoma"/>
          <w:lang w:val="de-DE"/>
        </w:rPr>
        <w:t>Kunden sind berechtigt, ein Step Up von Windows Server Standard oder Windows Server Enterprise oder System Center Standard zu Core Infrastructure Server Suite Standard durchzuführen, indem sie die entsprechende Step Up-Lizenz für Core Infrastructure Server Suite Standard erwerben.</w:t>
      </w:r>
      <w:r w:rsidRPr="005942F3">
        <w:rPr>
          <w:rFonts w:cs="Tahoma"/>
          <w:lang w:val="de-DE"/>
        </w:rPr>
        <w:t xml:space="preserve"> </w:t>
      </w:r>
      <w:r w:rsidRPr="009378E8">
        <w:rPr>
          <w:rFonts w:cs="Tahoma"/>
          <w:lang w:val="de-DE"/>
        </w:rPr>
        <w:t>Um diese Step Up-Lizenz erwerben zu können, müssen die Kunden über aktive Software Assurance für ihre Windows Server Standard-, Windows Server Enterprise- oder System Center Standard-Lizenz verfügen.</w:t>
      </w:r>
      <w:r w:rsidRPr="005942F3">
        <w:rPr>
          <w:rFonts w:cs="Tahoma"/>
          <w:lang w:val="de-DE"/>
        </w:rPr>
        <w:t xml:space="preserve"> </w:t>
      </w:r>
    </w:p>
    <w:p w:rsidR="006B78E2" w:rsidRPr="005942F3" w:rsidRDefault="006B78E2" w:rsidP="009378E8">
      <w:pPr>
        <w:spacing w:after="200" w:line="276" w:lineRule="auto"/>
        <w:ind w:left="540"/>
        <w:rPr>
          <w:rFonts w:cs="Tahoma"/>
          <w:lang w:val="de-DE"/>
        </w:rPr>
      </w:pPr>
      <w:r w:rsidRPr="009378E8">
        <w:rPr>
          <w:rFonts w:cs="Tahoma"/>
          <w:lang w:val="de-DE"/>
        </w:rPr>
        <w:t>Für jede qualifizierende Windows Server Enterprise-Lizenz, die der Kunde besitzt, ist der Kunde berechtigt, bis</w:t>
      </w:r>
      <w:r w:rsidR="000A27FE">
        <w:rPr>
          <w:rFonts w:cs="Tahoma"/>
          <w:lang w:val="de-DE"/>
        </w:rPr>
        <w:t> </w:t>
      </w:r>
      <w:r w:rsidRPr="009378E8">
        <w:rPr>
          <w:rFonts w:cs="Tahoma"/>
          <w:lang w:val="de-DE"/>
        </w:rPr>
        <w:t>zu zwei Step Up-Lizenzen für Core Infrastructure Server Suite Standard-Lizenzen zu erwerben.</w:t>
      </w:r>
    </w:p>
    <w:p w:rsidR="006B78E2" w:rsidRPr="005942F3" w:rsidRDefault="006B78E2" w:rsidP="009378E8">
      <w:pPr>
        <w:spacing w:after="200" w:line="276" w:lineRule="auto"/>
        <w:ind w:left="540"/>
        <w:rPr>
          <w:rFonts w:cs="Tahoma"/>
          <w:lang w:val="de-DE"/>
        </w:rPr>
      </w:pPr>
      <w:r w:rsidRPr="009378E8">
        <w:rPr>
          <w:rFonts w:cs="Tahoma"/>
          <w:lang w:val="de-DE"/>
        </w:rPr>
        <w:t>Für jede qualifizierende Windows Server Standard-Lizenz, die der Kunde besitzt, ist der Kunde berechtigt, eine</w:t>
      </w:r>
      <w:r w:rsidR="000A27FE">
        <w:rPr>
          <w:rFonts w:cs="Tahoma"/>
          <w:lang w:val="de-DE"/>
        </w:rPr>
        <w:t> </w:t>
      </w:r>
      <w:r w:rsidRPr="009378E8">
        <w:rPr>
          <w:rFonts w:cs="Tahoma"/>
          <w:lang w:val="de-DE"/>
        </w:rPr>
        <w:t>Step Up-Lizenz für Core Infrastructure Server Suite Standard zu erwerben.</w:t>
      </w:r>
    </w:p>
    <w:p w:rsidR="006B78E2" w:rsidRPr="005942F3" w:rsidRDefault="006B78E2" w:rsidP="009378E8">
      <w:pPr>
        <w:spacing w:after="200" w:line="276" w:lineRule="auto"/>
        <w:ind w:left="540"/>
        <w:rPr>
          <w:rFonts w:cs="Tahoma"/>
          <w:lang w:val="de-DE"/>
        </w:rPr>
      </w:pPr>
      <w:r w:rsidRPr="009378E8">
        <w:rPr>
          <w:rFonts w:cs="Tahoma"/>
          <w:lang w:val="de-DE"/>
        </w:rPr>
        <w:t>Für jede qualifizierende System Center Standard-Lizenz, die der Kunde besitzt, ist der Kunde berechtigt, eine</w:t>
      </w:r>
      <w:r w:rsidR="000A27FE">
        <w:rPr>
          <w:rFonts w:cs="Tahoma"/>
          <w:lang w:val="de-DE"/>
        </w:rPr>
        <w:t> </w:t>
      </w:r>
      <w:r w:rsidRPr="009378E8">
        <w:rPr>
          <w:rFonts w:cs="Tahoma"/>
          <w:lang w:val="de-DE"/>
        </w:rPr>
        <w:t>Step Up-Lizenz für Core Infrastructure Server Suite Standard zu erwerben.</w:t>
      </w:r>
    </w:p>
    <w:p w:rsidR="006B78E2" w:rsidRPr="005942F3" w:rsidRDefault="006B78E2" w:rsidP="009378E8">
      <w:pPr>
        <w:spacing w:after="200" w:line="276" w:lineRule="auto"/>
        <w:ind w:left="540"/>
        <w:rPr>
          <w:rFonts w:cs="Tahoma"/>
          <w:lang w:val="de-DE"/>
        </w:rPr>
      </w:pPr>
      <w:r w:rsidRPr="009378E8">
        <w:rPr>
          <w:rFonts w:cs="Tahoma"/>
          <w:lang w:val="de-DE"/>
        </w:rPr>
        <w:t>Das Recht der Kunden zur Nutzung der Software unter der Lizenz für Core Infrastructure Server Suite Standard setzt voraus, dass die Kunden alle übrigen Zahlungsverpflichtungen in Bezug auf die Lizenz für das</w:t>
      </w:r>
      <w:r w:rsidR="000A27FE">
        <w:rPr>
          <w:rFonts w:cs="Tahoma"/>
          <w:lang w:val="de-DE"/>
        </w:rPr>
        <w:t> </w:t>
      </w:r>
      <w:r w:rsidRPr="009378E8">
        <w:rPr>
          <w:rFonts w:cs="Tahoma"/>
          <w:lang w:val="de-DE"/>
        </w:rPr>
        <w:t>qualifizierende Produkt erfüllen.</w:t>
      </w:r>
      <w:r w:rsidRPr="005942F3">
        <w:rPr>
          <w:rFonts w:cs="Tahoma"/>
          <w:lang w:val="de-DE"/>
        </w:rPr>
        <w:t xml:space="preserve"> </w:t>
      </w:r>
      <w:r w:rsidRPr="009378E8">
        <w:rPr>
          <w:rFonts w:cs="Tahoma"/>
          <w:lang w:val="de-DE"/>
        </w:rPr>
        <w:t>Die Lizenz für Core Infrastructure Server Suite Standard hat Vorrang vor</w:t>
      </w:r>
      <w:r w:rsidR="000A27FE">
        <w:rPr>
          <w:rFonts w:cs="Tahoma"/>
          <w:lang w:val="de-DE"/>
        </w:rPr>
        <w:t> </w:t>
      </w:r>
      <w:r w:rsidRPr="009378E8">
        <w:rPr>
          <w:rFonts w:cs="Tahoma"/>
          <w:lang w:val="de-DE"/>
        </w:rPr>
        <w:t>der und ersetzt die zugrunde liegende Lizenz für das qualifizierende Produkt.</w:t>
      </w:r>
    </w:p>
    <w:p w:rsidR="006B78E2" w:rsidRDefault="006B78E2" w:rsidP="009378E8">
      <w:pPr>
        <w:spacing w:after="200" w:line="276" w:lineRule="auto"/>
        <w:rPr>
          <w:rFonts w:cs="Tahoma"/>
          <w:lang w:val="de-DE"/>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6B78E2" w:rsidRPr="009378E8" w:rsidTr="00CE7DB9">
        <w:trPr>
          <w:tblHeader/>
        </w:trPr>
        <w:tc>
          <w:tcPr>
            <w:tcW w:w="4140" w:type="dxa"/>
            <w:tcBorders>
              <w:top w:val="single" w:sz="12" w:space="0" w:color="auto"/>
            </w:tcBorders>
            <w:shd w:val="clear" w:color="auto" w:fill="FABF8F"/>
            <w:tcMar>
              <w:top w:w="0" w:type="dxa"/>
              <w:left w:w="108" w:type="dxa"/>
              <w:bottom w:w="0" w:type="dxa"/>
              <w:right w:w="108" w:type="dxa"/>
            </w:tcMar>
          </w:tcPr>
          <w:p w:rsidR="006B78E2" w:rsidRPr="009378E8" w:rsidRDefault="006B78E2" w:rsidP="009378E8">
            <w:pPr>
              <w:spacing w:after="200" w:line="276" w:lineRule="auto"/>
              <w:jc w:val="center"/>
              <w:rPr>
                <w:rFonts w:eastAsia="Times New Roman" w:cs="Tahoma"/>
                <w:b/>
                <w:szCs w:val="18"/>
              </w:rPr>
            </w:pPr>
            <w:r w:rsidRPr="009378E8">
              <w:rPr>
                <w:rFonts w:eastAsia="Times New Roman" w:cs="Tahoma"/>
                <w:b/>
                <w:szCs w:val="18"/>
                <w:lang w:val="de-DE"/>
              </w:rPr>
              <w:t>Qualifizierendes Produkt</w:t>
            </w:r>
          </w:p>
        </w:tc>
        <w:tc>
          <w:tcPr>
            <w:tcW w:w="4050" w:type="dxa"/>
            <w:tcBorders>
              <w:top w:val="single" w:sz="12" w:space="0" w:color="auto"/>
            </w:tcBorders>
            <w:shd w:val="clear" w:color="auto" w:fill="FABF8F"/>
            <w:tcMar>
              <w:top w:w="0" w:type="dxa"/>
              <w:left w:w="108" w:type="dxa"/>
              <w:bottom w:w="0" w:type="dxa"/>
              <w:right w:w="108" w:type="dxa"/>
            </w:tcMar>
          </w:tcPr>
          <w:p w:rsidR="006B78E2" w:rsidRPr="009378E8" w:rsidRDefault="006B78E2" w:rsidP="009378E8">
            <w:pPr>
              <w:spacing w:after="200" w:line="276" w:lineRule="auto"/>
              <w:jc w:val="center"/>
              <w:rPr>
                <w:rFonts w:eastAsia="Times New Roman" w:cs="Tahoma"/>
                <w:b/>
                <w:szCs w:val="18"/>
              </w:rPr>
            </w:pPr>
            <w:r w:rsidRPr="009378E8">
              <w:rPr>
                <w:rFonts w:eastAsia="Times New Roman" w:cs="Tahoma"/>
                <w:b/>
                <w:szCs w:val="18"/>
                <w:lang w:val="de-DE"/>
              </w:rPr>
              <w:t>Step Up zu</w:t>
            </w:r>
          </w:p>
        </w:tc>
      </w:tr>
      <w:tr w:rsidR="006B78E2" w:rsidRPr="00FD32B5" w:rsidTr="00CE7DB9">
        <w:tc>
          <w:tcPr>
            <w:tcW w:w="4140" w:type="dxa"/>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Windows Server Enterprise</w:t>
            </w:r>
          </w:p>
        </w:tc>
        <w:tc>
          <w:tcPr>
            <w:tcW w:w="4050" w:type="dxa"/>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lang w:val="fr-FR"/>
              </w:rPr>
            </w:pPr>
            <w:r w:rsidRPr="005942F3">
              <w:rPr>
                <w:rFonts w:eastAsia="Times New Roman" w:cs="Tahoma"/>
                <w:szCs w:val="18"/>
                <w:lang w:val="fr-FR"/>
              </w:rPr>
              <w:t>Core Infrastructure Server Suite Standard</w:t>
            </w:r>
          </w:p>
        </w:tc>
      </w:tr>
      <w:tr w:rsidR="006B78E2" w:rsidRPr="00FD32B5" w:rsidTr="00CE7DB9">
        <w:tc>
          <w:tcPr>
            <w:tcW w:w="4140" w:type="dxa"/>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Windows Server Standard</w:t>
            </w:r>
          </w:p>
        </w:tc>
        <w:tc>
          <w:tcPr>
            <w:tcW w:w="4050" w:type="dxa"/>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lang w:val="fr-FR"/>
              </w:rPr>
            </w:pPr>
            <w:r w:rsidRPr="005942F3">
              <w:rPr>
                <w:rFonts w:eastAsia="Times New Roman" w:cs="Tahoma"/>
                <w:szCs w:val="18"/>
                <w:lang w:val="fr-FR"/>
              </w:rPr>
              <w:t>Core Infrastructure Server Suite Standard</w:t>
            </w:r>
          </w:p>
        </w:tc>
      </w:tr>
      <w:tr w:rsidR="006B78E2" w:rsidRPr="00FD32B5" w:rsidTr="00CE7DB9">
        <w:tc>
          <w:tcPr>
            <w:tcW w:w="4140" w:type="dxa"/>
            <w:tcBorders>
              <w:bottom w:val="single" w:sz="12" w:space="0" w:color="auto"/>
            </w:tcBorders>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rPr>
            </w:pPr>
            <w:r w:rsidRPr="009378E8">
              <w:rPr>
                <w:rFonts w:cs="Tahoma"/>
                <w:lang w:val="de-DE"/>
              </w:rPr>
              <w:t>System Center Standard</w:t>
            </w:r>
          </w:p>
        </w:tc>
        <w:tc>
          <w:tcPr>
            <w:tcW w:w="4050" w:type="dxa"/>
            <w:tcBorders>
              <w:bottom w:val="single" w:sz="12" w:space="0" w:color="auto"/>
            </w:tcBorders>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lang w:val="fr-FR"/>
              </w:rPr>
            </w:pPr>
            <w:r w:rsidRPr="005942F3">
              <w:rPr>
                <w:rFonts w:eastAsia="Times New Roman" w:cs="Tahoma"/>
                <w:szCs w:val="18"/>
                <w:lang w:val="fr-FR"/>
              </w:rPr>
              <w:t>Core Infrastructure Server Suite Standard</w:t>
            </w:r>
          </w:p>
        </w:tc>
      </w:tr>
    </w:tbl>
    <w:p w:rsidR="006B78E2" w:rsidRPr="00CB4BFC" w:rsidRDefault="006B78E2" w:rsidP="009378E8">
      <w:pPr>
        <w:spacing w:after="200" w:line="276" w:lineRule="auto"/>
        <w:rPr>
          <w:rFonts w:cs="Tahoma"/>
          <w:sz w:val="16"/>
          <w:lang w:val="fr-FR"/>
        </w:rPr>
      </w:pPr>
    </w:p>
    <w:p w:rsidR="006B78E2" w:rsidRPr="00CB4BFC" w:rsidRDefault="006B78E2" w:rsidP="009378E8">
      <w:pPr>
        <w:rPr>
          <w:rFonts w:cs="Tahoma"/>
          <w:sz w:val="16"/>
          <w:lang w:val="fr-FR"/>
        </w:rPr>
      </w:pPr>
    </w:p>
    <w:p w:rsidR="006B78E2" w:rsidRPr="009378E8" w:rsidRDefault="006B78E2" w:rsidP="009378E8">
      <w:pPr>
        <w:pStyle w:val="Heading3"/>
        <w:rPr>
          <w:rFonts w:ascii="Tahoma" w:hAnsi="Tahoma" w:cs="Tahoma"/>
        </w:rPr>
      </w:pPr>
      <w:bookmarkStart w:id="1304" w:name="_Toc325609281"/>
      <w:bookmarkStart w:id="1305" w:name="Srv_36CoreInfraServerSuiteEnt"/>
      <w:bookmarkStart w:id="1306" w:name="Srv_33CoreInfrastructureSvrSuiteEnt"/>
      <w:bookmarkStart w:id="1307" w:name="_38_Core_Infrastructure"/>
      <w:bookmarkStart w:id="1308" w:name="_Toc328146018"/>
      <w:bookmarkEnd w:id="1304"/>
      <w:bookmarkEnd w:id="1305"/>
      <w:bookmarkEnd w:id="1306"/>
      <w:bookmarkEnd w:id="1307"/>
      <w:r w:rsidRPr="009378E8">
        <w:rPr>
          <w:rFonts w:ascii="Tahoma" w:hAnsi="Tahoma" w:cs="Tahoma"/>
          <w:caps/>
          <w:color w:val="F66400"/>
          <w:sz w:val="22"/>
          <w:vertAlign w:val="superscript"/>
        </w:rPr>
        <w:t>38</w:t>
      </w:r>
      <w:r w:rsidRPr="009378E8">
        <w:rPr>
          <w:rFonts w:ascii="Tahoma" w:hAnsi="Tahoma" w:cs="Tahoma"/>
          <w:color w:val="F66400"/>
          <w:sz w:val="22"/>
        </w:rPr>
        <w:t xml:space="preserve"> Core Infrastructure Server Suite Enterprise</w:t>
      </w:r>
      <w:bookmarkEnd w:id="1308"/>
    </w:p>
    <w:p w:rsidR="006B78E2" w:rsidRPr="00FD32B5" w:rsidRDefault="006B78E2" w:rsidP="009378E8">
      <w:pPr>
        <w:rPr>
          <w:rFonts w:cs="Tahoma"/>
          <w:lang w:val="fr-FR"/>
        </w:rPr>
      </w:pPr>
    </w:p>
    <w:p w:rsidR="006B78E2" w:rsidRDefault="006B78E2" w:rsidP="009378E8">
      <w:pPr>
        <w:spacing w:after="200" w:line="276" w:lineRule="auto"/>
        <w:ind w:left="720"/>
        <w:rPr>
          <w:rFonts w:cs="Tahoma"/>
          <w:lang w:val="de-DE"/>
        </w:rPr>
      </w:pPr>
      <w:r w:rsidRPr="00FD32B5">
        <w:rPr>
          <w:rFonts w:eastAsia="Times New Roman" w:cs="Tahoma"/>
          <w:szCs w:val="18"/>
          <w:lang w:val="fr-FR"/>
        </w:rPr>
        <w:t>Mit Wirkung vom 1. April 2012 stellt Microsoft Core Infrastructure Server Suite Enterprise ein. Core Infrastructure Server Suite Enterprise-Kunden, die am 1. </w:t>
      </w:r>
      <w:r w:rsidRPr="009378E8">
        <w:rPr>
          <w:rFonts w:eastAsia="Times New Roman" w:cs="Tahoma"/>
          <w:szCs w:val="18"/>
          <w:lang w:val="de-DE"/>
        </w:rPr>
        <w:t>April 2012 über aktive Software Assurance verfügen, sind für jede Lizenz für Core Infrastructure Server Suite Enterprise mit Software Assurance, die</w:t>
      </w:r>
      <w:r w:rsidR="000A27FE">
        <w:rPr>
          <w:rFonts w:eastAsia="Times New Roman" w:cs="Tahoma"/>
          <w:szCs w:val="18"/>
          <w:lang w:val="de-DE"/>
        </w:rPr>
        <w:t> </w:t>
      </w:r>
      <w:r w:rsidRPr="009378E8">
        <w:rPr>
          <w:rFonts w:eastAsia="Times New Roman" w:cs="Tahoma"/>
          <w:szCs w:val="18"/>
          <w:lang w:val="de-DE"/>
        </w:rPr>
        <w:t>sie</w:t>
      </w:r>
      <w:r w:rsidR="000A27FE">
        <w:rPr>
          <w:rFonts w:eastAsia="Times New Roman" w:cs="Tahoma"/>
          <w:szCs w:val="18"/>
          <w:lang w:val="de-DE"/>
        </w:rPr>
        <w:t> </w:t>
      </w:r>
      <w:r w:rsidRPr="009378E8">
        <w:rPr>
          <w:rFonts w:eastAsia="Times New Roman" w:cs="Tahoma"/>
          <w:szCs w:val="18"/>
          <w:lang w:val="de-DE"/>
        </w:rPr>
        <w:t>an dem Datum besitzen, zu einer Lizenz für Core Infrastructure Server Standard berechtigt.</w:t>
      </w:r>
      <w:r w:rsidRPr="005942F3">
        <w:rPr>
          <w:rFonts w:eastAsia="Times New Roman" w:cs="Tahoma"/>
          <w:szCs w:val="18"/>
          <w:lang w:val="de-DE"/>
        </w:rPr>
        <w:t xml:space="preserve"> </w:t>
      </w:r>
      <w:r w:rsidRPr="009378E8">
        <w:rPr>
          <w:rFonts w:eastAsia="Times New Roman" w:cs="Tahoma"/>
          <w:szCs w:val="18"/>
          <w:lang w:val="de-DE"/>
        </w:rPr>
        <w:t>Lizenzen für Core Infrastructure Server Suite Standard, die unter diesem Angebot gewährt werden, umfassen Software Assurance, die bei Ablauf der Software Assurance für ihre qualifizierenden Core Infrastructure Server Suite Enterprise-Lizenzen endet.</w:t>
      </w:r>
      <w:r w:rsidRPr="005942F3">
        <w:rPr>
          <w:rFonts w:eastAsia="Times New Roman" w:cs="Tahoma"/>
          <w:szCs w:val="18"/>
          <w:lang w:val="de-DE"/>
        </w:rPr>
        <w:t xml:space="preserve"> </w:t>
      </w:r>
      <w:r w:rsidRPr="009378E8">
        <w:rPr>
          <w:rFonts w:eastAsia="Times New Roman" w:cs="Tahoma"/>
          <w:szCs w:val="18"/>
          <w:lang w:val="de-DE"/>
        </w:rPr>
        <w:t>Kunden, die Core Infrastructure Server Suite Standard unter diesem</w:t>
      </w:r>
      <w:r w:rsidR="000A27FE">
        <w:rPr>
          <w:rFonts w:eastAsia="Times New Roman" w:cs="Tahoma"/>
          <w:szCs w:val="18"/>
          <w:lang w:val="de-DE"/>
        </w:rPr>
        <w:t> </w:t>
      </w:r>
      <w:r w:rsidRPr="009378E8">
        <w:rPr>
          <w:rFonts w:eastAsia="Times New Roman" w:cs="Tahoma"/>
          <w:szCs w:val="18"/>
          <w:lang w:val="de-DE"/>
        </w:rPr>
        <w:t>Angebot verwenden, können Software unter ihren qualifizierenden Lizenzen nicht mehr nutzen.</w:t>
      </w:r>
      <w:r w:rsidRPr="005942F3">
        <w:rPr>
          <w:rFonts w:eastAsia="Times New Roman" w:cs="Tahoma"/>
          <w:szCs w:val="18"/>
          <w:lang w:val="de-DE"/>
        </w:rPr>
        <w:t xml:space="preserve"> </w:t>
      </w:r>
      <w:r w:rsidRPr="009378E8">
        <w:rPr>
          <w:rFonts w:eastAsia="Times New Roman" w:cs="Tahoma"/>
          <w:szCs w:val="18"/>
          <w:lang w:val="de-DE"/>
        </w:rPr>
        <w:t>Dieser Produkthinweis und die Dokumentation der qualifizierenden Lizenzen des Kunden belegt sein Recht, Core Infrastructure Server Suite Standard unter diesem Angebot zu verwenden.</w:t>
      </w:r>
      <w:r w:rsidRPr="005942F3">
        <w:rPr>
          <w:rFonts w:cs="Tahoma"/>
          <w:lang w:val="de-DE"/>
        </w:rPr>
        <w:t xml:space="preserve"> </w:t>
      </w:r>
      <w:r w:rsidRPr="009378E8">
        <w:rPr>
          <w:rFonts w:cs="Tahoma"/>
          <w:lang w:val="de-DE"/>
        </w:rPr>
        <w:t>Dieses Recht endet mit Ablauf der qualifizierenden Lizenzen.</w:t>
      </w:r>
    </w:p>
    <w:p w:rsidR="006B78E2" w:rsidRPr="009378E8" w:rsidRDefault="006B78E2" w:rsidP="009378E8">
      <w:pPr>
        <w:pStyle w:val="Heading3"/>
        <w:rPr>
          <w:rFonts w:ascii="Tahoma" w:hAnsi="Tahoma" w:cs="Tahoma"/>
        </w:rPr>
      </w:pPr>
      <w:bookmarkStart w:id="1309" w:name="_Toc325609282"/>
      <w:bookmarkStart w:id="1310" w:name="_39_Core_Infrastructure"/>
      <w:bookmarkStart w:id="1311" w:name="_Toc328146019"/>
      <w:bookmarkStart w:id="1312" w:name="Srv_37CoreInfraServerSuiteData"/>
      <w:bookmarkEnd w:id="1309"/>
      <w:bookmarkEnd w:id="1310"/>
      <w:r w:rsidRPr="009378E8">
        <w:rPr>
          <w:rFonts w:ascii="Tahoma" w:hAnsi="Tahoma" w:cs="Tahoma"/>
          <w:caps/>
          <w:color w:val="F66400"/>
          <w:sz w:val="22"/>
          <w:vertAlign w:val="superscript"/>
          <w:lang w:val="de-DE"/>
        </w:rPr>
        <w:t>39</w:t>
      </w:r>
      <w:r w:rsidRPr="009378E8">
        <w:rPr>
          <w:rFonts w:ascii="Tahoma" w:hAnsi="Tahoma" w:cs="Tahoma"/>
          <w:color w:val="F66400"/>
          <w:sz w:val="22"/>
          <w:lang w:val="de-DE"/>
        </w:rPr>
        <w:t xml:space="preserve"> Core Infrastructure Server Suite Datacenter</w:t>
      </w:r>
      <w:bookmarkEnd w:id="1311"/>
    </w:p>
    <w:bookmarkEnd w:id="1312"/>
    <w:p w:rsidR="006B78E2" w:rsidRPr="005942F3" w:rsidRDefault="006B78E2" w:rsidP="009378E8">
      <w:pPr>
        <w:rPr>
          <w:rFonts w:cs="Tahoma"/>
          <w:lang w:val="de-DE"/>
        </w:rPr>
      </w:pPr>
    </w:p>
    <w:p w:rsidR="006B78E2" w:rsidRPr="005942F3" w:rsidRDefault="006B78E2" w:rsidP="009378E8">
      <w:pPr>
        <w:spacing w:after="200" w:line="276" w:lineRule="auto"/>
        <w:ind w:left="720"/>
        <w:rPr>
          <w:rFonts w:cs="Tahoma"/>
          <w:lang w:val="de-DE"/>
        </w:rPr>
      </w:pPr>
      <w:r w:rsidRPr="009378E8">
        <w:rPr>
          <w:rFonts w:eastAsia="Times New Roman" w:cs="Tahoma"/>
          <w:szCs w:val="18"/>
          <w:lang w:val="de-DE"/>
        </w:rPr>
        <w:t>Lizenzen, die am oder nach dem 1. April 2012 erworben wurden, sowie bestehende Lizenzen mit aktiver Software Assurance an dem Datum decken jeweils bis zu zwei physische Prozessoren auf einem Server ab.</w:t>
      </w:r>
      <w:r w:rsidR="000A27FE">
        <w:rPr>
          <w:rFonts w:cs="Tahoma"/>
          <w:lang w:val="de-DE"/>
        </w:rPr>
        <w:t> </w:t>
      </w:r>
      <w:r w:rsidRPr="009378E8">
        <w:rPr>
          <w:rFonts w:cs="Tahoma"/>
          <w:lang w:val="de-DE"/>
        </w:rPr>
        <w:t>Nähere Informationen erhalten Kunden in den Produktbenutzungsrechten von April 2012 oder später.</w:t>
      </w:r>
    </w:p>
    <w:p w:rsidR="006B78E2" w:rsidRPr="005942F3" w:rsidRDefault="006B78E2" w:rsidP="009378E8">
      <w:pPr>
        <w:spacing w:after="200" w:line="276" w:lineRule="auto"/>
        <w:ind w:left="720"/>
        <w:rPr>
          <w:rFonts w:cs="Tahoma"/>
          <w:lang w:val="de-DE"/>
        </w:rPr>
      </w:pPr>
      <w:r w:rsidRPr="009378E8">
        <w:rPr>
          <w:rFonts w:cs="Tahoma"/>
          <w:lang w:val="de-DE"/>
        </w:rPr>
        <w:t>Kunden mit Lizenzen für Core Infrastructure Server Suite Datacenter, die zum 1. April 2012 über aktive Software Assurance verfügen, sind berechtigt, die folgenden Produkte vorbehaltlich der Produktbenutzungsrechte für Core Infrastructure Server Suite Datacenter zu nutzen:</w:t>
      </w:r>
    </w:p>
    <w:p w:rsidR="006B78E2" w:rsidRPr="009378E8" w:rsidRDefault="006B78E2" w:rsidP="00F34D84">
      <w:pPr>
        <w:numPr>
          <w:ilvl w:val="0"/>
          <w:numId w:val="56"/>
        </w:numPr>
        <w:spacing w:after="100" w:afterAutospacing="1" w:line="276" w:lineRule="auto"/>
        <w:ind w:left="2160"/>
        <w:rPr>
          <w:rFonts w:cs="Tahoma"/>
        </w:rPr>
      </w:pPr>
      <w:r w:rsidRPr="009378E8">
        <w:rPr>
          <w:rFonts w:cs="Tahoma"/>
          <w:lang w:val="de-DE"/>
        </w:rPr>
        <w:t>Windows Server 2008 R2 Datacenter</w:t>
      </w:r>
    </w:p>
    <w:p w:rsidR="006B78E2" w:rsidRPr="009378E8" w:rsidRDefault="006B78E2" w:rsidP="00F34D84">
      <w:pPr>
        <w:numPr>
          <w:ilvl w:val="0"/>
          <w:numId w:val="56"/>
        </w:numPr>
        <w:spacing w:after="100" w:afterAutospacing="1" w:line="276" w:lineRule="auto"/>
        <w:ind w:left="2160"/>
        <w:rPr>
          <w:rFonts w:cs="Tahoma"/>
        </w:rPr>
      </w:pPr>
      <w:r w:rsidRPr="009378E8">
        <w:rPr>
          <w:rFonts w:cs="Tahoma"/>
          <w:lang w:val="de-DE"/>
        </w:rPr>
        <w:t>System Center 2012 Datacenter</w:t>
      </w:r>
    </w:p>
    <w:p w:rsidR="006B78E2" w:rsidRPr="005942F3" w:rsidRDefault="006B78E2" w:rsidP="009378E8">
      <w:pPr>
        <w:spacing w:after="200" w:line="276" w:lineRule="auto"/>
        <w:ind w:left="720"/>
        <w:rPr>
          <w:rFonts w:cs="Tahoma"/>
          <w:lang w:val="de-DE"/>
        </w:rPr>
      </w:pPr>
      <w:r w:rsidRPr="009378E8">
        <w:rPr>
          <w:rFonts w:cs="Tahoma"/>
          <w:b/>
          <w:u w:val="single"/>
          <w:lang w:val="de-DE"/>
        </w:rPr>
        <w:t>Software Assurance-Verlängerungsangebot für Windows Server Datacenter- und System Center Datacenter-Kunden</w:t>
      </w:r>
    </w:p>
    <w:p w:rsidR="006B78E2" w:rsidRPr="005942F3" w:rsidRDefault="006B78E2" w:rsidP="009378E8">
      <w:pPr>
        <w:spacing w:after="200" w:line="276" w:lineRule="auto"/>
        <w:ind w:left="720"/>
        <w:rPr>
          <w:rFonts w:cs="Tahoma"/>
          <w:lang w:val="de-DE"/>
        </w:rPr>
      </w:pPr>
      <w:r w:rsidRPr="009378E8">
        <w:rPr>
          <w:rFonts w:cs="Tahoma"/>
          <w:lang w:val="de-DE"/>
        </w:rPr>
        <w:t>Kunden, die über Lizenzen mit aktiver Software Assurance für alle Produkte in der nachfolgenden Tabelle C</w:t>
      </w:r>
      <w:r w:rsidR="000A27FE">
        <w:rPr>
          <w:rFonts w:cs="Tahoma"/>
          <w:lang w:val="de-DE"/>
        </w:rPr>
        <w:t> </w:t>
      </w:r>
      <w:r w:rsidRPr="009378E8">
        <w:rPr>
          <w:rFonts w:cs="Tahoma"/>
          <w:lang w:val="de-DE"/>
        </w:rPr>
        <w:t>verfügen, sind berechtigt, nach Ablauf dieser Software Assurance Software Assurance für Core</w:t>
      </w:r>
      <w:r w:rsidR="000A27FE">
        <w:rPr>
          <w:rFonts w:cs="Tahoma"/>
          <w:lang w:val="de-DE"/>
        </w:rPr>
        <w:t> </w:t>
      </w:r>
      <w:r w:rsidRPr="009378E8">
        <w:rPr>
          <w:rFonts w:cs="Tahoma"/>
          <w:lang w:val="de-DE"/>
        </w:rPr>
        <w:t>Infrastructure Server Suite Datacenter zu erwerben, ohne die zugrunde liegenden Lizenzen für Core</w:t>
      </w:r>
      <w:r w:rsidR="000A27FE">
        <w:rPr>
          <w:rFonts w:cs="Tahoma"/>
          <w:lang w:val="de-DE"/>
        </w:rPr>
        <w:t> </w:t>
      </w:r>
      <w:r w:rsidRPr="009378E8">
        <w:rPr>
          <w:rFonts w:cs="Tahoma"/>
          <w:lang w:val="de-DE"/>
        </w:rPr>
        <w:t>Infrastructure Server Suite Datacenter zu erwerben.</w:t>
      </w:r>
    </w:p>
    <w:p w:rsidR="006B78E2" w:rsidRPr="00CB4BFC" w:rsidRDefault="006B78E2" w:rsidP="00BB32CD">
      <w:pPr>
        <w:spacing w:line="276" w:lineRule="auto"/>
        <w:ind w:left="720"/>
        <w:rPr>
          <w:rFonts w:cs="Tahoma"/>
          <w:sz w:val="16"/>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6B78E2" w:rsidRPr="009378E8" w:rsidTr="00CE7DB9">
        <w:tc>
          <w:tcPr>
            <w:tcW w:w="4788" w:type="dxa"/>
            <w:shd w:val="clear" w:color="auto" w:fill="FABF8F"/>
          </w:tcPr>
          <w:p w:rsidR="006B78E2" w:rsidRPr="009378E8" w:rsidRDefault="006B78E2" w:rsidP="009378E8">
            <w:pPr>
              <w:spacing w:after="200" w:line="276" w:lineRule="auto"/>
              <w:jc w:val="center"/>
              <w:rPr>
                <w:rFonts w:eastAsia="Times New Roman" w:cs="Tahoma"/>
                <w:b/>
                <w:szCs w:val="18"/>
              </w:rPr>
            </w:pPr>
            <w:r w:rsidRPr="009378E8">
              <w:rPr>
                <w:rFonts w:eastAsia="Times New Roman" w:cs="Tahoma"/>
                <w:b/>
                <w:szCs w:val="18"/>
                <w:lang w:val="de-DE"/>
              </w:rPr>
              <w:t>Tabelle C</w:t>
            </w:r>
          </w:p>
        </w:tc>
      </w:tr>
      <w:tr w:rsidR="006B78E2" w:rsidRPr="009378E8" w:rsidTr="00CE7DB9">
        <w:tc>
          <w:tcPr>
            <w:tcW w:w="4788" w:type="dxa"/>
            <w:vAlign w:val="cente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Windows Server Datacenter</w:t>
            </w:r>
          </w:p>
        </w:tc>
      </w:tr>
      <w:tr w:rsidR="006B78E2" w:rsidRPr="009378E8" w:rsidTr="00CE7DB9">
        <w:tc>
          <w:tcPr>
            <w:tcW w:w="4788" w:type="dxa"/>
            <w:vAlign w:val="cente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System Center Datacenter</w:t>
            </w:r>
          </w:p>
        </w:tc>
      </w:tr>
    </w:tbl>
    <w:p w:rsidR="006B78E2" w:rsidRPr="00CB4BFC" w:rsidRDefault="006B78E2" w:rsidP="009378E8">
      <w:pPr>
        <w:spacing w:after="200" w:line="276" w:lineRule="auto"/>
        <w:ind w:left="360"/>
        <w:rPr>
          <w:rFonts w:cs="Tahoma"/>
          <w:sz w:val="2"/>
        </w:rPr>
      </w:pPr>
    </w:p>
    <w:p w:rsidR="006B78E2" w:rsidRPr="005942F3" w:rsidRDefault="006B78E2" w:rsidP="009378E8">
      <w:pPr>
        <w:ind w:left="720"/>
        <w:rPr>
          <w:rFonts w:cs="Tahoma"/>
          <w:lang w:val="de-DE"/>
        </w:rPr>
      </w:pPr>
      <w:r w:rsidRPr="00A55A39">
        <w:rPr>
          <w:rFonts w:eastAsia="Times New Roman" w:cs="Tahoma"/>
          <w:color w:val="000000"/>
          <w:szCs w:val="18"/>
          <w:lang w:val="nl-NL"/>
        </w:rPr>
        <w:t xml:space="preserve">Kunden sind berechtigt, für jede Kombination aus zwei qualifizierenden Windows Server Datacenter-Lizenzen und eine qualifizierende System Center Datacenter-Lizenzen Software Assurance für eine Lizenz von Core Infrastructure Server Suite Datacenter zu erwerben. </w:t>
      </w:r>
      <w:r w:rsidRPr="009378E8">
        <w:rPr>
          <w:rFonts w:eastAsia="Times New Roman" w:cs="Tahoma"/>
          <w:color w:val="000000"/>
          <w:szCs w:val="18"/>
          <w:lang w:val="de-DE"/>
        </w:rPr>
        <w:t>Kunden, die Core Infrastructure Server Suite Datacenter unter diesem Angebot lizenzieren und verwenden, können Software unter ihren qualifizierenden Lizenzen nicht mehr nutzen.</w:t>
      </w:r>
      <w:r w:rsidRPr="005942F3">
        <w:rPr>
          <w:rFonts w:cs="Tahoma"/>
          <w:lang w:val="de-DE"/>
        </w:rPr>
        <w:t xml:space="preserve"> </w:t>
      </w:r>
      <w:r w:rsidRPr="009378E8">
        <w:rPr>
          <w:rFonts w:cs="Tahoma"/>
          <w:color w:val="000000"/>
          <w:lang w:val="de-DE"/>
        </w:rPr>
        <w:t>Lizenzen und Software Assurance, die unter einem Abonnementvertrag erworben wurden, sind für dieses Angebot nicht qualifiziert.</w:t>
      </w:r>
    </w:p>
    <w:p w:rsidR="006B78E2" w:rsidRPr="005942F3" w:rsidRDefault="006B78E2" w:rsidP="009378E8">
      <w:pPr>
        <w:ind w:left="720"/>
        <w:rPr>
          <w:rFonts w:cs="Tahoma"/>
          <w:lang w:val="de-DE"/>
        </w:rPr>
      </w:pPr>
    </w:p>
    <w:p w:rsidR="006B78E2" w:rsidRPr="005942F3" w:rsidRDefault="006B78E2" w:rsidP="009378E8">
      <w:pPr>
        <w:spacing w:after="200" w:line="276" w:lineRule="auto"/>
        <w:ind w:left="720"/>
        <w:rPr>
          <w:rFonts w:cs="Tahoma"/>
          <w:lang w:val="de-DE"/>
        </w:rPr>
      </w:pPr>
      <w:r w:rsidRPr="009378E8">
        <w:rPr>
          <w:rFonts w:cs="Tahoma"/>
          <w:b/>
          <w:u w:val="single"/>
          <w:lang w:val="de-DE"/>
        </w:rPr>
        <w:t>Step Up von Windows Server Datacenter oder System Center Datacenter zu Core Infrastructure Server Suite Datacenter</w:t>
      </w:r>
    </w:p>
    <w:p w:rsidR="006B78E2" w:rsidRPr="005942F3" w:rsidRDefault="006B78E2" w:rsidP="009378E8">
      <w:pPr>
        <w:spacing w:after="200" w:line="276" w:lineRule="auto"/>
        <w:ind w:left="720"/>
        <w:rPr>
          <w:rFonts w:cs="Tahoma"/>
          <w:lang w:val="de-DE"/>
        </w:rPr>
      </w:pPr>
      <w:r w:rsidRPr="009378E8">
        <w:rPr>
          <w:rFonts w:cs="Tahoma"/>
          <w:lang w:val="de-DE"/>
        </w:rPr>
        <w:t>Kunden sind berechtigt, ein Step Up von Windows Server Datacenter oder System Center Datacenter zu</w:t>
      </w:r>
      <w:r w:rsidR="000A27FE">
        <w:rPr>
          <w:rFonts w:cs="Tahoma"/>
          <w:lang w:val="de-DE"/>
        </w:rPr>
        <w:t> </w:t>
      </w:r>
      <w:r w:rsidRPr="009378E8">
        <w:rPr>
          <w:rFonts w:cs="Tahoma"/>
          <w:lang w:val="de-DE"/>
        </w:rPr>
        <w:t>Core Infrastructure Server Suite Datacenter durchzuführen, indem sie die entsprechende Step Up-Lizenz für</w:t>
      </w:r>
      <w:r w:rsidR="000A27FE">
        <w:rPr>
          <w:rFonts w:cs="Tahoma"/>
          <w:lang w:val="de-DE"/>
        </w:rPr>
        <w:t> </w:t>
      </w:r>
      <w:r w:rsidRPr="009378E8">
        <w:rPr>
          <w:rFonts w:cs="Tahoma"/>
          <w:lang w:val="de-DE"/>
        </w:rPr>
        <w:t>Core Infrastructure Server Suite Datacenter erwerben.</w:t>
      </w:r>
      <w:r w:rsidRPr="005942F3">
        <w:rPr>
          <w:rFonts w:cs="Tahoma"/>
          <w:lang w:val="de-DE"/>
        </w:rPr>
        <w:t xml:space="preserve"> </w:t>
      </w:r>
      <w:r w:rsidRPr="009378E8">
        <w:rPr>
          <w:rFonts w:cs="Tahoma"/>
          <w:lang w:val="de-DE"/>
        </w:rPr>
        <w:t>Um diese Step Up-Lizenz erwerben zu können, müssen die Kunden über eine aktive Software Assurance für ihre Windows Server Datacenter- oder System Center Datacenter-Lizenz verfügen.</w:t>
      </w:r>
      <w:r w:rsidRPr="005942F3">
        <w:rPr>
          <w:rFonts w:cs="Tahoma"/>
          <w:lang w:val="de-DE"/>
        </w:rPr>
        <w:t xml:space="preserve"> </w:t>
      </w:r>
    </w:p>
    <w:p w:rsidR="006B78E2" w:rsidRPr="005942F3" w:rsidRDefault="006B78E2" w:rsidP="009378E8">
      <w:pPr>
        <w:spacing w:after="200" w:line="276" w:lineRule="auto"/>
        <w:ind w:left="720"/>
        <w:rPr>
          <w:rFonts w:cs="Tahoma"/>
          <w:lang w:val="de-DE"/>
        </w:rPr>
      </w:pPr>
      <w:r w:rsidRPr="005942F3">
        <w:rPr>
          <w:rFonts w:cs="Tahoma"/>
          <w:lang w:val="de-DE"/>
        </w:rPr>
        <w:t xml:space="preserve">Für je zwei qualifizierende Lizenzen für Windows Server Datacenter, die der Kunde besitzt, ist der Kunde berechtigt, eine Step Up-Lizenz für Core Infrastructure Server Suite Datacenter zu erwerben. </w:t>
      </w:r>
    </w:p>
    <w:p w:rsidR="006B78E2" w:rsidRDefault="006B78E2" w:rsidP="009378E8">
      <w:pPr>
        <w:spacing w:after="200" w:line="276" w:lineRule="auto"/>
        <w:ind w:left="720"/>
        <w:rPr>
          <w:rFonts w:eastAsia="Times New Roman" w:cs="Tahoma"/>
          <w:szCs w:val="18"/>
          <w:lang w:val="de-DE"/>
        </w:rPr>
      </w:pPr>
      <w:r w:rsidRPr="009378E8">
        <w:rPr>
          <w:rFonts w:eastAsia="Times New Roman" w:cs="Tahoma"/>
          <w:szCs w:val="18"/>
          <w:lang w:val="de-DE"/>
        </w:rPr>
        <w:t>Für jede qualifizierende Lizenz für System Center Datacenter, die der Kunde besitzt, ist der Kunde berechtigt, eine Step Up-Lizenz für Core Infrastructure Server Suite Datacenter zu erwerben.</w:t>
      </w:r>
      <w:r w:rsidRPr="005942F3">
        <w:rPr>
          <w:rFonts w:eastAsia="Times New Roman" w:cs="Tahoma"/>
          <w:szCs w:val="18"/>
          <w:lang w:val="de-DE"/>
        </w:rPr>
        <w:t xml:space="preserve"> </w:t>
      </w:r>
    </w:p>
    <w:p w:rsidR="000168F2" w:rsidRDefault="000168F2" w:rsidP="009378E8">
      <w:pPr>
        <w:spacing w:after="200" w:line="276" w:lineRule="auto"/>
        <w:ind w:left="720"/>
        <w:rPr>
          <w:rFonts w:cs="Tahoma"/>
          <w:lang w:val="de-DE"/>
        </w:rPr>
      </w:pPr>
    </w:p>
    <w:p w:rsidR="000168F2" w:rsidRDefault="000168F2" w:rsidP="009378E8">
      <w:pPr>
        <w:spacing w:after="200" w:line="276" w:lineRule="auto"/>
        <w:ind w:left="720"/>
        <w:rPr>
          <w:rFonts w:cs="Tahoma"/>
          <w:lang w:val="de-DE"/>
        </w:rPr>
      </w:pPr>
    </w:p>
    <w:p w:rsidR="006B78E2" w:rsidRPr="005942F3" w:rsidRDefault="006B78E2" w:rsidP="009378E8">
      <w:pPr>
        <w:spacing w:after="200" w:line="276" w:lineRule="auto"/>
        <w:ind w:left="720"/>
        <w:rPr>
          <w:rFonts w:cs="Tahoma"/>
          <w:lang w:val="de-DE"/>
        </w:rPr>
      </w:pPr>
      <w:r w:rsidRPr="009378E8">
        <w:rPr>
          <w:rFonts w:cs="Tahoma"/>
          <w:lang w:val="de-DE"/>
        </w:rPr>
        <w:t>Das Recht der Kunden zur Nutzung der Software unter der Lizenz für Core Infrastructure Server Suite Datacenter setzt voraus, dass die Kunden alle übrigen Zahlungsverpflichtungen in Bezug auf die Lizenz für</w:t>
      </w:r>
      <w:r w:rsidR="000A27FE">
        <w:rPr>
          <w:rFonts w:cs="Tahoma"/>
          <w:lang w:val="de-DE"/>
        </w:rPr>
        <w:t> </w:t>
      </w:r>
      <w:r w:rsidRPr="009378E8">
        <w:rPr>
          <w:rFonts w:cs="Tahoma"/>
          <w:lang w:val="de-DE"/>
        </w:rPr>
        <w:t>das qualifizierende Produkt erfüllen.</w:t>
      </w:r>
      <w:r w:rsidRPr="005942F3">
        <w:rPr>
          <w:rFonts w:cs="Tahoma"/>
          <w:lang w:val="de-DE"/>
        </w:rPr>
        <w:t xml:space="preserve"> </w:t>
      </w:r>
      <w:r w:rsidRPr="009378E8">
        <w:rPr>
          <w:rFonts w:cs="Tahoma"/>
          <w:lang w:val="de-DE"/>
        </w:rPr>
        <w:t>Die Lizenz für Core Infrastructure Server Suite Datacenter hat Vorrang vor der und ersetzt die zugrunde liegende Lizenz für das qualifizierende Produkt.</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6B78E2" w:rsidRPr="009378E8" w:rsidTr="00CE7DB9">
        <w:trPr>
          <w:tblHeader/>
        </w:trPr>
        <w:tc>
          <w:tcPr>
            <w:tcW w:w="3870" w:type="dxa"/>
            <w:tcBorders>
              <w:top w:val="single" w:sz="12" w:space="0" w:color="auto"/>
            </w:tcBorders>
            <w:shd w:val="clear" w:color="auto" w:fill="FABF8F"/>
            <w:tcMar>
              <w:top w:w="0" w:type="dxa"/>
              <w:left w:w="108" w:type="dxa"/>
              <w:bottom w:w="0" w:type="dxa"/>
              <w:right w:w="108" w:type="dxa"/>
            </w:tcMar>
          </w:tcPr>
          <w:p w:rsidR="006B78E2" w:rsidRPr="009378E8" w:rsidRDefault="006B78E2" w:rsidP="009378E8">
            <w:pPr>
              <w:spacing w:after="200" w:line="276" w:lineRule="auto"/>
              <w:jc w:val="center"/>
              <w:rPr>
                <w:rFonts w:eastAsia="Times New Roman" w:cs="Tahoma"/>
                <w:b/>
                <w:szCs w:val="18"/>
              </w:rPr>
            </w:pPr>
            <w:r w:rsidRPr="009378E8">
              <w:rPr>
                <w:rFonts w:eastAsia="Times New Roman" w:cs="Tahoma"/>
                <w:b/>
                <w:szCs w:val="18"/>
                <w:lang w:val="de-DE"/>
              </w:rPr>
              <w:t>Qualifizierendes Produkt</w:t>
            </w:r>
          </w:p>
        </w:tc>
        <w:tc>
          <w:tcPr>
            <w:tcW w:w="3870" w:type="dxa"/>
            <w:tcBorders>
              <w:top w:val="single" w:sz="12" w:space="0" w:color="auto"/>
            </w:tcBorders>
            <w:shd w:val="clear" w:color="auto" w:fill="FABF8F"/>
            <w:tcMar>
              <w:top w:w="0" w:type="dxa"/>
              <w:left w:w="108" w:type="dxa"/>
              <w:bottom w:w="0" w:type="dxa"/>
              <w:right w:w="108" w:type="dxa"/>
            </w:tcMar>
          </w:tcPr>
          <w:p w:rsidR="006B78E2" w:rsidRPr="009378E8" w:rsidRDefault="006B78E2" w:rsidP="009378E8">
            <w:pPr>
              <w:spacing w:after="200" w:line="276" w:lineRule="auto"/>
              <w:jc w:val="center"/>
              <w:rPr>
                <w:rFonts w:eastAsia="Times New Roman" w:cs="Tahoma"/>
                <w:b/>
                <w:szCs w:val="18"/>
              </w:rPr>
            </w:pPr>
            <w:r w:rsidRPr="009378E8">
              <w:rPr>
                <w:rFonts w:eastAsia="Times New Roman" w:cs="Tahoma"/>
                <w:b/>
                <w:szCs w:val="18"/>
                <w:lang w:val="de-DE"/>
              </w:rPr>
              <w:t>Step Up zu</w:t>
            </w:r>
          </w:p>
        </w:tc>
      </w:tr>
      <w:tr w:rsidR="006B78E2" w:rsidRPr="00FD32B5" w:rsidTr="00CE7DB9">
        <w:tc>
          <w:tcPr>
            <w:tcW w:w="3870" w:type="dxa"/>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rPr>
            </w:pPr>
            <w:r w:rsidRPr="009378E8">
              <w:rPr>
                <w:rFonts w:eastAsia="Times New Roman" w:cs="Tahoma"/>
                <w:szCs w:val="18"/>
                <w:lang w:val="de-DE"/>
              </w:rPr>
              <w:t>Windows Server Datacenter</w:t>
            </w:r>
          </w:p>
        </w:tc>
        <w:tc>
          <w:tcPr>
            <w:tcW w:w="3870" w:type="dxa"/>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lang w:val="fr-FR"/>
              </w:rPr>
            </w:pPr>
            <w:r w:rsidRPr="005942F3">
              <w:rPr>
                <w:rFonts w:eastAsia="Times New Roman" w:cs="Tahoma"/>
                <w:szCs w:val="18"/>
                <w:lang w:val="fr-FR"/>
              </w:rPr>
              <w:t>Core Infrastructure Server Suite Datacenter</w:t>
            </w:r>
          </w:p>
        </w:tc>
      </w:tr>
      <w:tr w:rsidR="006B78E2" w:rsidRPr="00FD32B5" w:rsidTr="00CE7DB9">
        <w:tc>
          <w:tcPr>
            <w:tcW w:w="3870" w:type="dxa"/>
            <w:tcBorders>
              <w:bottom w:val="single" w:sz="12" w:space="0" w:color="auto"/>
            </w:tcBorders>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rPr>
            </w:pPr>
            <w:r w:rsidRPr="009378E8">
              <w:rPr>
                <w:rFonts w:cs="Tahoma"/>
                <w:lang w:val="de-DE"/>
              </w:rPr>
              <w:t>System Center Datacenter</w:t>
            </w:r>
          </w:p>
        </w:tc>
        <w:tc>
          <w:tcPr>
            <w:tcW w:w="3870" w:type="dxa"/>
            <w:tcBorders>
              <w:bottom w:val="single" w:sz="12" w:space="0" w:color="auto"/>
            </w:tcBorders>
            <w:tcMar>
              <w:top w:w="0" w:type="dxa"/>
              <w:left w:w="108" w:type="dxa"/>
              <w:bottom w:w="0" w:type="dxa"/>
              <w:right w:w="108" w:type="dxa"/>
            </w:tcMar>
          </w:tcPr>
          <w:p w:rsidR="006B78E2" w:rsidRPr="009378E8" w:rsidRDefault="006B78E2" w:rsidP="009378E8">
            <w:pPr>
              <w:spacing w:after="200" w:line="276" w:lineRule="auto"/>
              <w:rPr>
                <w:rFonts w:eastAsia="Times New Roman" w:cs="Tahoma"/>
                <w:szCs w:val="18"/>
                <w:lang w:val="fr-FR"/>
              </w:rPr>
            </w:pPr>
            <w:r w:rsidRPr="005942F3">
              <w:rPr>
                <w:rFonts w:eastAsia="Times New Roman" w:cs="Tahoma"/>
                <w:szCs w:val="18"/>
                <w:lang w:val="fr-FR"/>
              </w:rPr>
              <w:t>Core Infrastructure Server Suite Datacenter</w:t>
            </w:r>
          </w:p>
        </w:tc>
      </w:tr>
    </w:tbl>
    <w:p w:rsidR="006B78E2" w:rsidRPr="00CB4BFC" w:rsidRDefault="006B78E2" w:rsidP="009378E8">
      <w:pPr>
        <w:spacing w:after="200" w:line="276" w:lineRule="auto"/>
        <w:rPr>
          <w:rFonts w:cs="Tahoma"/>
          <w:sz w:val="14"/>
          <w:lang w:val="fr-FR"/>
        </w:rPr>
      </w:pPr>
    </w:p>
    <w:p w:rsidR="006B78E2" w:rsidRPr="00CB4BFC" w:rsidRDefault="006B78E2" w:rsidP="009378E8">
      <w:pPr>
        <w:rPr>
          <w:rFonts w:cs="Tahoma"/>
          <w:sz w:val="14"/>
          <w:lang w:val="fr-FR"/>
        </w:rPr>
      </w:pPr>
    </w:p>
    <w:p w:rsidR="006B78E2" w:rsidRPr="009378E8" w:rsidRDefault="006B78E2" w:rsidP="009378E8">
      <w:pPr>
        <w:pStyle w:val="Heading3"/>
        <w:rPr>
          <w:rFonts w:ascii="Tahoma" w:hAnsi="Tahoma" w:cs="Tahoma"/>
        </w:rPr>
      </w:pPr>
      <w:bookmarkStart w:id="1313" w:name="_Toc325609283"/>
      <w:bookmarkStart w:id="1314" w:name="_40_Data_Warehouse"/>
      <w:bookmarkStart w:id="1315" w:name="_Toc328146020"/>
      <w:bookmarkStart w:id="1316" w:name="Srv_41DataWarehouseConsApp2012"/>
      <w:bookmarkEnd w:id="1313"/>
      <w:bookmarkEnd w:id="1314"/>
      <w:r w:rsidRPr="00FD32B5">
        <w:rPr>
          <w:rFonts w:ascii="Tahoma" w:hAnsi="Tahoma" w:cs="Tahoma"/>
          <w:caps/>
          <w:color w:val="F66400"/>
          <w:sz w:val="22"/>
          <w:vertAlign w:val="superscript"/>
          <w:lang w:val="de-DE"/>
        </w:rPr>
        <w:t>40</w:t>
      </w:r>
      <w:r w:rsidRPr="00FD32B5">
        <w:rPr>
          <w:rFonts w:ascii="Tahoma" w:hAnsi="Tahoma" w:cs="Tahoma"/>
          <w:color w:val="F66400"/>
          <w:sz w:val="22"/>
          <w:lang w:val="de-DE"/>
        </w:rPr>
        <w:t xml:space="preserve"> Data Warehouse Appliance 2012</w:t>
      </w:r>
      <w:bookmarkEnd w:id="1315"/>
    </w:p>
    <w:bookmarkEnd w:id="1316"/>
    <w:p w:rsidR="006B78E2" w:rsidRPr="00FD32B5" w:rsidRDefault="006B78E2" w:rsidP="009378E8">
      <w:pPr>
        <w:ind w:left="720"/>
        <w:rPr>
          <w:rFonts w:cs="Tahoma"/>
          <w:lang w:val="de-DE"/>
        </w:rPr>
      </w:pPr>
    </w:p>
    <w:p w:rsidR="006B78E2" w:rsidRPr="005942F3" w:rsidRDefault="006B78E2" w:rsidP="009378E8">
      <w:pPr>
        <w:ind w:left="720"/>
        <w:rPr>
          <w:rFonts w:cs="Tahoma"/>
          <w:lang w:val="de-DE"/>
        </w:rPr>
      </w:pPr>
      <w:r w:rsidRPr="00FD32B5">
        <w:rPr>
          <w:rFonts w:cs="Tahoma"/>
          <w:szCs w:val="18"/>
          <w:lang w:val="de-DE"/>
        </w:rPr>
        <w:t xml:space="preserve">Die Data Warehouse Appliance 2012-Software, die SQL Server 2008 R2 enthält, ist nur in von Microsoft genehmigten Hardware- und Softwarekonfigurationen verfügbar. </w:t>
      </w:r>
      <w:r w:rsidRPr="009378E8">
        <w:rPr>
          <w:rFonts w:cs="Tahoma"/>
          <w:szCs w:val="18"/>
          <w:lang w:val="de-DE"/>
        </w:rPr>
        <w:t>Die Nutzung der Software in anderen Konfigurationen wird nicht unterstützt und kann die Leistung beeinträchtigen.</w:t>
      </w:r>
      <w:r w:rsidRPr="005942F3">
        <w:rPr>
          <w:rFonts w:cs="Tahoma"/>
          <w:lang w:val="de-DE"/>
        </w:rPr>
        <w:t xml:space="preserve"> </w:t>
      </w:r>
      <w:bookmarkStart w:id="1317" w:name="Srv_38DynamicsCRMOnline"/>
      <w:bookmarkStart w:id="1318" w:name="Srv_37DynamicsCRMOnline"/>
      <w:bookmarkStart w:id="1319" w:name="Srv_37EntCALSuite"/>
      <w:bookmarkEnd w:id="1317"/>
      <w:bookmarkEnd w:id="1318"/>
      <w:bookmarkEnd w:id="1319"/>
      <w:r w:rsidRPr="005942F3">
        <w:rPr>
          <w:rFonts w:cs="Tahoma"/>
          <w:lang w:val="de-DE"/>
        </w:rPr>
        <w:t xml:space="preserve">Weitere Informationen finden Sie unter </w:t>
      </w:r>
      <w:hyperlink r:id="rId33" w:tooltip="http://www.microsoft.com/sqlserver/en/us/get-sql-server/how-to-buy.aspx" w:history="1">
        <w:r w:rsidRPr="005942F3">
          <w:rPr>
            <w:rStyle w:val="Hyperlink"/>
            <w:rFonts w:cs="Tahoma"/>
            <w:lang w:val="de-DE"/>
          </w:rPr>
          <w:t>http://www.microsoft.com/sqlserver/en/us/get-sql-server/how-to-buy.aspx</w:t>
        </w:r>
      </w:hyperlink>
      <w:r w:rsidRPr="005942F3">
        <w:rPr>
          <w:rFonts w:cs="Tahoma"/>
          <w:lang w:val="de-DE"/>
        </w:rPr>
        <w:t xml:space="preserve">. </w:t>
      </w:r>
    </w:p>
    <w:p w:rsidR="006B78E2" w:rsidRPr="009378E8" w:rsidRDefault="006B78E2" w:rsidP="009378E8">
      <w:pPr>
        <w:pStyle w:val="Heading3"/>
        <w:rPr>
          <w:rFonts w:ascii="Tahoma" w:hAnsi="Tahoma" w:cs="Tahoma"/>
        </w:rPr>
      </w:pPr>
    </w:p>
    <w:p w:rsidR="006B78E2" w:rsidRPr="009378E8" w:rsidRDefault="006B78E2" w:rsidP="009378E8">
      <w:pPr>
        <w:pStyle w:val="Heading3"/>
        <w:rPr>
          <w:rFonts w:ascii="Tahoma" w:hAnsi="Tahoma" w:cs="Tahoma"/>
        </w:rPr>
      </w:pPr>
      <w:bookmarkStart w:id="1320" w:name="_Toc325609284"/>
      <w:bookmarkStart w:id="1321" w:name="_41_Database_Consolidation"/>
      <w:bookmarkStart w:id="1322" w:name="_Toc328146021"/>
      <w:bookmarkStart w:id="1323" w:name="Srv_42DatabaseConsolApp2012"/>
      <w:bookmarkEnd w:id="1320"/>
      <w:bookmarkEnd w:id="1321"/>
      <w:r w:rsidRPr="009378E8">
        <w:rPr>
          <w:rFonts w:ascii="Tahoma" w:hAnsi="Tahoma" w:cs="Tahoma"/>
          <w:caps/>
          <w:color w:val="F66400"/>
          <w:sz w:val="22"/>
          <w:vertAlign w:val="superscript"/>
          <w:lang w:val="de-DE"/>
        </w:rPr>
        <w:t>41</w:t>
      </w:r>
      <w:r w:rsidRPr="009378E8">
        <w:rPr>
          <w:rFonts w:ascii="Tahoma" w:hAnsi="Tahoma" w:cs="Tahoma"/>
          <w:color w:val="F66400"/>
          <w:sz w:val="22"/>
          <w:lang w:val="de-DE"/>
        </w:rPr>
        <w:t xml:space="preserve"> Database Consolidation Appliance 2012</w:t>
      </w:r>
      <w:bookmarkEnd w:id="1322"/>
    </w:p>
    <w:bookmarkEnd w:id="1323"/>
    <w:p w:rsidR="006B78E2" w:rsidRPr="009378E8" w:rsidRDefault="006B78E2" w:rsidP="009378E8">
      <w:pPr>
        <w:pStyle w:val="Heading3"/>
        <w:rPr>
          <w:rFonts w:ascii="Tahoma" w:hAnsi="Tahoma" w:cs="Tahoma"/>
        </w:rPr>
      </w:pPr>
    </w:p>
    <w:p w:rsidR="006B78E2" w:rsidRPr="005942F3" w:rsidRDefault="006B78E2" w:rsidP="009378E8">
      <w:pPr>
        <w:ind w:left="720"/>
        <w:rPr>
          <w:rFonts w:cs="Tahoma"/>
          <w:lang w:val="de-DE"/>
        </w:rPr>
      </w:pPr>
      <w:r w:rsidRPr="009378E8">
        <w:rPr>
          <w:rFonts w:cs="Tahoma"/>
          <w:lang w:val="de-DE"/>
        </w:rPr>
        <w:t>Die Database Consolidation Appliance 2012-Software, die SQL Server- und System Center-Technologien enthält, ist nur in von Microsoft genehmigten Hardware- und Softwarekonfigurationen verfügbar.</w:t>
      </w:r>
      <w:r w:rsidRPr="00FD32B5">
        <w:rPr>
          <w:rFonts w:cs="Tahoma"/>
          <w:lang w:val="de-DE"/>
        </w:rPr>
        <w:t xml:space="preserve"> </w:t>
      </w:r>
      <w:r w:rsidRPr="009378E8">
        <w:rPr>
          <w:rFonts w:cs="Tahoma"/>
          <w:lang w:val="de-DE"/>
        </w:rPr>
        <w:t>Die Nutzung der Software in anderen Konfigurationen wird nicht unterstützt und kann die Leistung beeinträchtigen.</w:t>
      </w:r>
      <w:r w:rsidRPr="005942F3">
        <w:rPr>
          <w:rFonts w:cs="Tahoma"/>
          <w:lang w:val="de-DE"/>
        </w:rPr>
        <w:t xml:space="preserve"> Weitere Informationen finden Sie unter </w:t>
      </w:r>
      <w:r w:rsidR="000A27FE">
        <w:rPr>
          <w:rFonts w:cs="Tahoma"/>
          <w:lang w:val="de-DE"/>
        </w:rPr>
        <w:br/>
      </w:r>
      <w:hyperlink r:id="rId34" w:tooltip="http://www.microsoft.com/sqlserver/en/us/get-sql-server/how-to-buy.aspx" w:history="1">
        <w:r w:rsidRPr="005942F3">
          <w:rPr>
            <w:rStyle w:val="Hyperlink"/>
            <w:rFonts w:cs="Tahoma"/>
            <w:lang w:val="de-DE"/>
          </w:rPr>
          <w:t>http://www.microsoft.com/sqlserver/en/us/get-sql-server/how-to-buy.aspx</w:t>
        </w:r>
      </w:hyperlink>
      <w:r w:rsidRPr="005942F3">
        <w:rPr>
          <w:rFonts w:cs="Tahoma"/>
          <w:lang w:val="de-DE"/>
        </w:rPr>
        <w:t>.</w:t>
      </w:r>
    </w:p>
    <w:p w:rsidR="006B78E2" w:rsidRPr="00FD32B5" w:rsidRDefault="006B78E2" w:rsidP="009378E8">
      <w:pPr>
        <w:pStyle w:val="Heading3"/>
        <w:rPr>
          <w:rFonts w:ascii="Tahoma" w:hAnsi="Tahoma" w:cs="Tahoma"/>
          <w:lang w:val="de-DE"/>
        </w:rPr>
      </w:pPr>
    </w:p>
    <w:p w:rsidR="006B78E2" w:rsidRPr="009378E8" w:rsidRDefault="006B78E2" w:rsidP="009378E8">
      <w:pPr>
        <w:pStyle w:val="Heading3"/>
        <w:rPr>
          <w:rFonts w:ascii="Tahoma" w:hAnsi="Tahoma" w:cs="Tahoma"/>
        </w:rPr>
      </w:pPr>
      <w:bookmarkStart w:id="1324" w:name="_Toc325609285"/>
      <w:bookmarkStart w:id="1325" w:name="_42_Dynamics_CRM"/>
      <w:bookmarkStart w:id="1326" w:name="_Toc328146022"/>
      <w:bookmarkEnd w:id="1324"/>
      <w:bookmarkEnd w:id="1325"/>
      <w:r w:rsidRPr="000A27FE">
        <w:rPr>
          <w:rFonts w:ascii="Tahoma" w:hAnsi="Tahoma" w:cs="Tahoma"/>
          <w:caps/>
          <w:color w:val="F66400"/>
          <w:sz w:val="22"/>
          <w:vertAlign w:val="superscript"/>
          <w:lang w:val="de-DE"/>
        </w:rPr>
        <w:t>42</w:t>
      </w:r>
      <w:r w:rsidRPr="009378E8">
        <w:rPr>
          <w:rFonts w:ascii="Tahoma" w:hAnsi="Tahoma" w:cs="Tahoma"/>
          <w:color w:val="F66400"/>
          <w:sz w:val="22"/>
          <w:lang w:val="de-DE"/>
        </w:rPr>
        <w:t xml:space="preserve"> Dynamics CRM Online</w:t>
      </w:r>
      <w:bookmarkEnd w:id="1326"/>
    </w:p>
    <w:p w:rsidR="006B78E2" w:rsidRPr="009378E8" w:rsidRDefault="006B78E2" w:rsidP="009378E8">
      <w:pPr>
        <w:pStyle w:val="Heading3"/>
        <w:rPr>
          <w:rFonts w:ascii="Tahoma" w:hAnsi="Tahoma" w:cs="Tahoma"/>
        </w:rPr>
      </w:pPr>
    </w:p>
    <w:p w:rsidR="006B78E2" w:rsidRPr="005942F3" w:rsidRDefault="006B78E2" w:rsidP="009378E8">
      <w:pPr>
        <w:ind w:left="540"/>
        <w:rPr>
          <w:rFonts w:cs="Tahoma"/>
          <w:lang w:val="de-DE"/>
        </w:rPr>
      </w:pPr>
      <w:r w:rsidRPr="009378E8">
        <w:rPr>
          <w:rFonts w:cs="Tahoma"/>
          <w:color w:val="000000"/>
          <w:u w:val="single"/>
          <w:lang w:val="de-DE"/>
        </w:rPr>
        <w:t>Länder, in denen Dynamics CRM Online verfügbar ist</w:t>
      </w:r>
    </w:p>
    <w:p w:rsidR="006B78E2" w:rsidRPr="005942F3" w:rsidRDefault="006B78E2" w:rsidP="009378E8">
      <w:pPr>
        <w:ind w:left="540"/>
        <w:rPr>
          <w:rFonts w:cs="Tahoma"/>
          <w:lang w:val="de-DE"/>
        </w:rPr>
      </w:pPr>
    </w:p>
    <w:tbl>
      <w:tblPr>
        <w:tblW w:w="8020" w:type="dxa"/>
        <w:tblInd w:w="1458" w:type="dxa"/>
        <w:tblCellMar>
          <w:left w:w="0" w:type="dxa"/>
          <w:right w:w="0" w:type="dxa"/>
        </w:tblCellMar>
        <w:tblLook w:val="04A0" w:firstRow="1" w:lastRow="0" w:firstColumn="1" w:lastColumn="0" w:noHBand="0" w:noVBand="1"/>
      </w:tblPr>
      <w:tblGrid>
        <w:gridCol w:w="3060"/>
        <w:gridCol w:w="2610"/>
        <w:gridCol w:w="2350"/>
      </w:tblGrid>
      <w:tr w:rsidR="006B78E2" w:rsidRPr="009378E8" w:rsidTr="000A27FE">
        <w:trPr>
          <w:tblHeader/>
        </w:trPr>
        <w:tc>
          <w:tcPr>
            <w:tcW w:w="30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9378E8" w:rsidRDefault="006B78E2" w:rsidP="009378E8">
            <w:pPr>
              <w:jc w:val="center"/>
              <w:rPr>
                <w:rFonts w:cs="Tahoma"/>
                <w:b/>
                <w:bCs/>
                <w:szCs w:val="20"/>
              </w:rPr>
            </w:pPr>
            <w:r w:rsidRPr="009378E8">
              <w:rPr>
                <w:rFonts w:cs="Tahoma"/>
                <w:b/>
                <w:bCs/>
                <w:szCs w:val="20"/>
                <w:lang w:val="de-DE"/>
              </w:rPr>
              <w:t>Nord-, Mittel- und Südamerika</w:t>
            </w:r>
          </w:p>
        </w:tc>
        <w:tc>
          <w:tcPr>
            <w:tcW w:w="2610" w:type="dxa"/>
            <w:tcBorders>
              <w:top w:val="single" w:sz="8" w:space="0" w:color="000000"/>
              <w:left w:val="nil"/>
              <w:bottom w:val="single" w:sz="8" w:space="0" w:color="000000"/>
              <w:right w:val="single" w:sz="4" w:space="0" w:color="auto"/>
            </w:tcBorders>
            <w:shd w:val="clear" w:color="auto" w:fill="FABF8F"/>
          </w:tcPr>
          <w:p w:rsidR="006B78E2" w:rsidRPr="009378E8" w:rsidRDefault="006B78E2" w:rsidP="009378E8">
            <w:pPr>
              <w:jc w:val="center"/>
              <w:rPr>
                <w:rFonts w:cs="Tahoma"/>
                <w:b/>
                <w:bCs/>
                <w:szCs w:val="20"/>
              </w:rPr>
            </w:pPr>
            <w:r w:rsidRPr="009378E8">
              <w:rPr>
                <w:rFonts w:cs="Tahoma"/>
                <w:b/>
                <w:bCs/>
                <w:szCs w:val="20"/>
                <w:lang w:val="de-DE"/>
              </w:rPr>
              <w:t>Europa</w:t>
            </w:r>
          </w:p>
        </w:tc>
        <w:tc>
          <w:tcPr>
            <w:tcW w:w="2350" w:type="dxa"/>
            <w:tcBorders>
              <w:top w:val="single" w:sz="8" w:space="0" w:color="000000"/>
              <w:left w:val="single" w:sz="4" w:space="0" w:color="auto"/>
              <w:bottom w:val="single" w:sz="8" w:space="0" w:color="000000"/>
              <w:right w:val="single" w:sz="8" w:space="0" w:color="auto"/>
            </w:tcBorders>
            <w:shd w:val="clear" w:color="auto" w:fill="FABF8F"/>
          </w:tcPr>
          <w:p w:rsidR="006B78E2" w:rsidRPr="009378E8" w:rsidRDefault="006B78E2" w:rsidP="009378E8">
            <w:pPr>
              <w:jc w:val="center"/>
              <w:rPr>
                <w:rFonts w:cs="Tahoma"/>
                <w:b/>
                <w:bCs/>
                <w:szCs w:val="20"/>
              </w:rPr>
            </w:pPr>
            <w:r w:rsidRPr="009378E8">
              <w:rPr>
                <w:rFonts w:cs="Tahoma"/>
                <w:b/>
                <w:bCs/>
                <w:szCs w:val="20"/>
                <w:lang w:val="de-DE"/>
              </w:rPr>
              <w:t>Asien-Pazifik</w:t>
            </w:r>
          </w:p>
        </w:tc>
      </w:tr>
      <w:tr w:rsidR="006B78E2" w:rsidRPr="009378E8" w:rsidTr="000A27FE">
        <w:tc>
          <w:tcPr>
            <w:tcW w:w="306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color w:val="000000"/>
                <w:szCs w:val="20"/>
              </w:rPr>
            </w:pPr>
            <w:r w:rsidRPr="009378E8">
              <w:rPr>
                <w:rFonts w:cs="Tahoma"/>
                <w:lang w:val="de-DE"/>
              </w:rPr>
              <w:t>Brasilien</w:t>
            </w:r>
          </w:p>
        </w:tc>
        <w:tc>
          <w:tcPr>
            <w:tcW w:w="2610" w:type="dxa"/>
            <w:tcBorders>
              <w:top w:val="nil"/>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Österreich</w:t>
            </w:r>
          </w:p>
        </w:tc>
        <w:tc>
          <w:tcPr>
            <w:tcW w:w="2350" w:type="dxa"/>
            <w:tcBorders>
              <w:top w:val="nil"/>
              <w:left w:val="single" w:sz="4" w:space="0" w:color="auto"/>
              <w:bottom w:val="single" w:sz="4" w:space="0" w:color="000000"/>
              <w:right w:val="single" w:sz="8"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Australien</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color w:val="000000"/>
                <w:szCs w:val="20"/>
              </w:rPr>
            </w:pPr>
            <w:r w:rsidRPr="009378E8">
              <w:rPr>
                <w:rFonts w:cs="Tahoma"/>
                <w:lang w:val="de-DE"/>
              </w:rPr>
              <w:t>Kanada</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Belgien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Hongkong</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color w:val="000000"/>
                <w:szCs w:val="20"/>
              </w:rPr>
            </w:pPr>
            <w:r w:rsidRPr="009378E8">
              <w:rPr>
                <w:rFonts w:cs="Tahoma"/>
                <w:lang w:val="de-DE"/>
              </w:rPr>
              <w:t>Kolumbien</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Zypern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Indien</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Costa Rica</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Tschechische Republik</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Japan</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Chile</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Dänemark</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Korea</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Mexiko</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Finnland</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Malaysia</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Peru</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Frankreich</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Neuseeland</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Puerto Rico</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Deutschland</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r w:rsidRPr="009378E8">
              <w:rPr>
                <w:rFonts w:ascii="Tahoma" w:hAnsi="Tahoma" w:cs="Tahoma"/>
                <w:color w:val="000000"/>
                <w:sz w:val="18"/>
                <w:szCs w:val="20"/>
                <w:lang w:val="de-DE"/>
              </w:rPr>
              <w:t>Singapur</w:t>
            </w: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Trinidad und Tobago</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Griechenland</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jc w:val="center"/>
              <w:rPr>
                <w:rFonts w:cs="Tahoma"/>
              </w:rPr>
            </w:pPr>
            <w:r w:rsidRPr="009378E8">
              <w:rPr>
                <w:rFonts w:cs="Tahoma"/>
                <w:lang w:val="de-DE"/>
              </w:rPr>
              <w:t>Vereinigte Staaten</w:t>
            </w: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color w:val="000000"/>
                <w:sz w:val="18"/>
                <w:szCs w:val="18"/>
              </w:rPr>
            </w:pPr>
            <w:r w:rsidRPr="009378E8">
              <w:rPr>
                <w:rFonts w:ascii="Tahoma" w:hAnsi="Tahoma" w:cs="Tahoma"/>
                <w:sz w:val="18"/>
                <w:lang w:val="de-DE"/>
              </w:rPr>
              <w:t>Ungarn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Irland</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Israel</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Italien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Luxemburg</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Niederlande</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Norwegen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Polen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Portugal</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Rumänien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lang w:val="de-DE"/>
              </w:rPr>
              <w:t>Russland</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Spanien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Schweden</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Schweiz</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r w:rsidR="006B78E2" w:rsidRPr="009378E8" w:rsidTr="000A27FE">
        <w:tc>
          <w:tcPr>
            <w:tcW w:w="306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78E2" w:rsidRPr="009378E8" w:rsidRDefault="006B78E2" w:rsidP="009378E8">
            <w:pPr>
              <w:ind w:left="540"/>
              <w:jc w:val="center"/>
              <w:rPr>
                <w:rFonts w:cs="Tahoma"/>
              </w:rPr>
            </w:pPr>
          </w:p>
        </w:tc>
        <w:tc>
          <w:tcPr>
            <w:tcW w:w="2610" w:type="dxa"/>
            <w:tcBorders>
              <w:top w:val="single" w:sz="4" w:space="0" w:color="000000"/>
              <w:left w:val="nil"/>
              <w:bottom w:val="single" w:sz="4" w:space="0" w:color="000000"/>
              <w:right w:val="single" w:sz="4" w:space="0" w:color="auto"/>
            </w:tcBorders>
          </w:tcPr>
          <w:p w:rsidR="006B78E2" w:rsidRPr="009378E8" w:rsidRDefault="006B78E2" w:rsidP="009378E8">
            <w:pPr>
              <w:pStyle w:val="ColorfulList-Accent11"/>
              <w:spacing w:line="276" w:lineRule="auto"/>
              <w:ind w:left="0"/>
              <w:jc w:val="center"/>
              <w:rPr>
                <w:rFonts w:ascii="Tahoma" w:hAnsi="Tahoma" w:cs="Tahoma"/>
                <w:sz w:val="18"/>
                <w:szCs w:val="18"/>
              </w:rPr>
            </w:pPr>
            <w:r w:rsidRPr="009378E8">
              <w:rPr>
                <w:rFonts w:ascii="Tahoma" w:hAnsi="Tahoma" w:cs="Tahoma"/>
                <w:sz w:val="18"/>
                <w:szCs w:val="18"/>
                <w:lang w:val="de-DE"/>
              </w:rPr>
              <w:t>Vereinigtes Königreich</w:t>
            </w:r>
          </w:p>
        </w:tc>
        <w:tc>
          <w:tcPr>
            <w:tcW w:w="2350" w:type="dxa"/>
            <w:tcBorders>
              <w:top w:val="single" w:sz="4" w:space="0" w:color="000000"/>
              <w:left w:val="single" w:sz="4" w:space="0" w:color="auto"/>
              <w:bottom w:val="single" w:sz="4" w:space="0" w:color="000000"/>
              <w:right w:val="single" w:sz="4"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p>
        </w:tc>
      </w:tr>
    </w:tbl>
    <w:p w:rsidR="006B78E2" w:rsidRPr="00CB4BFC" w:rsidRDefault="006B78E2" w:rsidP="009378E8">
      <w:pPr>
        <w:ind w:left="540"/>
        <w:rPr>
          <w:rFonts w:cs="Tahoma"/>
          <w:sz w:val="10"/>
        </w:rPr>
      </w:pPr>
    </w:p>
    <w:p w:rsidR="006B78E2" w:rsidRPr="00CB4BFC" w:rsidRDefault="006B78E2" w:rsidP="009378E8">
      <w:pPr>
        <w:ind w:left="540"/>
        <w:rPr>
          <w:rFonts w:cs="Tahoma"/>
          <w:sz w:val="10"/>
        </w:rPr>
      </w:pPr>
    </w:p>
    <w:p w:rsidR="006B78E2" w:rsidRPr="009378E8" w:rsidRDefault="006B78E2" w:rsidP="009378E8">
      <w:pPr>
        <w:ind w:left="540"/>
        <w:rPr>
          <w:rFonts w:cs="Tahoma"/>
        </w:rPr>
      </w:pPr>
      <w:r w:rsidRPr="009378E8">
        <w:rPr>
          <w:rFonts w:cs="Tahoma"/>
          <w:color w:val="000000"/>
          <w:u w:val="single"/>
          <w:lang w:val="de-DE"/>
        </w:rPr>
        <w:t>Campus- und School-Vertrag</w:t>
      </w:r>
    </w:p>
    <w:p w:rsidR="006B78E2" w:rsidRPr="005942F3" w:rsidRDefault="006B78E2" w:rsidP="009378E8">
      <w:pPr>
        <w:ind w:left="540"/>
        <w:rPr>
          <w:rFonts w:cs="Tahoma"/>
          <w:lang w:val="de-DE"/>
        </w:rPr>
      </w:pPr>
      <w:r w:rsidRPr="009378E8">
        <w:rPr>
          <w:rFonts w:cs="Tahoma"/>
          <w:color w:val="000000"/>
          <w:lang w:val="de-DE"/>
        </w:rPr>
        <w:t>Abonnementlizenzen für Dynamics CRM Online, die im Rahmen eines Campus- und School-Vertrages verkauft werden, können für die gesamte Einrichtung oder nur Teile davon erworben werden.</w:t>
      </w:r>
      <w:r w:rsidRPr="005942F3">
        <w:rPr>
          <w:rFonts w:cs="Tahoma"/>
          <w:lang w:val="de-DE"/>
        </w:rPr>
        <w:t xml:space="preserve"> </w:t>
      </w:r>
      <w:r w:rsidRPr="009378E8">
        <w:rPr>
          <w:rFonts w:cs="Tahoma"/>
          <w:color w:val="000000"/>
          <w:lang w:val="de-DE"/>
        </w:rPr>
        <w:t>Abonnementlizenzen müssen für jeden Nutzer einzeln abgeschlossen werden.</w:t>
      </w:r>
      <w:r w:rsidRPr="005942F3">
        <w:rPr>
          <w:rFonts w:cs="Tahoma"/>
          <w:lang w:val="de-DE"/>
        </w:rPr>
        <w:t xml:space="preserve"> </w:t>
      </w:r>
      <w:r w:rsidRPr="009378E8">
        <w:rPr>
          <w:rFonts w:cs="Tahoma"/>
          <w:color w:val="000000"/>
          <w:lang w:val="de-DE"/>
        </w:rPr>
        <w:t>Wenn während der Laufzeit zusätzliche Nutzer-Abonnementlizenzen für den Zugriff auf Dynamic CRM benötigt werden, muss eine entsprechende Anzahl an</w:t>
      </w:r>
      <w:r w:rsidR="00B055EC">
        <w:rPr>
          <w:rFonts w:cs="Tahoma"/>
          <w:color w:val="000000"/>
          <w:lang w:val="de-DE"/>
        </w:rPr>
        <w:t> </w:t>
      </w:r>
      <w:r w:rsidRPr="009378E8">
        <w:rPr>
          <w:rFonts w:cs="Tahoma"/>
          <w:color w:val="000000"/>
          <w:lang w:val="de-DE"/>
        </w:rPr>
        <w:t>Nutzer-ALs bestellt werden.</w:t>
      </w:r>
    </w:p>
    <w:p w:rsidR="006B78E2" w:rsidRPr="005942F3" w:rsidRDefault="006B78E2" w:rsidP="009378E8">
      <w:pPr>
        <w:ind w:left="540"/>
        <w:rPr>
          <w:rFonts w:cs="Tahoma"/>
          <w:lang w:val="de-DE"/>
        </w:rPr>
      </w:pPr>
    </w:p>
    <w:p w:rsidR="006B78E2" w:rsidRPr="005942F3" w:rsidRDefault="006B78E2" w:rsidP="009378E8">
      <w:pPr>
        <w:rPr>
          <w:rFonts w:cs="Tahoma"/>
          <w:lang w:val="de-DE"/>
        </w:rPr>
      </w:pPr>
    </w:p>
    <w:p w:rsidR="006B78E2" w:rsidRPr="009378E8" w:rsidRDefault="006B78E2" w:rsidP="009378E8">
      <w:pPr>
        <w:pStyle w:val="Heading2"/>
        <w:ind w:left="0"/>
        <w:rPr>
          <w:rFonts w:ascii="Tahoma" w:hAnsi="Tahoma" w:cs="Tahoma"/>
        </w:rPr>
      </w:pPr>
      <w:bookmarkStart w:id="1327" w:name="_Toc325609286"/>
      <w:bookmarkStart w:id="1328" w:name="Srv_38EntCALSuite"/>
      <w:bookmarkStart w:id="1329" w:name="Srv_41DuetEnterpriseforOfficeandSAP"/>
      <w:bookmarkStart w:id="1330" w:name="_43_DuetTM_für"/>
      <w:bookmarkStart w:id="1331" w:name="_Toc328146023"/>
      <w:bookmarkEnd w:id="1327"/>
      <w:bookmarkEnd w:id="1328"/>
      <w:bookmarkEnd w:id="1329"/>
      <w:bookmarkEnd w:id="1330"/>
      <w:r w:rsidRPr="009378E8">
        <w:rPr>
          <w:rFonts w:ascii="Tahoma" w:hAnsi="Tahoma" w:cs="Tahoma"/>
          <w:caps/>
          <w:color w:val="F8701C"/>
          <w:sz w:val="20"/>
          <w:vertAlign w:val="superscript"/>
        </w:rPr>
        <w:t>43</w:t>
      </w:r>
      <w:r w:rsidRPr="009378E8">
        <w:rPr>
          <w:rFonts w:ascii="Tahoma" w:hAnsi="Tahoma" w:cs="Tahoma"/>
          <w:color w:val="F8701C"/>
        </w:rPr>
        <w:t xml:space="preserve"> </w:t>
      </w:r>
      <w:r w:rsidRPr="009378E8">
        <w:rPr>
          <w:rFonts w:ascii="Tahoma" w:hAnsi="Tahoma" w:cs="Tahoma"/>
          <w:color w:val="F8701C"/>
          <w:sz w:val="22"/>
        </w:rPr>
        <w:t>Duet</w:t>
      </w:r>
      <w:r w:rsidRPr="009378E8">
        <w:rPr>
          <w:rFonts w:ascii="Tahoma" w:hAnsi="Tahoma" w:cs="Tahoma"/>
          <w:color w:val="F8701C"/>
          <w:sz w:val="18"/>
          <w:vertAlign w:val="superscript"/>
        </w:rPr>
        <w:t>TM</w:t>
      </w:r>
      <w:r w:rsidRPr="009378E8">
        <w:rPr>
          <w:rFonts w:ascii="Tahoma" w:hAnsi="Tahoma" w:cs="Tahoma"/>
          <w:color w:val="F8701C"/>
          <w:sz w:val="22"/>
        </w:rPr>
        <w:t xml:space="preserve"> für Microsoft Office und SAP 1.5</w:t>
      </w:r>
      <w:bookmarkEnd w:id="1331"/>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u w:val="single"/>
          <w:lang w:val="de-DE"/>
        </w:rPr>
        <w:t>Besonderer Software Assurance-Migrationspfad für Duet für Microsoft Office und SAP 1.5 und CAL für Duet für</w:t>
      </w:r>
      <w:r w:rsidR="00B055EC">
        <w:rPr>
          <w:rFonts w:cs="Tahoma"/>
          <w:color w:val="000000"/>
          <w:u w:val="single"/>
          <w:lang w:val="de-DE"/>
        </w:rPr>
        <w:t> </w:t>
      </w:r>
      <w:r w:rsidRPr="009378E8">
        <w:rPr>
          <w:rFonts w:cs="Tahoma"/>
          <w:color w:val="000000"/>
          <w:u w:val="single"/>
          <w:lang w:val="de-DE"/>
        </w:rPr>
        <w:t>Microsoft Office und SAP 1.5</w:t>
      </w:r>
    </w:p>
    <w:p w:rsidR="006B78E2" w:rsidRPr="005942F3" w:rsidRDefault="006B78E2" w:rsidP="009378E8">
      <w:pPr>
        <w:ind w:left="54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700"/>
        <w:gridCol w:w="2790"/>
      </w:tblGrid>
      <w:tr w:rsidR="006B78E2" w:rsidRPr="009378E8" w:rsidTr="00B055EC">
        <w:trPr>
          <w:trHeight w:val="332"/>
        </w:trPr>
        <w:tc>
          <w:tcPr>
            <w:tcW w:w="2700" w:type="dxa"/>
            <w:shd w:val="clear" w:color="auto" w:fill="FABF8F"/>
          </w:tcPr>
          <w:p w:rsidR="006B78E2" w:rsidRPr="009378E8" w:rsidRDefault="006B78E2" w:rsidP="009378E8">
            <w:pPr>
              <w:pStyle w:val="EndnoteText"/>
              <w:ind w:left="162"/>
              <w:rPr>
                <w:rFonts w:ascii="Tahoma" w:hAnsi="Tahoma" w:cs="Tahoma"/>
                <w:b/>
                <w:color w:val="000000"/>
                <w:sz w:val="18"/>
                <w:lang w:val="de-DE"/>
              </w:rPr>
            </w:pPr>
            <w:r w:rsidRPr="009378E8">
              <w:rPr>
                <w:rFonts w:ascii="Tahoma" w:hAnsi="Tahoma" w:cs="Tahoma"/>
                <w:b/>
                <w:color w:val="000000"/>
                <w:sz w:val="18"/>
                <w:lang w:val="de-DE" w:eastAsia="de-DE"/>
              </w:rPr>
              <w:t>Kriterien für qualifizierende Lizenzen</w:t>
            </w:r>
          </w:p>
        </w:tc>
        <w:tc>
          <w:tcPr>
            <w:tcW w:w="2700" w:type="dxa"/>
            <w:shd w:val="clear" w:color="auto" w:fill="FABF8F"/>
          </w:tcPr>
          <w:p w:rsidR="006B78E2" w:rsidRPr="009378E8" w:rsidRDefault="006B78E2" w:rsidP="009378E8">
            <w:pPr>
              <w:pStyle w:val="EndnoteText"/>
              <w:ind w:left="162"/>
              <w:rPr>
                <w:rFonts w:ascii="Tahoma" w:hAnsi="Tahoma" w:cs="Tahoma"/>
                <w:b/>
                <w:color w:val="000000"/>
                <w:sz w:val="18"/>
                <w:lang w:val="de-DE"/>
              </w:rPr>
            </w:pPr>
            <w:r w:rsidRPr="009378E8">
              <w:rPr>
                <w:rFonts w:ascii="Tahoma" w:hAnsi="Tahoma" w:cs="Tahoma"/>
                <w:b/>
                <w:color w:val="000000"/>
                <w:sz w:val="18"/>
                <w:lang w:val="de-DE" w:eastAsia="de-DE"/>
              </w:rPr>
              <w:t>Datum des Erwerbs</w:t>
            </w:r>
          </w:p>
        </w:tc>
        <w:tc>
          <w:tcPr>
            <w:tcW w:w="2790" w:type="dxa"/>
            <w:shd w:val="clear" w:color="auto" w:fill="FABF8F"/>
          </w:tcPr>
          <w:p w:rsidR="006B78E2" w:rsidRPr="009378E8" w:rsidRDefault="006B78E2" w:rsidP="009378E8">
            <w:pPr>
              <w:pStyle w:val="EndnoteText"/>
              <w:ind w:left="162"/>
              <w:rPr>
                <w:rFonts w:ascii="Tahoma" w:hAnsi="Tahoma" w:cs="Tahoma"/>
                <w:b/>
                <w:color w:val="000000"/>
                <w:sz w:val="18"/>
                <w:lang w:val="de-DE"/>
              </w:rPr>
            </w:pPr>
            <w:r w:rsidRPr="009378E8">
              <w:rPr>
                <w:rFonts w:ascii="Tahoma" w:hAnsi="Tahoma" w:cs="Tahoma"/>
                <w:b/>
                <w:color w:val="000000"/>
                <w:sz w:val="18"/>
                <w:lang w:val="de-DE" w:eastAsia="de-DE"/>
              </w:rPr>
              <w:t>Zusätzliche Lizenz</w:t>
            </w:r>
          </w:p>
        </w:tc>
      </w:tr>
      <w:tr w:rsidR="006B78E2" w:rsidRPr="00FD32B5" w:rsidTr="00B055EC">
        <w:tc>
          <w:tcPr>
            <w:tcW w:w="2700" w:type="dxa"/>
          </w:tcPr>
          <w:p w:rsidR="006B78E2" w:rsidRPr="009378E8" w:rsidRDefault="006B78E2" w:rsidP="00B055EC">
            <w:pPr>
              <w:pStyle w:val="EndnoteText"/>
              <w:ind w:left="162"/>
              <w:rPr>
                <w:rFonts w:ascii="Tahoma" w:hAnsi="Tahoma" w:cs="Tahoma"/>
                <w:color w:val="000000"/>
                <w:sz w:val="18"/>
                <w:lang w:val="de-DE"/>
              </w:rPr>
            </w:pPr>
            <w:r w:rsidRPr="009378E8">
              <w:rPr>
                <w:rFonts w:ascii="Tahoma" w:hAnsi="Tahoma" w:cs="Tahoma"/>
                <w:color w:val="000000"/>
                <w:sz w:val="18"/>
                <w:lang w:val="de-DE" w:eastAsia="de-DE"/>
              </w:rPr>
              <w:t>Duet für Microsoft Office und</w:t>
            </w:r>
            <w:r w:rsidR="00B055EC">
              <w:rPr>
                <w:rFonts w:ascii="Tahoma" w:hAnsi="Tahoma" w:cs="Tahoma"/>
                <w:color w:val="000000"/>
                <w:sz w:val="18"/>
                <w:lang w:val="de-DE" w:eastAsia="de-DE"/>
              </w:rPr>
              <w:t> </w:t>
            </w:r>
            <w:r w:rsidRPr="009378E8">
              <w:rPr>
                <w:rFonts w:ascii="Tahoma" w:hAnsi="Tahoma" w:cs="Tahoma"/>
                <w:color w:val="000000"/>
                <w:sz w:val="18"/>
                <w:lang w:val="de-DE" w:eastAsia="de-DE"/>
              </w:rPr>
              <w:t>SAP 1.5</w:t>
            </w:r>
          </w:p>
        </w:tc>
        <w:tc>
          <w:tcPr>
            <w:tcW w:w="2700" w:type="dxa"/>
          </w:tcPr>
          <w:p w:rsidR="006B78E2" w:rsidRPr="009378E8" w:rsidRDefault="006B78E2" w:rsidP="009378E8">
            <w:pPr>
              <w:pStyle w:val="EndnoteText"/>
              <w:ind w:left="162"/>
              <w:rPr>
                <w:rFonts w:ascii="Tahoma" w:hAnsi="Tahoma" w:cs="Tahoma"/>
                <w:color w:val="000000"/>
                <w:sz w:val="18"/>
                <w:lang w:val="de-DE"/>
              </w:rPr>
            </w:pPr>
            <w:r w:rsidRPr="009378E8">
              <w:rPr>
                <w:rFonts w:ascii="Tahoma" w:hAnsi="Tahoma" w:cs="Tahoma"/>
                <w:color w:val="000000"/>
                <w:sz w:val="18"/>
                <w:lang w:val="de-DE" w:eastAsia="de-DE"/>
              </w:rPr>
              <w:t>Vor dem 1. Dezember 2010</w:t>
            </w:r>
          </w:p>
        </w:tc>
        <w:tc>
          <w:tcPr>
            <w:tcW w:w="2790" w:type="dxa"/>
          </w:tcPr>
          <w:p w:rsidR="006B78E2" w:rsidRPr="009378E8" w:rsidRDefault="006B78E2" w:rsidP="009378E8">
            <w:pPr>
              <w:pStyle w:val="EndnoteText"/>
              <w:ind w:left="162"/>
              <w:rPr>
                <w:rFonts w:ascii="Tahoma" w:hAnsi="Tahoma" w:cs="Tahoma"/>
                <w:color w:val="000000"/>
                <w:sz w:val="18"/>
                <w:lang w:val="de-DE"/>
              </w:rPr>
            </w:pPr>
            <w:r w:rsidRPr="009378E8">
              <w:rPr>
                <w:rFonts w:ascii="Tahoma" w:hAnsi="Tahoma" w:cs="Tahoma"/>
                <w:color w:val="000000"/>
                <w:sz w:val="18"/>
                <w:lang w:val="de-DE" w:eastAsia="de-DE"/>
              </w:rPr>
              <w:t>Duet Enterprise für Microsoft SharePoint und SAP 1.0</w:t>
            </w:r>
          </w:p>
        </w:tc>
      </w:tr>
      <w:tr w:rsidR="006B78E2" w:rsidRPr="00FD32B5" w:rsidTr="00B055EC">
        <w:tc>
          <w:tcPr>
            <w:tcW w:w="2700" w:type="dxa"/>
          </w:tcPr>
          <w:p w:rsidR="006B78E2" w:rsidRPr="009378E8" w:rsidRDefault="006B78E2" w:rsidP="009378E8">
            <w:pPr>
              <w:pStyle w:val="EndnoteText"/>
              <w:ind w:left="162"/>
              <w:rPr>
                <w:rFonts w:ascii="Tahoma" w:hAnsi="Tahoma" w:cs="Tahoma"/>
                <w:color w:val="000000"/>
                <w:sz w:val="18"/>
                <w:lang w:val="de-DE"/>
              </w:rPr>
            </w:pPr>
            <w:r w:rsidRPr="009378E8">
              <w:rPr>
                <w:rFonts w:ascii="Tahoma" w:hAnsi="Tahoma" w:cs="Tahoma"/>
                <w:color w:val="000000"/>
                <w:sz w:val="18"/>
                <w:lang w:val="de-DE" w:eastAsia="de-DE"/>
              </w:rPr>
              <w:t>CAL für Duet für Microsoft Office und SAP 1.5</w:t>
            </w:r>
          </w:p>
        </w:tc>
        <w:tc>
          <w:tcPr>
            <w:tcW w:w="2700" w:type="dxa"/>
          </w:tcPr>
          <w:p w:rsidR="006B78E2" w:rsidRPr="009378E8" w:rsidRDefault="006B78E2" w:rsidP="009378E8">
            <w:pPr>
              <w:pStyle w:val="EndnoteText"/>
              <w:ind w:left="162"/>
              <w:rPr>
                <w:rFonts w:ascii="Tahoma" w:hAnsi="Tahoma" w:cs="Tahoma"/>
                <w:color w:val="000000"/>
                <w:sz w:val="18"/>
                <w:lang w:val="de-DE"/>
              </w:rPr>
            </w:pPr>
            <w:r w:rsidRPr="009378E8">
              <w:rPr>
                <w:rFonts w:ascii="Tahoma" w:hAnsi="Tahoma" w:cs="Tahoma"/>
                <w:color w:val="000000"/>
                <w:sz w:val="18"/>
                <w:lang w:val="de-DE" w:eastAsia="de-DE"/>
              </w:rPr>
              <w:t>Vor dem 1. Dezember 2010</w:t>
            </w:r>
          </w:p>
        </w:tc>
        <w:tc>
          <w:tcPr>
            <w:tcW w:w="2790" w:type="dxa"/>
          </w:tcPr>
          <w:p w:rsidR="006B78E2" w:rsidRPr="009378E8" w:rsidRDefault="006B78E2" w:rsidP="00B055EC">
            <w:pPr>
              <w:pStyle w:val="EndnoteText"/>
              <w:ind w:left="162"/>
              <w:rPr>
                <w:rFonts w:ascii="Tahoma" w:hAnsi="Tahoma" w:cs="Tahoma"/>
                <w:color w:val="000000"/>
                <w:sz w:val="18"/>
                <w:lang w:val="de-DE"/>
              </w:rPr>
            </w:pPr>
            <w:r w:rsidRPr="009378E8">
              <w:rPr>
                <w:rFonts w:ascii="Tahoma" w:hAnsi="Tahoma" w:cs="Tahoma"/>
                <w:color w:val="000000"/>
                <w:sz w:val="18"/>
                <w:lang w:val="de-DE" w:eastAsia="de-DE"/>
              </w:rPr>
              <w:t>CAL für Duet Enterprise für</w:t>
            </w:r>
            <w:r w:rsidR="00B055EC">
              <w:rPr>
                <w:rFonts w:ascii="Tahoma" w:hAnsi="Tahoma" w:cs="Tahoma"/>
                <w:color w:val="000000"/>
                <w:sz w:val="18"/>
                <w:lang w:val="de-DE" w:eastAsia="de-DE"/>
              </w:rPr>
              <w:t> </w:t>
            </w:r>
            <w:r w:rsidRPr="009378E8">
              <w:rPr>
                <w:rFonts w:ascii="Tahoma" w:hAnsi="Tahoma" w:cs="Tahoma"/>
                <w:color w:val="000000"/>
                <w:sz w:val="18"/>
                <w:lang w:val="de-DE" w:eastAsia="de-DE"/>
              </w:rPr>
              <w:t>Microsoft SharePoint und</w:t>
            </w:r>
            <w:r w:rsidR="00B055EC">
              <w:rPr>
                <w:rFonts w:ascii="Tahoma" w:hAnsi="Tahoma" w:cs="Tahoma"/>
                <w:color w:val="000000"/>
                <w:sz w:val="18"/>
                <w:lang w:val="de-DE" w:eastAsia="de-DE"/>
              </w:rPr>
              <w:t> </w:t>
            </w:r>
            <w:r w:rsidRPr="009378E8">
              <w:rPr>
                <w:rFonts w:ascii="Tahoma" w:hAnsi="Tahoma" w:cs="Tahoma"/>
                <w:color w:val="000000"/>
                <w:sz w:val="18"/>
                <w:lang w:val="de-DE" w:eastAsia="de-DE"/>
              </w:rPr>
              <w:t>SAP 1.0</w:t>
            </w:r>
          </w:p>
        </w:tc>
      </w:tr>
    </w:tbl>
    <w:p w:rsidR="006B78E2" w:rsidRPr="005942F3" w:rsidRDefault="006B78E2" w:rsidP="009378E8">
      <w:pPr>
        <w:ind w:left="540"/>
        <w:rPr>
          <w:rFonts w:cs="Tahoma"/>
          <w:lang w:val="de-DE"/>
        </w:rPr>
      </w:pPr>
    </w:p>
    <w:p w:rsidR="006B78E2" w:rsidRPr="009378E8" w:rsidRDefault="006B78E2" w:rsidP="009378E8">
      <w:pPr>
        <w:pStyle w:val="EndnoteText"/>
        <w:ind w:left="540"/>
        <w:rPr>
          <w:rFonts w:ascii="Tahoma" w:hAnsi="Tahoma" w:cs="Tahoma"/>
        </w:rPr>
      </w:pPr>
      <w:r w:rsidRPr="009378E8">
        <w:rPr>
          <w:rFonts w:ascii="Tahoma" w:hAnsi="Tahoma" w:cs="Tahoma"/>
          <w:color w:val="000000"/>
          <w:sz w:val="18"/>
          <w:lang w:val="de-DE"/>
        </w:rPr>
        <w:t>Die folgenden Bestimmungen gelten für die Tabelle oben.</w:t>
      </w:r>
    </w:p>
    <w:p w:rsidR="006B78E2" w:rsidRPr="00FD32B5" w:rsidRDefault="006B78E2" w:rsidP="00CB4BFC">
      <w:pPr>
        <w:ind w:left="540"/>
        <w:rPr>
          <w:rFonts w:cs="Tahoma"/>
          <w:lang w:val="de-DE"/>
        </w:rPr>
      </w:pPr>
    </w:p>
    <w:p w:rsidR="006B78E2" w:rsidRPr="005942F3" w:rsidRDefault="006B78E2" w:rsidP="009378E8">
      <w:pPr>
        <w:ind w:left="540"/>
        <w:rPr>
          <w:rFonts w:cs="Tahoma"/>
          <w:lang w:val="de-DE"/>
        </w:rPr>
      </w:pPr>
      <w:r w:rsidRPr="009378E8">
        <w:rPr>
          <w:rFonts w:cs="Tahoma"/>
          <w:u w:val="single"/>
          <w:lang w:val="de-DE"/>
        </w:rPr>
        <w:t>Migrationspfad</w:t>
      </w:r>
      <w:r w:rsidRPr="00B055EC">
        <w:rPr>
          <w:rFonts w:cs="Tahoma"/>
          <w:lang w:val="de-DE"/>
        </w:rPr>
        <w:t>:</w:t>
      </w:r>
      <w:r w:rsidRPr="005942F3">
        <w:rPr>
          <w:rFonts w:cs="Tahoma"/>
          <w:lang w:val="de-DE"/>
        </w:rPr>
        <w:t xml:space="preserve"> </w:t>
      </w:r>
      <w:r w:rsidRPr="009378E8">
        <w:rPr>
          <w:rFonts w:cs="Tahoma"/>
          <w:lang w:val="de-DE"/>
        </w:rPr>
        <w:t>Kunden mit aktiver Software Assurance für eine bestimmte Qualifizierende Lizenz sind zum Datum des Erwerbs und nach Freigabe von Duet Enterprise für Microsoft SharePoint und SAP 1.0 berechtigt, die Software unter der Zusätzlichen Lizenz anstelle von Software unter der jeweiligen Qualifizierenden Lizenz zu verwenden.</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u w:val="single"/>
          <w:lang w:val="de-DE"/>
        </w:rPr>
        <w:t>Nutzungsrechte</w:t>
      </w:r>
      <w:r w:rsidRPr="009378E8">
        <w:rPr>
          <w:rFonts w:cs="Tahoma"/>
          <w:lang w:val="de-DE"/>
        </w:rPr>
        <w:t>:</w:t>
      </w:r>
      <w:r w:rsidRPr="005942F3">
        <w:rPr>
          <w:rFonts w:cs="Tahoma"/>
          <w:lang w:val="de-DE"/>
        </w:rPr>
        <w:t xml:space="preserve"> </w:t>
      </w:r>
      <w:r w:rsidRPr="009378E8">
        <w:rPr>
          <w:rFonts w:cs="Tahoma"/>
          <w:lang w:val="de-DE"/>
        </w:rPr>
        <w:t>Das Recht zur Nutzung der Software unter der Zusätzlichen Lizenz unter diesem Angebot gilt</w:t>
      </w:r>
      <w:r w:rsidR="00B055EC">
        <w:rPr>
          <w:rFonts w:cs="Tahoma"/>
          <w:lang w:val="de-DE"/>
        </w:rPr>
        <w:t> </w:t>
      </w:r>
      <w:r w:rsidRPr="009378E8">
        <w:rPr>
          <w:rFonts w:cs="Tahoma"/>
          <w:lang w:val="de-DE"/>
        </w:rPr>
        <w:t>bis zum Ablauf des Rechts zur Nutzung der Software unter der Qualifizierenden Lizenz.</w:t>
      </w:r>
      <w:r w:rsidRPr="005942F3">
        <w:rPr>
          <w:rFonts w:cs="Tahoma"/>
          <w:lang w:val="de-DE"/>
        </w:rPr>
        <w:t xml:space="preserve"> </w:t>
      </w:r>
      <w:r w:rsidRPr="009378E8">
        <w:rPr>
          <w:rFonts w:cs="Tahoma"/>
          <w:lang w:val="de-DE"/>
        </w:rPr>
        <w:t>Die Nutzung dieser Software unterliegt den Nutzungsrechten für Duet Enterprise für Microsoft SharePoint und SAP 1.0 sowie den Bestimmungen des Volumenlizenzvertrages des Kunden.</w:t>
      </w:r>
      <w:r w:rsidRPr="005942F3">
        <w:rPr>
          <w:rFonts w:cs="Tahoma"/>
          <w:lang w:val="de-DE"/>
        </w:rPr>
        <w:t xml:space="preserve"> </w:t>
      </w:r>
      <w:r w:rsidRPr="009378E8">
        <w:rPr>
          <w:rFonts w:cs="Tahoma"/>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u w:val="single"/>
          <w:lang w:val="de-DE"/>
        </w:rPr>
        <w:t>Lizenz und Software Assurance</w:t>
      </w:r>
      <w:r w:rsidRPr="009378E8">
        <w:rPr>
          <w:rFonts w:cs="Tahoma"/>
          <w:lang w:val="de-DE"/>
        </w:rPr>
        <w:t>:</w:t>
      </w:r>
      <w:r w:rsidRPr="005942F3">
        <w:rPr>
          <w:rFonts w:cs="Tahoma"/>
          <w:lang w:val="de-DE"/>
        </w:rPr>
        <w:t xml:space="preserve"> </w:t>
      </w:r>
      <w:r w:rsidRPr="009378E8">
        <w:rPr>
          <w:rFonts w:cs="Tahoma"/>
          <w:lang w:val="de-DE"/>
        </w:rPr>
        <w:t>Software Assurance für die Zusätzliche Lizenz gilt bis zum Ablauf der Software Assurance für die Qualifizierende Lizenz.</w:t>
      </w:r>
      <w:r w:rsidRPr="005942F3">
        <w:rPr>
          <w:rFonts w:cs="Tahoma"/>
          <w:lang w:val="de-DE"/>
        </w:rPr>
        <w:t xml:space="preserve"> </w:t>
      </w:r>
      <w:r w:rsidRPr="009378E8">
        <w:rPr>
          <w:rFonts w:cs="Tahoma"/>
          <w:lang w:val="de-DE"/>
        </w:rPr>
        <w:t>Nach Ablauf von Software Assurance für die Qualifizierende Lizenz kann der Kunde Software Assurance für die Zusätzliche Lizenz erwerben, ohne separat eine neue Lizenz erwerben zu müssen.</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5942F3">
        <w:rPr>
          <w:rFonts w:cs="Tahoma"/>
          <w:u w:val="single"/>
          <w:lang w:val="de-DE"/>
        </w:rPr>
        <w:t>True Ups</w:t>
      </w:r>
      <w:r w:rsidRPr="00B055EC">
        <w:rPr>
          <w:rFonts w:cs="Tahoma"/>
          <w:lang w:val="de-DE"/>
        </w:rPr>
        <w:t>.</w:t>
      </w:r>
      <w:r w:rsidRPr="005942F3">
        <w:rPr>
          <w:rFonts w:cs="Tahoma"/>
          <w:lang w:val="de-DE"/>
        </w:rPr>
        <w:t xml:space="preserve"> </w:t>
      </w:r>
      <w:r w:rsidRPr="009378E8">
        <w:rPr>
          <w:rFonts w:cs="Tahoma"/>
          <w:lang w:val="de-DE"/>
        </w:rPr>
        <w:t>Bei Kunden mit Konzernvertrag, die zu diesen oben beschriebenen zusätzlichen Lizenzen und Rechten berechtigt sind, gelten CALs für Duet für Microsoft und SAP 1.0 und Duet für Microsoft Office und SAP 1.5, die während der aktuellen Laufzeit des Beitritts unter dem jährlichen True Up-Prozess erworben wurden, ebenfalls als qualifizierende Lizenzen.</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bookmarkStart w:id="1332" w:name="_Toc278279110"/>
      <w:bookmarkStart w:id="1333" w:name="_Toc281392302"/>
      <w:bookmarkStart w:id="1334" w:name="_Toc283762755"/>
      <w:bookmarkStart w:id="1335" w:name="_Toc285802558"/>
      <w:bookmarkStart w:id="1336" w:name="_Toc285803140"/>
      <w:bookmarkStart w:id="1337" w:name="_Toc286087618"/>
      <w:bookmarkStart w:id="1338" w:name="_Toc286088964"/>
      <w:bookmarkStart w:id="1339" w:name="_Toc288760451"/>
      <w:bookmarkStart w:id="1340" w:name="_Toc291105595"/>
      <w:bookmarkStart w:id="1341" w:name="_Toc291204618"/>
      <w:bookmarkStart w:id="1342" w:name="_Toc294048630"/>
      <w:bookmarkStart w:id="1343" w:name="_Toc294092701"/>
      <w:bookmarkStart w:id="1344" w:name="_Toc295819381"/>
      <w:bookmarkStart w:id="1345" w:name="_Toc298796031"/>
      <w:bookmarkStart w:id="1346" w:name="_Toc299369907"/>
      <w:bookmarkStart w:id="1347" w:name="_Toc300391618"/>
      <w:bookmarkStart w:id="1348" w:name="_Toc301939896"/>
      <w:bookmarkStart w:id="1349" w:name="_Toc304801296"/>
      <w:bookmarkStart w:id="1350" w:name="_Toc307350465"/>
      <w:bookmarkStart w:id="1351" w:name="_Toc308429876"/>
      <w:bookmarkStart w:id="1352" w:name="_Toc312399344"/>
      <w:bookmarkStart w:id="1353" w:name="_Toc315289150"/>
      <w:bookmarkStart w:id="1354" w:name="_Toc317591305"/>
      <w:bookmarkStart w:id="1355" w:name="_Toc323034258"/>
      <w:bookmarkStart w:id="1356" w:name="_Toc325313264"/>
      <w:bookmarkStart w:id="1357" w:name="_Toc325609287"/>
      <w:r w:rsidRPr="005942F3">
        <w:rPr>
          <w:rFonts w:cs="Tahoma"/>
          <w:u w:val="single"/>
          <w:lang w:val="de-DE"/>
        </w:rPr>
        <w:t>Abonnement-Verträge</w:t>
      </w:r>
      <w:r w:rsidRPr="005942F3">
        <w:rPr>
          <w:rFonts w:cs="Tahoma"/>
          <w:lang w:val="de-DE"/>
        </w:rPr>
        <w:t xml:space="preserve">. </w:t>
      </w:r>
      <w:r w:rsidRPr="009378E8">
        <w:rPr>
          <w:rFonts w:cs="Tahoma"/>
          <w:lang w:val="de-DE"/>
        </w:rPr>
        <w:t>Für Konzern-Abonnement-Verträge und Open Value Subscription-Verträge werden vorübergehend unter denselben Bedingungen bis zum Ablauf der qualifizierenden Lizenzen die gleichen Rechte gewährt.</w:t>
      </w:r>
      <w:r w:rsidRPr="005942F3">
        <w:rPr>
          <w:rFonts w:cs="Tahoma"/>
          <w:lang w:val="de-DE"/>
        </w:rPr>
        <w:t xml:space="preserve"> </w:t>
      </w:r>
      <w:r w:rsidRPr="009378E8">
        <w:rPr>
          <w:rFonts w:cs="Tahoma"/>
          <w:lang w:val="de-DE"/>
        </w:rPr>
        <w:t>Der Kunde muss das Abonnement ununterbrochen aufrechterhalten.</w:t>
      </w:r>
      <w:r w:rsidRPr="005942F3">
        <w:rPr>
          <w:rFonts w:cs="Tahoma"/>
          <w:lang w:val="de-DE"/>
        </w:rPr>
        <w:t xml:space="preserve"> </w:t>
      </w:r>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r w:rsidRPr="009378E8">
        <w:rPr>
          <w:rFonts w:cs="Tahoma"/>
          <w:lang w:val="de-DE"/>
        </w:rPr>
        <w:t>Diese Rechte werden erst nach Ausübung der Buy-Out-Option am Ende der aktuellen Abonnementlizenz-Beitrittslaufzeit zeitlich unbeschränkt und unterliegen weiterhin allen Bestimmungen des Lizenzvertrages des Kunden.</w:t>
      </w:r>
    </w:p>
    <w:p w:rsidR="006B78E2" w:rsidRPr="009378E8" w:rsidRDefault="006B78E2" w:rsidP="009378E8">
      <w:pPr>
        <w:pStyle w:val="Heading3"/>
        <w:ind w:left="270" w:hanging="270"/>
        <w:rPr>
          <w:rFonts w:ascii="Tahoma" w:hAnsi="Tahoma" w:cs="Tahoma"/>
        </w:rPr>
      </w:pPr>
      <w:bookmarkStart w:id="1358" w:name="_Toc325609288"/>
      <w:bookmarkStart w:id="1359" w:name="Srv_42DuetEnterpriseforSharePointandSAP"/>
      <w:bookmarkStart w:id="1360" w:name="_44_DuetTM_Enterprise"/>
      <w:bookmarkStart w:id="1361" w:name="_Toc328146024"/>
      <w:bookmarkEnd w:id="1358"/>
      <w:bookmarkEnd w:id="1359"/>
      <w:bookmarkEnd w:id="1360"/>
      <w:r w:rsidRPr="009378E8">
        <w:rPr>
          <w:rFonts w:ascii="Tahoma" w:hAnsi="Tahoma" w:cs="Tahoma"/>
          <w:caps/>
          <w:color w:val="F66400"/>
          <w:sz w:val="22"/>
          <w:vertAlign w:val="superscript"/>
        </w:rPr>
        <w:t>44</w:t>
      </w:r>
      <w:r w:rsidRPr="009378E8">
        <w:rPr>
          <w:rFonts w:ascii="Tahoma" w:hAnsi="Tahoma" w:cs="Tahoma"/>
          <w:color w:val="F66400"/>
          <w:sz w:val="22"/>
        </w:rPr>
        <w:t xml:space="preserve"> Duet</w:t>
      </w:r>
      <w:r w:rsidRPr="00BB32CD">
        <w:rPr>
          <w:rFonts w:ascii="Tahoma" w:hAnsi="Tahoma" w:cs="Tahoma"/>
          <w:color w:val="F66400"/>
          <w:sz w:val="18"/>
          <w:szCs w:val="18"/>
          <w:vertAlign w:val="superscript"/>
        </w:rPr>
        <w:t>TM</w:t>
      </w:r>
      <w:r w:rsidRPr="009378E8">
        <w:rPr>
          <w:rFonts w:ascii="Tahoma" w:hAnsi="Tahoma" w:cs="Tahoma"/>
          <w:color w:val="F66400"/>
          <w:sz w:val="22"/>
        </w:rPr>
        <w:t xml:space="preserve"> Enterprise für Microsoft SharePoint und SAP 1.0</w:t>
      </w:r>
      <w:bookmarkEnd w:id="1361"/>
    </w:p>
    <w:p w:rsidR="006B78E2" w:rsidRPr="005942F3" w:rsidRDefault="006B78E2" w:rsidP="009378E8">
      <w:pPr>
        <w:rPr>
          <w:rFonts w:cs="Tahoma"/>
          <w:lang w:val="de-DE"/>
        </w:rPr>
      </w:pPr>
    </w:p>
    <w:p w:rsidR="006B78E2" w:rsidRPr="005942F3" w:rsidRDefault="006B78E2" w:rsidP="009378E8">
      <w:pPr>
        <w:ind w:left="540"/>
        <w:rPr>
          <w:rFonts w:cs="Tahoma"/>
          <w:lang w:val="de-DE"/>
        </w:rPr>
      </w:pPr>
      <w:r w:rsidRPr="009378E8">
        <w:rPr>
          <w:rFonts w:cs="Tahoma"/>
          <w:color w:val="000000"/>
          <w:u w:val="single"/>
          <w:lang w:val="de-DE"/>
        </w:rPr>
        <w:t>Downgraderechte</w:t>
      </w:r>
    </w:p>
    <w:p w:rsidR="006B78E2" w:rsidRPr="005942F3" w:rsidRDefault="006B78E2" w:rsidP="009378E8">
      <w:pPr>
        <w:ind w:left="540"/>
        <w:rPr>
          <w:rFonts w:cs="Tahoma"/>
          <w:lang w:val="de-DE"/>
        </w:rPr>
      </w:pPr>
      <w:r w:rsidRPr="009378E8">
        <w:rPr>
          <w:rFonts w:cs="Tahoma"/>
          <w:color w:val="000000"/>
          <w:lang w:val="de-DE"/>
        </w:rPr>
        <w:t>Duet Enterprise für Microsoft SharePoint und SAP 1.0 sowie CAL für Duet Enterprise für Microsoft SharePoint und SAP 1.0 sind neue Produkte, und daher gibt es keine Downgraderechte.</w:t>
      </w:r>
    </w:p>
    <w:p w:rsidR="006B78E2" w:rsidRDefault="006B78E2" w:rsidP="009378E8">
      <w:pPr>
        <w:rPr>
          <w:rFonts w:cs="Tahoma"/>
          <w:lang w:val="de-DE"/>
        </w:rPr>
      </w:pPr>
    </w:p>
    <w:p w:rsidR="00BB32CD" w:rsidRPr="005942F3" w:rsidRDefault="00BB32CD" w:rsidP="009378E8">
      <w:pPr>
        <w:rPr>
          <w:rFonts w:cs="Tahoma"/>
          <w:lang w:val="de-DE"/>
        </w:rPr>
      </w:pPr>
    </w:p>
    <w:p w:rsidR="006B78E2" w:rsidRPr="009378E8" w:rsidRDefault="006B78E2" w:rsidP="00B011E3">
      <w:pPr>
        <w:pStyle w:val="Heading3"/>
        <w:ind w:left="234" w:hanging="234"/>
        <w:rPr>
          <w:rFonts w:ascii="Tahoma" w:hAnsi="Tahoma" w:cs="Tahoma"/>
        </w:rPr>
      </w:pPr>
      <w:bookmarkStart w:id="1362" w:name="_Toc325609289"/>
      <w:bookmarkStart w:id="1363" w:name="Srv_45EntCALBridgeWinIntune"/>
      <w:bookmarkStart w:id="1364" w:name="_45_Enterprise_CAL"/>
      <w:bookmarkStart w:id="1365" w:name="_Toc328146025"/>
      <w:bookmarkEnd w:id="1362"/>
      <w:bookmarkEnd w:id="1363"/>
      <w:bookmarkEnd w:id="1364"/>
      <w:r w:rsidRPr="009378E8">
        <w:rPr>
          <w:rFonts w:ascii="Tahoma" w:hAnsi="Tahoma" w:cs="Tahoma"/>
          <w:caps/>
          <w:color w:val="F66400"/>
          <w:sz w:val="22"/>
          <w:vertAlign w:val="superscript"/>
        </w:rPr>
        <w:t>45</w:t>
      </w:r>
      <w:r w:rsidRPr="00C018B2">
        <w:rPr>
          <w:rFonts w:ascii="Tahoma" w:hAnsi="Tahoma" w:cs="Tahoma"/>
          <w:caps/>
          <w:color w:val="F66400"/>
          <w:sz w:val="22"/>
        </w:rPr>
        <w:t xml:space="preserve"> </w:t>
      </w:r>
      <w:r w:rsidRPr="009378E8">
        <w:rPr>
          <w:rFonts w:ascii="Tahoma" w:hAnsi="Tahoma" w:cs="Tahoma"/>
          <w:color w:val="F66400"/>
          <w:sz w:val="22"/>
        </w:rPr>
        <w:t>Enterprise CAL Suite Bridge für Office 365, Enterprise CAL Suite Bridge für Office 365 und Windows</w:t>
      </w:r>
      <w:r w:rsidR="003026ED" w:rsidRPr="003026ED">
        <w:rPr>
          <w:rFonts w:ascii="Tahoma" w:hAnsi="Tahoma" w:cs="Tahoma"/>
          <w:color w:val="F66400"/>
          <w:sz w:val="22"/>
          <w:vertAlign w:val="superscript"/>
        </w:rPr>
        <w:t>®</w:t>
      </w:r>
      <w:r w:rsidRPr="009378E8">
        <w:rPr>
          <w:rFonts w:ascii="Tahoma" w:hAnsi="Tahoma" w:cs="Tahoma"/>
          <w:color w:val="F66400"/>
          <w:sz w:val="22"/>
        </w:rPr>
        <w:t xml:space="preserve"> Intune und Enterprise CAL Suite Bridge für Windows</w:t>
      </w:r>
      <w:r w:rsidR="003026ED" w:rsidRPr="003026ED">
        <w:rPr>
          <w:rFonts w:ascii="Tahoma" w:hAnsi="Tahoma" w:cs="Tahoma"/>
          <w:color w:val="F66400"/>
          <w:sz w:val="22"/>
          <w:vertAlign w:val="superscript"/>
        </w:rPr>
        <w:t>®</w:t>
      </w:r>
      <w:r w:rsidRPr="009378E8">
        <w:rPr>
          <w:rFonts w:ascii="Tahoma" w:hAnsi="Tahoma" w:cs="Tahoma"/>
          <w:color w:val="F66400"/>
          <w:sz w:val="22"/>
        </w:rPr>
        <w:t xml:space="preserve"> Intune</w:t>
      </w:r>
      <w:bookmarkEnd w:id="1365"/>
      <w:r w:rsidRPr="009378E8">
        <w:rPr>
          <w:rFonts w:ascii="Tahoma" w:hAnsi="Tahoma" w:cs="Tahoma"/>
        </w:rPr>
        <w:t xml:space="preserve"> </w:t>
      </w:r>
    </w:p>
    <w:p w:rsidR="006B78E2" w:rsidRPr="005942F3" w:rsidRDefault="006B78E2" w:rsidP="009378E8">
      <w:pPr>
        <w:rPr>
          <w:rFonts w:cs="Tahoma"/>
          <w:lang w:val="de-DE"/>
        </w:rPr>
      </w:pPr>
    </w:p>
    <w:p w:rsidR="006B78E2" w:rsidRPr="005942F3" w:rsidRDefault="006B78E2" w:rsidP="009378E8">
      <w:pPr>
        <w:spacing w:after="120"/>
        <w:ind w:left="540"/>
        <w:rPr>
          <w:rFonts w:cs="Tahoma"/>
          <w:lang w:val="de-DE"/>
        </w:rPr>
      </w:pPr>
      <w:r w:rsidRPr="009378E8">
        <w:rPr>
          <w:rFonts w:cs="Tahoma"/>
          <w:u w:val="single"/>
          <w:lang w:val="de-DE"/>
        </w:rPr>
        <w:t>Definition</w:t>
      </w:r>
      <w:r w:rsidRPr="009378E8">
        <w:rPr>
          <w:rFonts w:cs="Tahoma"/>
          <w:lang w:val="de-DE"/>
        </w:rPr>
        <w:t>.</w:t>
      </w:r>
      <w:r w:rsidRPr="005942F3">
        <w:rPr>
          <w:rFonts w:cs="Tahoma"/>
          <w:lang w:val="de-DE"/>
        </w:rPr>
        <w:t xml:space="preserve"> </w:t>
      </w:r>
      <w:r w:rsidRPr="009378E8">
        <w:rPr>
          <w:rFonts w:cs="Tahoma"/>
          <w:lang w:val="de-DE"/>
        </w:rPr>
        <w:t>„Übergang“ ist die Umwandlung einer Lizenz mit aktueller Software Assurance in eine oder von einer Abonnementlizenz.</w:t>
      </w:r>
      <w:r w:rsidRPr="005942F3">
        <w:rPr>
          <w:rFonts w:cs="Tahoma"/>
          <w:lang w:val="de-DE"/>
        </w:rPr>
        <w:t xml:space="preserve"> </w:t>
      </w:r>
    </w:p>
    <w:p w:rsidR="006B78E2" w:rsidRPr="005942F3" w:rsidRDefault="006B78E2" w:rsidP="009378E8">
      <w:pPr>
        <w:spacing w:before="120" w:after="200" w:line="276" w:lineRule="auto"/>
        <w:ind w:left="540"/>
        <w:rPr>
          <w:rFonts w:cs="Tahoma"/>
          <w:lang w:val="de-DE"/>
        </w:rPr>
      </w:pPr>
      <w:r w:rsidRPr="009378E8">
        <w:rPr>
          <w:rFonts w:cs="Tahoma"/>
          <w:u w:val="single"/>
          <w:lang w:val="de-DE"/>
        </w:rPr>
        <w:t>Anwendbare Nutzungsrechte</w:t>
      </w:r>
      <w:r w:rsidRPr="009378E8">
        <w:rPr>
          <w:rFonts w:cs="Tahoma"/>
          <w:lang w:val="de-DE"/>
        </w:rPr>
        <w:t>.</w:t>
      </w:r>
      <w:r w:rsidRPr="005942F3">
        <w:rPr>
          <w:rFonts w:cs="Tahoma"/>
          <w:lang w:val="de-DE"/>
        </w:rPr>
        <w:t xml:space="preserve"> </w:t>
      </w:r>
      <w:r w:rsidRPr="009378E8">
        <w:rPr>
          <w:rFonts w:cs="Tahoma"/>
          <w:lang w:val="de-DE"/>
        </w:rPr>
        <w:t>Eine CAL Suite Bridge hat keine Versionsnummer, und die Produktbenutzungsrechte hängen vom Status der Software Assurance dafür ab.</w:t>
      </w:r>
      <w:r w:rsidRPr="005942F3">
        <w:rPr>
          <w:rFonts w:cs="Tahoma"/>
          <w:lang w:val="de-DE"/>
        </w:rPr>
        <w:t xml:space="preserve"> </w:t>
      </w:r>
      <w:r w:rsidRPr="009378E8">
        <w:rPr>
          <w:rFonts w:cs="Tahoma"/>
          <w:lang w:val="de-DE"/>
        </w:rPr>
        <w:t>Falls Software Assurance unterbrochen wird, hängen die Zugriffsrechte im Rahmen zeitlich unbeschränkter Lizenzen von den Produktbenutzungsrechten ab, die vor der Unterbrechung galten.</w:t>
      </w:r>
      <w:r w:rsidRPr="005942F3">
        <w:rPr>
          <w:rFonts w:cs="Tahoma"/>
          <w:lang w:val="de-DE"/>
        </w:rPr>
        <w:t xml:space="preserve"> </w:t>
      </w:r>
      <w:r w:rsidRPr="009378E8">
        <w:rPr>
          <w:rFonts w:cs="Tahoma"/>
          <w:lang w:val="de-DE"/>
        </w:rPr>
        <w:t>Eine Lizenz für eine CAL Suite Bridge ist eine einzelne Lizenz, die einem einzelnen Nutzer oder Gerät zugewiesen werden muss.</w:t>
      </w:r>
    </w:p>
    <w:p w:rsidR="006B78E2" w:rsidRPr="005942F3" w:rsidRDefault="006B78E2" w:rsidP="009378E8">
      <w:pPr>
        <w:spacing w:before="120" w:after="200" w:line="276" w:lineRule="auto"/>
        <w:ind w:left="540"/>
        <w:rPr>
          <w:rFonts w:cs="Tahoma"/>
          <w:lang w:val="de-DE"/>
        </w:rPr>
      </w:pPr>
      <w:r w:rsidRPr="009378E8">
        <w:rPr>
          <w:rFonts w:cs="Tahoma"/>
          <w:u w:val="single"/>
          <w:lang w:val="de-DE"/>
        </w:rPr>
        <w:t>Anforderungen</w:t>
      </w:r>
      <w:r w:rsidRPr="009378E8">
        <w:rPr>
          <w:rFonts w:cs="Tahoma"/>
          <w:lang w:val="de-DE"/>
        </w:rPr>
        <w:t>.</w:t>
      </w:r>
      <w:r w:rsidRPr="005942F3">
        <w:rPr>
          <w:rFonts w:cs="Tahoma"/>
          <w:lang w:val="de-DE"/>
        </w:rPr>
        <w:t xml:space="preserve"> </w:t>
      </w:r>
      <w:r w:rsidRPr="009378E8">
        <w:rPr>
          <w:rFonts w:cs="Tahoma"/>
          <w:lang w:val="de-DE"/>
        </w:rPr>
        <w:t>Eine CAL Suite Bridge ist möglicherweise bei einem Übergang von einer CAL Suite zu einer vergleichbaren Kombination aus Produkt und Onlinediensten erforderlich.</w:t>
      </w:r>
      <w:r w:rsidRPr="005942F3">
        <w:rPr>
          <w:rFonts w:cs="Tahoma"/>
          <w:lang w:val="de-DE"/>
        </w:rPr>
        <w:t xml:space="preserve"> </w:t>
      </w:r>
      <w:r w:rsidRPr="009378E8">
        <w:rPr>
          <w:rFonts w:cs="Tahoma"/>
          <w:lang w:val="de-DE"/>
        </w:rPr>
        <w:t>Wenn für einen Übergang eine CAL Suite Bridge erforderlich ist und die qualifizierende Lizenz vom Kunden vollständig bezahlt wurde, ist für die CAL Suite Bridge kein Lizenzerwerb erforderlich.</w:t>
      </w:r>
      <w:r w:rsidRPr="005942F3">
        <w:rPr>
          <w:rFonts w:cs="Tahoma"/>
          <w:lang w:val="de-DE"/>
        </w:rPr>
        <w:t xml:space="preserve"> </w:t>
      </w:r>
      <w:r w:rsidRPr="009378E8">
        <w:rPr>
          <w:rFonts w:cs="Tahoma"/>
          <w:lang w:val="de-DE"/>
        </w:rPr>
        <w:t>Stattdessen kann am Jahrestag des Beitritts, für den der Übergang wirksam ist, Software Assurance für die CAL Suite Bridge erworben werden.</w:t>
      </w:r>
      <w:r w:rsidRPr="005942F3">
        <w:rPr>
          <w:rFonts w:cs="Tahoma"/>
          <w:lang w:val="de-DE"/>
        </w:rPr>
        <w:t xml:space="preserve"> </w:t>
      </w:r>
      <w:r w:rsidRPr="009378E8">
        <w:rPr>
          <w:rFonts w:cs="Tahoma"/>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Pr="005942F3">
        <w:rPr>
          <w:rFonts w:cs="Tahoma"/>
          <w:lang w:val="de-DE"/>
        </w:rPr>
        <w:t xml:space="preserve"> </w:t>
      </w:r>
    </w:p>
    <w:p w:rsidR="006B78E2" w:rsidRPr="005942F3" w:rsidRDefault="006B78E2" w:rsidP="009378E8">
      <w:pPr>
        <w:spacing w:before="120" w:after="200" w:line="276" w:lineRule="auto"/>
        <w:ind w:left="540"/>
        <w:rPr>
          <w:rFonts w:cs="Tahoma"/>
          <w:lang w:val="de-DE"/>
        </w:rPr>
      </w:pPr>
      <w:r w:rsidRPr="009378E8">
        <w:rPr>
          <w:rFonts w:cs="Tahoma"/>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6B78E2" w:rsidRPr="005942F3" w:rsidRDefault="006B78E2" w:rsidP="009378E8">
      <w:pPr>
        <w:spacing w:before="120" w:after="200" w:line="276" w:lineRule="auto"/>
        <w:ind w:left="720"/>
        <w:rPr>
          <w:rFonts w:cs="Tahoma"/>
          <w:lang w:val="de-DE"/>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6B78E2" w:rsidRPr="009378E8" w:rsidTr="00CE7DB9">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6B78E2" w:rsidRPr="009378E8" w:rsidRDefault="006B78E2" w:rsidP="009378E8">
            <w:pPr>
              <w:spacing w:before="80" w:after="200" w:line="276" w:lineRule="auto"/>
              <w:ind w:left="175"/>
              <w:rPr>
                <w:rFonts w:eastAsia="Times New Roman" w:cs="Tahoma"/>
                <w:b/>
                <w:bCs/>
                <w:color w:val="000000"/>
                <w:szCs w:val="18"/>
                <w:lang w:eastAsia="ja-JP"/>
              </w:rPr>
            </w:pPr>
            <w:r w:rsidRPr="009378E8">
              <w:rPr>
                <w:rFonts w:cs="Tahoma"/>
                <w:b/>
                <w:lang w:val="de-DE"/>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6B78E2" w:rsidRPr="009378E8" w:rsidRDefault="006B78E2" w:rsidP="009378E8">
            <w:pPr>
              <w:spacing w:before="80" w:after="200" w:line="276" w:lineRule="auto"/>
              <w:ind w:left="180"/>
              <w:rPr>
                <w:rFonts w:eastAsia="Times New Roman" w:cs="Tahoma"/>
                <w:b/>
                <w:bCs/>
                <w:color w:val="000000"/>
                <w:szCs w:val="18"/>
                <w:lang w:eastAsia="ja-JP"/>
              </w:rPr>
            </w:pPr>
            <w:r w:rsidRPr="009378E8">
              <w:rPr>
                <w:rFonts w:cs="Tahoma"/>
                <w:b/>
                <w:lang w:val="de-DE"/>
              </w:rPr>
              <w:t>Übergeordnete CAL Suite</w:t>
            </w:r>
          </w:p>
        </w:tc>
        <w:tc>
          <w:tcPr>
            <w:tcW w:w="1726" w:type="pct"/>
            <w:tcBorders>
              <w:top w:val="single" w:sz="8" w:space="0" w:color="auto"/>
              <w:left w:val="nil"/>
              <w:bottom w:val="single" w:sz="8" w:space="0" w:color="auto"/>
              <w:right w:val="single" w:sz="8" w:space="0" w:color="auto"/>
            </w:tcBorders>
            <w:shd w:val="clear" w:color="auto" w:fill="FABF8F"/>
          </w:tcPr>
          <w:p w:rsidR="006B78E2" w:rsidRPr="009378E8" w:rsidRDefault="006B78E2" w:rsidP="009378E8">
            <w:pPr>
              <w:spacing w:before="80" w:after="200" w:line="276" w:lineRule="auto"/>
              <w:ind w:left="180"/>
              <w:jc w:val="center"/>
              <w:rPr>
                <w:rFonts w:eastAsia="Times New Roman" w:cs="Tahoma"/>
                <w:b/>
                <w:bCs/>
                <w:color w:val="000000"/>
                <w:szCs w:val="18"/>
                <w:lang w:eastAsia="ja-JP"/>
              </w:rPr>
            </w:pPr>
            <w:r w:rsidRPr="009378E8">
              <w:rPr>
                <w:rFonts w:cs="Tahoma"/>
                <w:b/>
                <w:lang w:val="de-DE"/>
              </w:rPr>
              <w:t>Qualifizierende Onlinedienste</w:t>
            </w:r>
          </w:p>
        </w:tc>
      </w:tr>
      <w:tr w:rsidR="006B78E2" w:rsidRPr="009378E8" w:rsidTr="00CE7DB9">
        <w:trPr>
          <w:trHeight w:val="576"/>
          <w:jc w:val="center"/>
        </w:trPr>
        <w:tc>
          <w:tcPr>
            <w:tcW w:w="1618" w:type="pct"/>
            <w:tcBorders>
              <w:top w:val="nil"/>
              <w:left w:val="single" w:sz="8" w:space="0" w:color="auto"/>
              <w:bottom w:val="single" w:sz="8" w:space="0" w:color="auto"/>
              <w:right w:val="single" w:sz="8" w:space="0" w:color="auto"/>
            </w:tcBorders>
          </w:tcPr>
          <w:p w:rsidR="006B78E2" w:rsidRPr="009378E8" w:rsidRDefault="006B78E2" w:rsidP="00F34D84">
            <w:pPr>
              <w:numPr>
                <w:ilvl w:val="0"/>
                <w:numId w:val="89"/>
              </w:numPr>
              <w:spacing w:before="60" w:after="60" w:line="276" w:lineRule="auto"/>
              <w:ind w:left="535"/>
              <w:rPr>
                <w:rFonts w:eastAsia="Times New Roman" w:cs="Tahoma"/>
                <w:szCs w:val="18"/>
              </w:rPr>
            </w:pPr>
            <w:r w:rsidRPr="009378E8">
              <w:rPr>
                <w:rFonts w:cs="Tahoma"/>
                <w:color w:val="000000"/>
                <w:lang w:val="de-DE"/>
              </w:rPr>
              <w:t>Enterprise CAL Suite Bridge für Office 365</w:t>
            </w:r>
          </w:p>
        </w:tc>
        <w:tc>
          <w:tcPr>
            <w:tcW w:w="1656" w:type="pct"/>
            <w:tcBorders>
              <w:top w:val="nil"/>
              <w:left w:val="nil"/>
              <w:bottom w:val="single" w:sz="8" w:space="0" w:color="auto"/>
              <w:right w:val="single" w:sz="8" w:space="0" w:color="auto"/>
            </w:tcBorders>
          </w:tcPr>
          <w:p w:rsidR="006B78E2" w:rsidRPr="009378E8" w:rsidRDefault="006B78E2" w:rsidP="00F34D84">
            <w:pPr>
              <w:numPr>
                <w:ilvl w:val="0"/>
                <w:numId w:val="90"/>
              </w:numPr>
              <w:spacing w:before="80" w:after="200" w:line="276" w:lineRule="auto"/>
              <w:ind w:left="449" w:hanging="270"/>
              <w:jc w:val="both"/>
              <w:rPr>
                <w:rFonts w:eastAsia="Times New Roman" w:cs="Tahoma"/>
                <w:szCs w:val="18"/>
              </w:rPr>
            </w:pPr>
            <w:r w:rsidRPr="009378E8">
              <w:rPr>
                <w:rFonts w:cs="Tahoma"/>
                <w:color w:val="000000"/>
                <w:lang w:val="de-DE"/>
              </w:rPr>
              <w:t>Enterprise-CAL-Suite</w:t>
            </w:r>
          </w:p>
        </w:tc>
        <w:tc>
          <w:tcPr>
            <w:tcW w:w="1726" w:type="pct"/>
            <w:tcBorders>
              <w:top w:val="nil"/>
              <w:left w:val="nil"/>
              <w:bottom w:val="single" w:sz="8" w:space="0" w:color="auto"/>
              <w:right w:val="single" w:sz="8" w:space="0" w:color="auto"/>
            </w:tcBorders>
          </w:tcPr>
          <w:p w:rsidR="006B78E2" w:rsidRPr="009378E8" w:rsidRDefault="006B78E2" w:rsidP="00F34D84">
            <w:pPr>
              <w:numPr>
                <w:ilvl w:val="0"/>
                <w:numId w:val="91"/>
              </w:numPr>
              <w:spacing w:before="80" w:after="200" w:line="276" w:lineRule="auto"/>
              <w:ind w:left="630"/>
              <w:rPr>
                <w:rFonts w:cs="Tahoma"/>
              </w:rPr>
            </w:pPr>
            <w:r w:rsidRPr="009378E8">
              <w:rPr>
                <w:rFonts w:cs="Tahoma"/>
                <w:color w:val="000000"/>
                <w:lang w:val="de-DE"/>
              </w:rPr>
              <w:t>Office 365 Plan E3 oder</w:t>
            </w:r>
          </w:p>
          <w:p w:rsidR="006B78E2" w:rsidRPr="009378E8" w:rsidRDefault="006B78E2" w:rsidP="00F34D84">
            <w:pPr>
              <w:numPr>
                <w:ilvl w:val="0"/>
                <w:numId w:val="91"/>
              </w:numPr>
              <w:spacing w:before="80" w:after="200" w:line="276" w:lineRule="auto"/>
              <w:ind w:left="630"/>
              <w:rPr>
                <w:rFonts w:eastAsia="Times New Roman" w:cs="Tahoma"/>
                <w:color w:val="000000"/>
                <w:szCs w:val="18"/>
              </w:rPr>
            </w:pPr>
            <w:r w:rsidRPr="009378E8">
              <w:rPr>
                <w:rFonts w:eastAsia="Times New Roman" w:cs="Tahoma"/>
                <w:color w:val="000000"/>
                <w:szCs w:val="18"/>
                <w:lang w:val="de-DE"/>
              </w:rPr>
              <w:t>Office 365 Plan E4</w:t>
            </w:r>
          </w:p>
        </w:tc>
      </w:tr>
      <w:tr w:rsidR="006B78E2" w:rsidRPr="009378E8" w:rsidTr="00CE7DB9">
        <w:trPr>
          <w:trHeight w:val="576"/>
          <w:jc w:val="center"/>
        </w:trPr>
        <w:tc>
          <w:tcPr>
            <w:tcW w:w="1618" w:type="pct"/>
            <w:tcBorders>
              <w:top w:val="nil"/>
              <w:left w:val="single" w:sz="8" w:space="0" w:color="auto"/>
              <w:bottom w:val="single" w:sz="8" w:space="0" w:color="auto"/>
              <w:right w:val="single" w:sz="8" w:space="0" w:color="auto"/>
            </w:tcBorders>
          </w:tcPr>
          <w:p w:rsidR="006B78E2" w:rsidRPr="009378E8" w:rsidRDefault="006B78E2" w:rsidP="00F34D84">
            <w:pPr>
              <w:numPr>
                <w:ilvl w:val="0"/>
                <w:numId w:val="89"/>
              </w:numPr>
              <w:spacing w:before="60" w:after="60" w:line="276" w:lineRule="auto"/>
              <w:ind w:left="535"/>
              <w:rPr>
                <w:rFonts w:eastAsia="Times New Roman" w:cs="Tahoma"/>
                <w:szCs w:val="18"/>
              </w:rPr>
            </w:pPr>
            <w:r w:rsidRPr="00FD32B5">
              <w:rPr>
                <w:rFonts w:cs="Tahoma"/>
                <w:color w:val="000000"/>
              </w:rPr>
              <w:t>Enterprise CAL Suite Bridge für Office 365 und</w:t>
            </w:r>
            <w:r w:rsidR="00B055EC" w:rsidRPr="00FD32B5">
              <w:rPr>
                <w:rFonts w:cs="Tahoma"/>
                <w:color w:val="000000"/>
              </w:rPr>
              <w:t> </w:t>
            </w:r>
            <w:r w:rsidRPr="00FD32B5">
              <w:rPr>
                <w:rFonts w:cs="Tahoma"/>
                <w:color w:val="000000"/>
              </w:rPr>
              <w:t>Windows</w:t>
            </w:r>
            <w:r w:rsidR="003026ED" w:rsidRPr="00FD32B5">
              <w:rPr>
                <w:rFonts w:cs="Tahoma"/>
                <w:color w:val="000000"/>
                <w:vertAlign w:val="superscript"/>
              </w:rPr>
              <w:t>®</w:t>
            </w:r>
            <w:r w:rsidRPr="00FD32B5">
              <w:rPr>
                <w:rFonts w:cs="Tahoma"/>
                <w:color w:val="000000"/>
              </w:rPr>
              <w:t xml:space="preserve"> Intune</w:t>
            </w:r>
          </w:p>
        </w:tc>
        <w:tc>
          <w:tcPr>
            <w:tcW w:w="1656" w:type="pct"/>
            <w:tcBorders>
              <w:top w:val="nil"/>
              <w:left w:val="nil"/>
              <w:bottom w:val="single" w:sz="8" w:space="0" w:color="auto"/>
              <w:right w:val="single" w:sz="8" w:space="0" w:color="auto"/>
            </w:tcBorders>
          </w:tcPr>
          <w:p w:rsidR="006B78E2" w:rsidRPr="009378E8" w:rsidRDefault="006B78E2" w:rsidP="00F34D84">
            <w:pPr>
              <w:numPr>
                <w:ilvl w:val="0"/>
                <w:numId w:val="90"/>
              </w:numPr>
              <w:spacing w:before="80" w:after="200" w:line="276" w:lineRule="auto"/>
              <w:ind w:left="449" w:hanging="270"/>
              <w:jc w:val="both"/>
              <w:rPr>
                <w:rFonts w:eastAsia="Times New Roman" w:cs="Tahoma"/>
                <w:szCs w:val="18"/>
              </w:rPr>
            </w:pPr>
            <w:r w:rsidRPr="009378E8">
              <w:rPr>
                <w:rFonts w:cs="Tahoma"/>
                <w:color w:val="000000"/>
                <w:lang w:val="de-DE"/>
              </w:rPr>
              <w:t>Enterprise-CAL-Suite</w:t>
            </w:r>
          </w:p>
        </w:tc>
        <w:tc>
          <w:tcPr>
            <w:tcW w:w="1726" w:type="pct"/>
            <w:tcBorders>
              <w:top w:val="nil"/>
              <w:left w:val="nil"/>
              <w:bottom w:val="single" w:sz="8" w:space="0" w:color="auto"/>
              <w:right w:val="single" w:sz="8" w:space="0" w:color="auto"/>
            </w:tcBorders>
          </w:tcPr>
          <w:p w:rsidR="006B78E2" w:rsidRPr="005942F3" w:rsidRDefault="006B78E2" w:rsidP="00F34D84">
            <w:pPr>
              <w:numPr>
                <w:ilvl w:val="0"/>
                <w:numId w:val="91"/>
              </w:numPr>
              <w:spacing w:before="80" w:after="200" w:line="276" w:lineRule="auto"/>
              <w:ind w:left="630"/>
              <w:rPr>
                <w:rFonts w:cs="Tahoma"/>
                <w:lang w:val="de-DE"/>
              </w:rPr>
            </w:pPr>
            <w:r w:rsidRPr="009378E8">
              <w:rPr>
                <w:rFonts w:cs="Tahoma"/>
                <w:color w:val="000000"/>
                <w:lang w:val="de-DE"/>
              </w:rPr>
              <w:t>Office 365 Plan E3 und Windows</w:t>
            </w:r>
            <w:r w:rsidR="003026ED" w:rsidRPr="003026ED">
              <w:rPr>
                <w:rFonts w:cs="Tahoma"/>
                <w:color w:val="000000"/>
                <w:vertAlign w:val="superscript"/>
                <w:lang w:val="de-DE"/>
              </w:rPr>
              <w:t>®</w:t>
            </w:r>
            <w:r w:rsidRPr="009378E8">
              <w:rPr>
                <w:rFonts w:cs="Tahoma"/>
                <w:color w:val="000000"/>
                <w:lang w:val="de-DE"/>
              </w:rPr>
              <w:t xml:space="preserve"> Intune, oder</w:t>
            </w:r>
          </w:p>
          <w:p w:rsidR="006B78E2" w:rsidRPr="009378E8" w:rsidRDefault="006B78E2" w:rsidP="00F34D84">
            <w:pPr>
              <w:numPr>
                <w:ilvl w:val="0"/>
                <w:numId w:val="91"/>
              </w:numPr>
              <w:spacing w:before="80" w:after="200" w:line="276" w:lineRule="auto"/>
              <w:ind w:left="630"/>
              <w:rPr>
                <w:rFonts w:eastAsia="Times New Roman" w:cs="Tahoma"/>
                <w:color w:val="000000"/>
                <w:szCs w:val="18"/>
              </w:rPr>
            </w:pPr>
            <w:r w:rsidRPr="009378E8">
              <w:rPr>
                <w:rFonts w:cs="Tahoma"/>
                <w:color w:val="000000"/>
                <w:lang w:val="de-DE"/>
              </w:rPr>
              <w:t>Office 365 Plan E4 und Windows</w:t>
            </w:r>
            <w:r w:rsidR="003026ED" w:rsidRPr="003026ED">
              <w:rPr>
                <w:rFonts w:cs="Tahoma"/>
                <w:color w:val="000000"/>
                <w:vertAlign w:val="superscript"/>
                <w:lang w:val="de-DE"/>
              </w:rPr>
              <w:t>®</w:t>
            </w:r>
            <w:r w:rsidRPr="009378E8">
              <w:rPr>
                <w:rFonts w:cs="Tahoma"/>
                <w:color w:val="000000"/>
                <w:lang w:val="de-DE"/>
              </w:rPr>
              <w:t xml:space="preserve"> Intune</w:t>
            </w:r>
          </w:p>
        </w:tc>
      </w:tr>
      <w:tr w:rsidR="006B78E2" w:rsidRPr="009378E8" w:rsidTr="00CE7DB9">
        <w:trPr>
          <w:trHeight w:val="576"/>
          <w:jc w:val="center"/>
        </w:trPr>
        <w:tc>
          <w:tcPr>
            <w:tcW w:w="1618" w:type="pct"/>
            <w:tcBorders>
              <w:top w:val="nil"/>
              <w:left w:val="single" w:sz="8" w:space="0" w:color="auto"/>
              <w:bottom w:val="single" w:sz="8" w:space="0" w:color="auto"/>
              <w:right w:val="single" w:sz="8" w:space="0" w:color="auto"/>
            </w:tcBorders>
          </w:tcPr>
          <w:p w:rsidR="006B78E2" w:rsidRPr="009378E8" w:rsidRDefault="006B78E2" w:rsidP="00F34D84">
            <w:pPr>
              <w:numPr>
                <w:ilvl w:val="0"/>
                <w:numId w:val="89"/>
              </w:numPr>
              <w:spacing w:before="60" w:after="60" w:line="276" w:lineRule="auto"/>
              <w:ind w:left="535"/>
              <w:rPr>
                <w:rFonts w:eastAsia="Times New Roman" w:cs="Tahoma"/>
                <w:color w:val="000000"/>
                <w:szCs w:val="18"/>
                <w:lang w:eastAsia="ja-JP"/>
              </w:rPr>
            </w:pPr>
            <w:r w:rsidRPr="009378E8">
              <w:rPr>
                <w:rFonts w:cs="Tahoma"/>
                <w:lang w:val="de-DE"/>
              </w:rPr>
              <w:t>Enterprise CAL Suite Bridge für Windows</w:t>
            </w:r>
            <w:r w:rsidR="003026ED" w:rsidRPr="003026ED">
              <w:rPr>
                <w:rFonts w:cs="Tahoma"/>
                <w:vertAlign w:val="superscript"/>
                <w:lang w:val="de-DE"/>
              </w:rPr>
              <w:t>®</w:t>
            </w:r>
            <w:r w:rsidR="00B055EC">
              <w:rPr>
                <w:rFonts w:cs="Tahoma"/>
                <w:lang w:val="de-DE"/>
              </w:rPr>
              <w:t> </w:t>
            </w:r>
            <w:r w:rsidRPr="009378E8">
              <w:rPr>
                <w:rFonts w:cs="Tahoma"/>
                <w:lang w:val="de-DE"/>
              </w:rPr>
              <w:t>Intune</w:t>
            </w:r>
          </w:p>
        </w:tc>
        <w:tc>
          <w:tcPr>
            <w:tcW w:w="1656" w:type="pct"/>
            <w:tcBorders>
              <w:top w:val="nil"/>
              <w:left w:val="nil"/>
              <w:bottom w:val="single" w:sz="8" w:space="0" w:color="auto"/>
              <w:right w:val="single" w:sz="8" w:space="0" w:color="auto"/>
            </w:tcBorders>
          </w:tcPr>
          <w:p w:rsidR="006B78E2" w:rsidRPr="009378E8" w:rsidRDefault="006B78E2" w:rsidP="00F34D84">
            <w:pPr>
              <w:numPr>
                <w:ilvl w:val="0"/>
                <w:numId w:val="90"/>
              </w:numPr>
              <w:spacing w:before="80" w:after="200" w:line="276" w:lineRule="auto"/>
              <w:ind w:left="449" w:hanging="270"/>
              <w:jc w:val="both"/>
              <w:rPr>
                <w:rFonts w:eastAsia="Times New Roman" w:cs="Tahoma"/>
                <w:color w:val="000000"/>
                <w:szCs w:val="18"/>
                <w:lang w:eastAsia="ja-JP"/>
              </w:rPr>
            </w:pPr>
            <w:r w:rsidRPr="009378E8">
              <w:rPr>
                <w:rFonts w:cs="Tahoma"/>
                <w:lang w:val="de-DE"/>
              </w:rPr>
              <w:t>Enterprise-CAL-Suite</w:t>
            </w:r>
          </w:p>
        </w:tc>
        <w:tc>
          <w:tcPr>
            <w:tcW w:w="1726" w:type="pct"/>
            <w:tcBorders>
              <w:top w:val="nil"/>
              <w:left w:val="nil"/>
              <w:bottom w:val="single" w:sz="8" w:space="0" w:color="auto"/>
              <w:right w:val="single" w:sz="8" w:space="0" w:color="auto"/>
            </w:tcBorders>
          </w:tcPr>
          <w:p w:rsidR="006B78E2" w:rsidRPr="009378E8" w:rsidRDefault="006B78E2" w:rsidP="00F34D84">
            <w:pPr>
              <w:numPr>
                <w:ilvl w:val="0"/>
                <w:numId w:val="91"/>
              </w:numPr>
              <w:spacing w:before="80" w:after="200" w:line="276" w:lineRule="auto"/>
              <w:ind w:left="630"/>
              <w:rPr>
                <w:rFonts w:cs="Tahoma"/>
                <w:color w:val="000000"/>
                <w:szCs w:val="18"/>
              </w:rPr>
            </w:pPr>
            <w:r w:rsidRPr="009378E8">
              <w:rPr>
                <w:rFonts w:cs="Tahoma"/>
                <w:color w:val="000000"/>
                <w:lang w:val="de-DE"/>
              </w:rPr>
              <w:t>Windows</w:t>
            </w:r>
            <w:r w:rsidR="003026ED" w:rsidRPr="003026ED">
              <w:rPr>
                <w:rFonts w:cs="Tahoma"/>
                <w:color w:val="000000"/>
                <w:vertAlign w:val="superscript"/>
                <w:lang w:val="de-DE"/>
              </w:rPr>
              <w:t>®</w:t>
            </w:r>
            <w:r w:rsidRPr="009378E8">
              <w:rPr>
                <w:rFonts w:cs="Tahoma"/>
                <w:color w:val="000000"/>
                <w:lang w:val="de-DE"/>
              </w:rPr>
              <w:t xml:space="preserve"> Intune</w:t>
            </w:r>
          </w:p>
        </w:tc>
      </w:tr>
    </w:tbl>
    <w:p w:rsidR="006B78E2" w:rsidRPr="009378E8" w:rsidRDefault="006B78E2" w:rsidP="009378E8">
      <w:pPr>
        <w:ind w:left="720"/>
        <w:rPr>
          <w:rFonts w:cs="Tahoma"/>
        </w:rPr>
      </w:pPr>
    </w:p>
    <w:p w:rsidR="00B055EC" w:rsidRDefault="00B055EC" w:rsidP="00B055EC">
      <w:bookmarkStart w:id="1366" w:name="Srv_43EnterpriseCALSuite"/>
    </w:p>
    <w:p w:rsidR="00332852" w:rsidRPr="00B055EC" w:rsidRDefault="00332852" w:rsidP="00B055EC"/>
    <w:p w:rsidR="006B78E2" w:rsidRPr="009378E8" w:rsidRDefault="006B78E2" w:rsidP="009378E8">
      <w:pPr>
        <w:pStyle w:val="Heading3"/>
        <w:rPr>
          <w:rFonts w:ascii="Tahoma" w:hAnsi="Tahoma" w:cs="Tahoma"/>
        </w:rPr>
      </w:pPr>
      <w:bookmarkStart w:id="1367" w:name="_Toc325609290"/>
      <w:bookmarkStart w:id="1368" w:name="_46_Enterprise_CAL"/>
      <w:bookmarkStart w:id="1369" w:name="_Toc328146026"/>
      <w:bookmarkEnd w:id="1367"/>
      <w:bookmarkEnd w:id="1368"/>
      <w:r w:rsidRPr="009378E8">
        <w:rPr>
          <w:rFonts w:ascii="Tahoma" w:hAnsi="Tahoma" w:cs="Tahoma"/>
          <w:caps/>
          <w:color w:val="F66400"/>
          <w:sz w:val="22"/>
          <w:vertAlign w:val="superscript"/>
          <w:lang w:val="de-DE"/>
        </w:rPr>
        <w:t>46</w:t>
      </w:r>
      <w:r w:rsidRPr="009378E8">
        <w:rPr>
          <w:rFonts w:ascii="Tahoma" w:hAnsi="Tahoma" w:cs="Tahoma"/>
          <w:color w:val="F66400"/>
          <w:sz w:val="22"/>
          <w:lang w:val="de-DE"/>
        </w:rPr>
        <w:t xml:space="preserve"> Enterprise CAL Suite</w:t>
      </w:r>
      <w:bookmarkEnd w:id="1369"/>
      <w:r w:rsidRPr="009378E8">
        <w:rPr>
          <w:rFonts w:ascii="Tahoma" w:hAnsi="Tahoma" w:cs="Tahoma"/>
        </w:rPr>
        <w:t xml:space="preserve"> </w:t>
      </w:r>
    </w:p>
    <w:bookmarkEnd w:id="1366"/>
    <w:p w:rsidR="006B78E2" w:rsidRPr="009378E8" w:rsidRDefault="006B78E2" w:rsidP="009378E8">
      <w:pPr>
        <w:rPr>
          <w:rFonts w:cs="Tahoma"/>
        </w:rPr>
      </w:pPr>
    </w:p>
    <w:p w:rsidR="006B78E2" w:rsidRPr="00332852" w:rsidRDefault="006B78E2" w:rsidP="009378E8">
      <w:pPr>
        <w:ind w:left="540"/>
        <w:rPr>
          <w:rFonts w:cs="Tahoma"/>
          <w:spacing w:val="-4"/>
          <w:lang w:val="de-DE"/>
        </w:rPr>
      </w:pPr>
      <w:r w:rsidRPr="00332852">
        <w:rPr>
          <w:rFonts w:cs="Tahoma"/>
          <w:spacing w:val="-4"/>
          <w:szCs w:val="20"/>
          <w:lang w:val="de-DE"/>
        </w:rPr>
        <w:t xml:space="preserve">Enterprise CAL Suite hat keine Versionsnummer, und die Produktbenutzungsrechte hängen vom Status der Software Assurance für Enterprise CAL Suite ab. Falls Software Assurance unterbrochen wurde, hängen die Zugriffsrechte im Rahmen zeitlich unbeschränkter Lizenzen von den Produktbenutzungsrechten ab, die vor der Unterbrechung galten. Rechte im Zusammenhang mit Onlinediensten laufen bei einer Unterbrechung von Software Assurance ab, unabhängig davon, ob die Enterprise CAL Suite zeitlich unbeschränkt ist. Ab dem 1. Dezember 2010 gewährt eine Lizenz für Enterprise CAL Suite mit aktiver Software Assurance Rechte an Folgendem: </w:t>
      </w:r>
      <w:r w:rsidRPr="00332852">
        <w:rPr>
          <w:rFonts w:cs="Tahoma"/>
          <w:spacing w:val="-4"/>
          <w:lang w:val="de-DE"/>
        </w:rPr>
        <w:t xml:space="preserve">an allen aktuellen Komponenten von Core CAL Suite, allen aktuellen Komponenten von Forefront Protection Suite*, Enterprise-CAL für Exchange Server 2010, Enterprise-CAL für SharePoint Server 2010, Enterprise-CAL für Lync Server 2010, CAL für Windows Server 2008-Rechteverwaltungsdienste, CAL für Forefront Unified Access Gateway 2010 sowie an allen aktuellen Komponenten von System Center 2012 Client Management Suite. Eine Lizenz für Core Enterprise Suite ist eine einzelne Lizenz, die einem einzelnen Nutzer oder Gerät zugewiesen werden muss. Wie im Volumenlizenzvertrag dargelegt, dürfen Kunden die Rechte unter Core Enterprise Suite nicht trennen, um zwei oder mehr Nutzern oder Geräten, den gleichzeitigen Zugriff auf ihre verschiedenen Komponenten zu ermöglichen.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u w:val="single"/>
          <w:lang w:val="de-DE"/>
        </w:rPr>
        <w:t>Forefront Protection Suite</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szCs w:val="20"/>
          <w:lang w:val="de-DE"/>
        </w:rPr>
        <w:t>Forefront Protection Suite hat keine Versionsnummer, und es gelten die Produktbenutzungsrechte während der Software Assurance-Laufzeit für die zugehörige Enterprise CAL Suite.</w:t>
      </w:r>
      <w:r w:rsidRPr="005942F3">
        <w:rPr>
          <w:rFonts w:cs="Tahoma"/>
          <w:color w:val="000000"/>
          <w:szCs w:val="20"/>
          <w:lang w:val="de-DE"/>
        </w:rPr>
        <w:t xml:space="preserve"> </w:t>
      </w:r>
      <w:r w:rsidRPr="009378E8">
        <w:rPr>
          <w:rFonts w:cs="Tahoma"/>
          <w:color w:val="000000"/>
          <w:szCs w:val="20"/>
          <w:lang w:val="de-DE"/>
        </w:rPr>
        <w:t>Das Forefront Protection Suite-Abonnement umfasst die folgenden Onlinedienste:</w:t>
      </w:r>
      <w:r w:rsidRPr="005942F3">
        <w:rPr>
          <w:rFonts w:cs="Tahoma"/>
          <w:color w:val="000000"/>
          <w:szCs w:val="20"/>
          <w:lang w:val="de-DE"/>
        </w:rPr>
        <w:t xml:space="preserve"> </w:t>
      </w:r>
      <w:r w:rsidRPr="009378E8">
        <w:rPr>
          <w:rFonts w:cs="Tahoma"/>
          <w:color w:val="00000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5942F3">
        <w:rPr>
          <w:rFonts w:cs="Tahoma"/>
          <w:u w:val="single"/>
          <w:lang w:val="de-DE"/>
        </w:rPr>
        <w:t>CALs für Studenten (Open- und Select-Lizenz für Forschung &amp; Lehre)</w:t>
      </w:r>
    </w:p>
    <w:p w:rsidR="006B78E2" w:rsidRPr="00332852" w:rsidRDefault="006B78E2" w:rsidP="009378E8">
      <w:pPr>
        <w:ind w:left="540"/>
        <w:rPr>
          <w:rFonts w:cs="Tahoma"/>
          <w:spacing w:val="-2"/>
          <w:lang w:val="de-DE"/>
        </w:rPr>
      </w:pPr>
      <w:r w:rsidRPr="00332852">
        <w:rPr>
          <w:rFonts w:cs="Tahoma"/>
          <w:spacing w:val="-2"/>
          <w:lang w:val="de-DE"/>
        </w:rPr>
        <w:t>CALs für Studenten dienen nur der Lizenzierung von PCs, die Studenten oder Einrichtungen gehören und die ausschließlich für die individuelle studentische Nutzung und NICHT für die Nutzung in einem Labor oder Hörsaal bestimmt sind.</w:t>
      </w:r>
    </w:p>
    <w:p w:rsidR="002A1251" w:rsidRPr="005942F3" w:rsidRDefault="002A1251" w:rsidP="009378E8">
      <w:pPr>
        <w:ind w:left="540"/>
        <w:rPr>
          <w:rFonts w:cs="Tahoma"/>
          <w:lang w:val="de-DE"/>
        </w:rPr>
      </w:pPr>
    </w:p>
    <w:p w:rsidR="006B78E2" w:rsidRPr="009378E8" w:rsidRDefault="006B78E2" w:rsidP="009378E8">
      <w:pPr>
        <w:pStyle w:val="Heading2"/>
        <w:ind w:left="270" w:hanging="270"/>
        <w:rPr>
          <w:rFonts w:ascii="Tahoma" w:hAnsi="Tahoma" w:cs="Tahoma"/>
        </w:rPr>
      </w:pPr>
      <w:bookmarkStart w:id="1370" w:name="_Toc325609291"/>
      <w:bookmarkStart w:id="1371" w:name="Srv_45ExchOnlineArchivingUserSL"/>
      <w:bookmarkStart w:id="1372" w:name="_47_Exchange_Online-Archivierung"/>
      <w:bookmarkStart w:id="1373" w:name="_Toc328146027"/>
      <w:bookmarkEnd w:id="1370"/>
      <w:bookmarkEnd w:id="1371"/>
      <w:bookmarkEnd w:id="1372"/>
      <w:r w:rsidRPr="009378E8">
        <w:rPr>
          <w:rFonts w:ascii="Tahoma" w:hAnsi="Tahoma" w:cs="Tahoma"/>
          <w:color w:val="F26200"/>
          <w:sz w:val="20"/>
          <w:vertAlign w:val="superscript"/>
        </w:rPr>
        <w:t>47</w:t>
      </w:r>
      <w:r w:rsidRPr="009378E8">
        <w:rPr>
          <w:rFonts w:ascii="Tahoma" w:hAnsi="Tahoma" w:cs="Tahoma"/>
          <w:color w:val="F26200"/>
        </w:rPr>
        <w:t xml:space="preserve"> </w:t>
      </w:r>
      <w:r w:rsidRPr="009378E8">
        <w:rPr>
          <w:rFonts w:ascii="Tahoma" w:hAnsi="Tahoma" w:cs="Tahoma"/>
          <w:color w:val="F26200"/>
          <w:sz w:val="22"/>
        </w:rPr>
        <w:t>Exchange Online-Archivierung (Nutzer-AL)</w:t>
      </w:r>
      <w:bookmarkEnd w:id="1373"/>
    </w:p>
    <w:p w:rsidR="006B78E2" w:rsidRPr="005942F3" w:rsidRDefault="006B78E2" w:rsidP="009378E8">
      <w:pPr>
        <w:ind w:left="900"/>
        <w:rPr>
          <w:rFonts w:cs="Tahoma"/>
          <w:lang w:val="de-DE"/>
        </w:rPr>
      </w:pPr>
    </w:p>
    <w:p w:rsidR="006B78E2" w:rsidRPr="009378E8" w:rsidRDefault="006B78E2" w:rsidP="009378E8">
      <w:pPr>
        <w:pStyle w:val="ListParagraph"/>
        <w:ind w:left="0" w:firstLine="540"/>
        <w:rPr>
          <w:rFonts w:ascii="Tahoma" w:hAnsi="Tahoma" w:cs="Tahoma"/>
        </w:rPr>
      </w:pPr>
      <w:r w:rsidRPr="009378E8">
        <w:rPr>
          <w:rFonts w:ascii="Tahoma" w:hAnsi="Tahoma" w:cs="Tahoma"/>
          <w:color w:val="000000"/>
          <w:sz w:val="18"/>
          <w:lang w:val="de-DE"/>
        </w:rPr>
        <w:t>Exchange Online-Archivierung ist ein Folge-Onlinedienst für Exchange Hosted Archive.</w:t>
      </w:r>
    </w:p>
    <w:p w:rsidR="006B78E2" w:rsidRPr="009378E8" w:rsidRDefault="006B78E2" w:rsidP="009378E8">
      <w:pPr>
        <w:pStyle w:val="ListParagraph"/>
        <w:rPr>
          <w:rFonts w:ascii="Tahoma" w:hAnsi="Tahoma" w:cs="Tahoma"/>
        </w:rPr>
      </w:pPr>
    </w:p>
    <w:p w:rsidR="006B78E2" w:rsidRPr="005942F3" w:rsidRDefault="006B78E2" w:rsidP="009378E8">
      <w:pPr>
        <w:ind w:left="540"/>
        <w:rPr>
          <w:rFonts w:cs="Tahoma"/>
          <w:lang w:val="de-DE"/>
        </w:rPr>
      </w:pPr>
      <w:r w:rsidRPr="009378E8">
        <w:rPr>
          <w:rFonts w:cs="Tahoma"/>
          <w:color w:val="000000"/>
          <w:lang w:val="de-DE"/>
        </w:rPr>
        <w:t>Wenn Sie von Exchange Hosted Archive auf Exchange Online-Archivierung verlängern und noch nicht auf</w:t>
      </w:r>
      <w:r w:rsidR="00B055EC">
        <w:rPr>
          <w:rFonts w:cs="Tahoma"/>
          <w:color w:val="000000"/>
          <w:lang w:val="de-DE"/>
        </w:rPr>
        <w:t> </w:t>
      </w:r>
      <w:r w:rsidRPr="009378E8">
        <w:rPr>
          <w:rFonts w:cs="Tahoma"/>
          <w:color w:val="000000"/>
          <w:lang w:val="de-DE"/>
        </w:rPr>
        <w:t>Exchange Online-Archivierung migriert haben, sind Ihre lizenzierte Nutzer berechtigt, den Exchange Hosted Archive-Dienst weiterhin unter den Bestimmungen der Produktbenutzungsrechte (PUR) von März 2011</w:t>
      </w:r>
      <w:r w:rsidR="00B055EC">
        <w:rPr>
          <w:rFonts w:cs="Tahoma"/>
          <w:color w:val="000000"/>
          <w:lang w:val="de-DE"/>
        </w:rPr>
        <w:t> </w:t>
      </w:r>
      <w:r w:rsidRPr="009378E8">
        <w:rPr>
          <w:rFonts w:cs="Tahoma"/>
          <w:color w:val="000000"/>
          <w:lang w:val="de-DE"/>
        </w:rPr>
        <w:t>zu verwenden, bis Sie auf Exchange Online-Archivierung migrieren oder bis Ihr Abonnement für Exchange Online-Archivierung abläuft, wobei das frühere Datum maßgeblich ist.</w:t>
      </w:r>
    </w:p>
    <w:p w:rsidR="006B78E2" w:rsidRPr="005942F3" w:rsidRDefault="006B78E2" w:rsidP="009378E8">
      <w:pPr>
        <w:ind w:left="540"/>
        <w:rPr>
          <w:rFonts w:cs="Tahoma"/>
          <w:lang w:val="de-DE"/>
        </w:rPr>
      </w:pPr>
    </w:p>
    <w:p w:rsidR="00B011E3" w:rsidRPr="00FD32B5" w:rsidRDefault="00B011E3" w:rsidP="009378E8">
      <w:pPr>
        <w:ind w:firstLine="450"/>
        <w:rPr>
          <w:rFonts w:cs="Tahoma"/>
          <w:color w:val="000000"/>
          <w:u w:val="single"/>
          <w:lang w:val="de-DE"/>
        </w:rPr>
      </w:pPr>
    </w:p>
    <w:p w:rsidR="006B78E2" w:rsidRPr="009378E8" w:rsidRDefault="006B78E2" w:rsidP="009378E8">
      <w:pPr>
        <w:ind w:firstLine="450"/>
        <w:rPr>
          <w:rFonts w:cs="Tahoma"/>
        </w:rPr>
      </w:pPr>
      <w:r w:rsidRPr="005942F3">
        <w:rPr>
          <w:rFonts w:cs="Tahoma"/>
          <w:color w:val="000000"/>
          <w:u w:val="single"/>
        </w:rPr>
        <w:t>Government Community Cloud (nur USA)</w:t>
      </w:r>
      <w:r w:rsidRPr="00B055EC">
        <w:rPr>
          <w:rFonts w:cs="Tahoma"/>
          <w:color w:val="000000"/>
        </w:rPr>
        <w:t>:</w:t>
      </w:r>
    </w:p>
    <w:p w:rsidR="006B78E2" w:rsidRPr="009378E8" w:rsidRDefault="006B78E2" w:rsidP="009378E8">
      <w:pPr>
        <w:ind w:left="540"/>
        <w:rPr>
          <w:rFonts w:cs="Tahoma"/>
        </w:rPr>
      </w:pPr>
    </w:p>
    <w:p w:rsidR="006B78E2" w:rsidRPr="00332852" w:rsidRDefault="006B78E2" w:rsidP="009378E8">
      <w:pPr>
        <w:ind w:left="450"/>
        <w:rPr>
          <w:rFonts w:cs="Tahoma"/>
          <w:spacing w:val="-6"/>
          <w:lang w:val="de-DE"/>
        </w:rPr>
      </w:pPr>
      <w:r w:rsidRPr="00332852">
        <w:rPr>
          <w:rFonts w:eastAsia="Times New Roman" w:cs="Tahoma"/>
          <w:color w:val="000000"/>
          <w:spacing w:val="-6"/>
          <w:szCs w:val="18"/>
          <w:lang w:val="de-DE"/>
        </w:rPr>
        <w:t>Einige Onlinedienste in der Office 365-Produktfamilie (darunter Exchange Online-Archivierung) werden als</w:t>
      </w:r>
      <w:r w:rsidR="00B055EC" w:rsidRPr="00332852">
        <w:rPr>
          <w:rFonts w:eastAsia="Times New Roman" w:cs="Tahoma"/>
          <w:color w:val="000000"/>
          <w:spacing w:val="-6"/>
          <w:szCs w:val="18"/>
          <w:lang w:val="de-DE"/>
        </w:rPr>
        <w:t> </w:t>
      </w:r>
      <w:r w:rsidRPr="00332852">
        <w:rPr>
          <w:rFonts w:eastAsia="Times New Roman" w:cs="Tahoma"/>
          <w:color w:val="000000"/>
          <w:spacing w:val="-6"/>
          <w:szCs w:val="18"/>
          <w:lang w:val="de-DE"/>
        </w:rPr>
        <w:t>Government Community Cloud-Dienste und Non-Government Community Cloud-Dienste angeboten. Die</w:t>
      </w:r>
      <w:r w:rsidR="00B055EC" w:rsidRPr="00332852">
        <w:rPr>
          <w:rFonts w:eastAsia="Times New Roman" w:cs="Tahoma"/>
          <w:color w:val="000000"/>
          <w:spacing w:val="-6"/>
          <w:szCs w:val="18"/>
          <w:lang w:val="de-DE"/>
        </w:rPr>
        <w:t> </w:t>
      </w:r>
      <w:r w:rsidRPr="00332852">
        <w:rPr>
          <w:rFonts w:eastAsia="Times New Roman" w:cs="Tahoma"/>
          <w:color w:val="000000"/>
          <w:spacing w:val="-6"/>
          <w:szCs w:val="18"/>
          <w:lang w:val="de-DE"/>
        </w:rPr>
        <w:t>Bereitstellung an Kunden kann in der einen oder anderen Form erfolgen, jedoch nicht als Kombination aus</w:t>
      </w:r>
      <w:r w:rsidR="00B055EC" w:rsidRPr="00332852">
        <w:rPr>
          <w:rFonts w:eastAsia="Times New Roman" w:cs="Tahoma"/>
          <w:color w:val="000000"/>
          <w:spacing w:val="-6"/>
          <w:szCs w:val="18"/>
          <w:lang w:val="de-DE"/>
        </w:rPr>
        <w:t> </w:t>
      </w:r>
      <w:r w:rsidRPr="00332852">
        <w:rPr>
          <w:rFonts w:eastAsia="Times New Roman" w:cs="Tahoma"/>
          <w:color w:val="000000"/>
          <w:spacing w:val="-6"/>
          <w:szCs w:val="18"/>
          <w:lang w:val="de-DE"/>
        </w:rPr>
        <w:t>beidem.</w:t>
      </w:r>
      <w:r w:rsidRPr="00332852">
        <w:rPr>
          <w:rFonts w:cs="Tahoma"/>
          <w:spacing w:val="-6"/>
          <w:lang w:val="de-DE"/>
        </w:rPr>
        <w:t xml:space="preserve"> </w:t>
      </w:r>
      <w:r w:rsidRPr="00332852">
        <w:rPr>
          <w:rFonts w:cs="Tahoma"/>
          <w:color w:val="000000"/>
          <w:spacing w:val="-6"/>
          <w:lang w:val="de-DE"/>
        </w:rPr>
        <w:t>Onlinedienste, die als Government Community Cloud bezeichnet werden, dürfen nicht in derselben Domäne bereitgestellt werden wie bestimmte Non-Government Community Cloud-Dienste.</w:t>
      </w:r>
      <w:r w:rsidRPr="00332852">
        <w:rPr>
          <w:rFonts w:cs="Tahoma"/>
          <w:spacing w:val="-6"/>
          <w:lang w:val="de-DE"/>
        </w:rPr>
        <w:t xml:space="preserve"> </w:t>
      </w:r>
      <w:r w:rsidRPr="00332852">
        <w:rPr>
          <w:rFonts w:cs="Tahoma"/>
          <w:color w:val="000000"/>
          <w:spacing w:val="-6"/>
          <w:lang w:val="de-DE"/>
        </w:rPr>
        <w:t>Diese Beschränkung gilt für alle Onlinedienste, die zur Office 365-Produktfamilie gehören, darunter Exchange Online, SharePoint Online und Lync Online.</w:t>
      </w:r>
      <w:r w:rsidRPr="00332852">
        <w:rPr>
          <w:rFonts w:cs="Tahoma"/>
          <w:spacing w:val="-6"/>
          <w:lang w:val="de-DE"/>
        </w:rPr>
        <w:t xml:space="preserve"> </w:t>
      </w:r>
    </w:p>
    <w:p w:rsidR="006B78E2" w:rsidRPr="005942F3" w:rsidRDefault="006B78E2" w:rsidP="009378E8">
      <w:pPr>
        <w:ind w:left="450"/>
        <w:rPr>
          <w:rFonts w:cs="Tahoma"/>
          <w:lang w:val="de-DE"/>
        </w:rPr>
      </w:pPr>
    </w:p>
    <w:p w:rsidR="006B78E2" w:rsidRPr="005942F3" w:rsidRDefault="006B78E2" w:rsidP="009378E8">
      <w:pPr>
        <w:ind w:left="450"/>
        <w:rPr>
          <w:rFonts w:cs="Tahoma"/>
          <w:lang w:val="de-DE"/>
        </w:rPr>
      </w:pPr>
      <w:r w:rsidRPr="009378E8">
        <w:rPr>
          <w:rFonts w:cs="Tahoma"/>
          <w:color w:val="000000"/>
          <w:lang w:val="de-DE"/>
        </w:rPr>
        <w:t>Wenn ein Onlinedienst in der Government Community Cloud bereitgestellt wird, bleibt er für die Dauer der</w:t>
      </w:r>
      <w:r w:rsidR="00B055EC">
        <w:rPr>
          <w:rFonts w:cs="Tahoma"/>
          <w:color w:val="000000"/>
          <w:lang w:val="de-DE"/>
        </w:rPr>
        <w:t> </w:t>
      </w:r>
      <w:r w:rsidRPr="009378E8">
        <w:rPr>
          <w:rFonts w:cs="Tahoma"/>
          <w:color w:val="000000"/>
          <w:lang w:val="de-DE"/>
        </w:rPr>
        <w:t>Abonnementlaufzeit dort.</w:t>
      </w:r>
      <w:r w:rsidRPr="005942F3">
        <w:rPr>
          <w:rFonts w:cs="Tahoma"/>
          <w:lang w:val="de-DE"/>
        </w:rPr>
        <w:t xml:space="preserve"> </w:t>
      </w:r>
      <w:r w:rsidRPr="009378E8">
        <w:rPr>
          <w:rFonts w:cs="Tahoma"/>
          <w:color w:val="000000"/>
          <w:lang w:val="de-DE"/>
        </w:rPr>
        <w:t>Kunden, bei denen es sich um US-amerikanische Verwaltungseinrichtungen auf</w:t>
      </w:r>
      <w:r w:rsidR="00B055EC">
        <w:rPr>
          <w:rFonts w:cs="Tahoma"/>
          <w:color w:val="000000"/>
          <w:lang w:val="de-DE"/>
        </w:rPr>
        <w:t> </w:t>
      </w:r>
      <w:r w:rsidRPr="009378E8">
        <w:rPr>
          <w:rFonts w:cs="Tahoma"/>
          <w:color w:val="000000"/>
          <w:lang w:val="de-DE"/>
        </w:rPr>
        <w:t>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5942F3">
        <w:rPr>
          <w:rFonts w:cs="Tahoma"/>
          <w:lang w:val="de-DE"/>
        </w:rPr>
        <w:t xml:space="preserve"> </w:t>
      </w:r>
      <w:r w:rsidRPr="009378E8">
        <w:rPr>
          <w:rFonts w:cs="Tahoma"/>
          <w:color w:val="000000"/>
          <w:lang w:val="de-DE"/>
        </w:rPr>
        <w:t>Die Nutzungsrechte für Government Community Cloud-Dienste entsprechen den Nutzungsrechten ihrer mehrinstanzenfähigen Standardäquivalente.</w:t>
      </w:r>
      <w:r w:rsidRPr="005942F3">
        <w:rPr>
          <w:rFonts w:cs="Tahoma"/>
          <w:lang w:val="de-DE"/>
        </w:rPr>
        <w:t xml:space="preserve"> </w:t>
      </w:r>
      <w:r w:rsidRPr="009378E8">
        <w:rPr>
          <w:rFonts w:cs="Tahoma"/>
          <w:color w:val="000000"/>
          <w:lang w:val="de-DE"/>
        </w:rPr>
        <w:t>Government Community Cloud-Dienste sind zum jetzigen Zeitpunkt nicht zur Lizenzreservierung und Übergängen berechtigt.</w:t>
      </w:r>
    </w:p>
    <w:p w:rsidR="006B78E2" w:rsidRPr="009378E8" w:rsidRDefault="006B78E2" w:rsidP="00B011E3">
      <w:pPr>
        <w:pStyle w:val="Heading2"/>
        <w:ind w:left="234" w:hanging="234"/>
        <w:rPr>
          <w:rFonts w:ascii="Tahoma" w:hAnsi="Tahoma" w:cs="Tahoma"/>
        </w:rPr>
      </w:pPr>
      <w:bookmarkStart w:id="1374" w:name="_Toc325609292"/>
      <w:bookmarkStart w:id="1375" w:name="Srv_44ExchHostArchiveandStorage"/>
      <w:bookmarkStart w:id="1376" w:name="_48_Exchange_Hosted"/>
      <w:bookmarkStart w:id="1377" w:name="_Toc328146028"/>
      <w:bookmarkEnd w:id="1374"/>
      <w:bookmarkEnd w:id="1375"/>
      <w:bookmarkEnd w:id="1376"/>
      <w:r w:rsidRPr="009378E8">
        <w:rPr>
          <w:rFonts w:ascii="Tahoma" w:hAnsi="Tahoma" w:cs="Tahoma"/>
          <w:color w:val="F26200"/>
          <w:sz w:val="20"/>
          <w:vertAlign w:val="superscript"/>
        </w:rPr>
        <w:t>48</w:t>
      </w:r>
      <w:r w:rsidRPr="009378E8">
        <w:rPr>
          <w:rFonts w:ascii="Tahoma" w:hAnsi="Tahoma" w:cs="Tahoma"/>
          <w:color w:val="F26200"/>
        </w:rPr>
        <w:t xml:space="preserve"> </w:t>
      </w:r>
      <w:r w:rsidRPr="009378E8">
        <w:rPr>
          <w:rFonts w:ascii="Tahoma" w:hAnsi="Tahoma" w:cs="Tahoma"/>
          <w:color w:val="F26200"/>
          <w:sz w:val="22"/>
        </w:rPr>
        <w:t>Exchange Hosted Archive (Nutzer-AL), Exchange Hosted Archive Extra Storage (Add-On-AL)</w:t>
      </w:r>
      <w:bookmarkEnd w:id="1377"/>
      <w:r w:rsidRPr="009378E8">
        <w:rPr>
          <w:rFonts w:ascii="Tahoma" w:hAnsi="Tahoma" w:cs="Tahoma"/>
        </w:rPr>
        <w:t xml:space="preserve"> </w:t>
      </w:r>
    </w:p>
    <w:p w:rsidR="006B78E2" w:rsidRPr="00B055EC" w:rsidRDefault="006B78E2" w:rsidP="00B055EC">
      <w:pPr>
        <w:ind w:left="900"/>
        <w:rPr>
          <w:rFonts w:cs="Tahoma"/>
          <w:sz w:val="16"/>
          <w:szCs w:val="16"/>
        </w:rPr>
      </w:pPr>
    </w:p>
    <w:p w:rsidR="006B78E2" w:rsidRPr="005942F3" w:rsidRDefault="006B78E2" w:rsidP="009378E8">
      <w:pPr>
        <w:ind w:left="540"/>
        <w:rPr>
          <w:rFonts w:cs="Tahoma"/>
          <w:lang w:val="de-DE"/>
        </w:rPr>
      </w:pPr>
      <w:r w:rsidRPr="009378E8">
        <w:rPr>
          <w:rFonts w:cs="Tahoma"/>
          <w:color w:val="000000"/>
          <w:u w:val="single"/>
          <w:lang w:val="de-DE"/>
        </w:rPr>
        <w:t>1. Mai 2011 Lizenzgewährung für Exchange Hosted Archive-Kunden</w:t>
      </w:r>
      <w:r w:rsidRPr="005942F3">
        <w:rPr>
          <w:rFonts w:cs="Tahoma"/>
          <w:lang w:val="de-DE"/>
        </w:rPr>
        <w:t xml:space="preserve"> </w:t>
      </w:r>
    </w:p>
    <w:p w:rsidR="006B78E2" w:rsidRPr="00B055EC" w:rsidRDefault="006B78E2" w:rsidP="00B055EC">
      <w:pPr>
        <w:ind w:left="540"/>
        <w:rPr>
          <w:rFonts w:cs="Tahoma"/>
          <w:sz w:val="16"/>
          <w:szCs w:val="16"/>
          <w:lang w:val="de-DE"/>
        </w:rPr>
      </w:pPr>
    </w:p>
    <w:p w:rsidR="006B78E2" w:rsidRPr="005942F3" w:rsidRDefault="006B78E2" w:rsidP="009378E8">
      <w:pPr>
        <w:ind w:left="540"/>
        <w:rPr>
          <w:rFonts w:cs="Tahoma"/>
          <w:lang w:val="de-DE"/>
        </w:rPr>
      </w:pPr>
      <w:r w:rsidRPr="009378E8">
        <w:rPr>
          <w:rFonts w:cs="Tahoma"/>
          <w:color w:val="000000"/>
          <w:lang w:val="de-DE"/>
        </w:rPr>
        <w:t>Kunden wird eine zusätzliche Anzahl von Lizenzen („zusätzliche Lizenzen“) gewährt, die 15 % der Anzahl von Lizenzen für Exchange Hosted Archive (EHA) entspricht, die sie erworben haben und die am 1. Mai 2011 aktiv sind („qualifizierende Lizenzen“).</w:t>
      </w:r>
      <w:r w:rsidRPr="005942F3">
        <w:rPr>
          <w:rFonts w:cs="Tahoma"/>
          <w:lang w:val="de-DE"/>
        </w:rPr>
        <w:t xml:space="preserve"> </w:t>
      </w:r>
      <w:r w:rsidRPr="009378E8">
        <w:rPr>
          <w:rFonts w:cs="Tahoma"/>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Pr="005942F3">
        <w:rPr>
          <w:rFonts w:cs="Tahoma"/>
          <w:lang w:val="de-DE"/>
        </w:rPr>
        <w:t xml:space="preserve"> </w:t>
      </w:r>
      <w:r w:rsidRPr="009378E8">
        <w:rPr>
          <w:rFonts w:cs="Tahoma"/>
          <w:color w:val="000000"/>
          <w:lang w:val="de-DE"/>
        </w:rPr>
        <w:t>Kunden, die den Folge-Onlinedienst nach Ablauf ihrer zusätzlichen Lizenzen weiterhin nutzen möchten, müssen eine Anzahl von Lizenzen bestellen, die der Gesamtzahl der Nutzer entspricht, die auf diesen Onlinedienst zugreifen oder ihn nutzen werden.</w:t>
      </w:r>
      <w:r w:rsidRPr="005942F3">
        <w:rPr>
          <w:rFonts w:cs="Tahoma"/>
          <w:lang w:val="de-DE"/>
        </w:rPr>
        <w:t xml:space="preserve"> </w:t>
      </w:r>
    </w:p>
    <w:p w:rsidR="006B78E2" w:rsidRPr="00B055EC" w:rsidRDefault="006B78E2" w:rsidP="00B055EC">
      <w:pPr>
        <w:ind w:left="540"/>
        <w:rPr>
          <w:rFonts w:cs="Tahoma"/>
          <w:sz w:val="16"/>
          <w:szCs w:val="16"/>
          <w:lang w:val="de-DE"/>
        </w:rPr>
      </w:pPr>
    </w:p>
    <w:p w:rsidR="006B78E2" w:rsidRPr="005942F3" w:rsidRDefault="006B78E2" w:rsidP="009378E8">
      <w:pPr>
        <w:ind w:left="540"/>
        <w:rPr>
          <w:rFonts w:cs="Tahoma"/>
          <w:lang w:val="de-DE"/>
        </w:rPr>
      </w:pPr>
      <w:r w:rsidRPr="009378E8">
        <w:rPr>
          <w:rFonts w:cs="Tahoma"/>
          <w:color w:val="000000"/>
          <w:u w:val="single"/>
          <w:lang w:val="de-DE"/>
        </w:rPr>
        <w:t>Migrationslizenzgewährung für Exchange Hosted Archive-Kunden</w:t>
      </w:r>
    </w:p>
    <w:p w:rsidR="006B78E2" w:rsidRPr="00B055EC" w:rsidRDefault="006B78E2" w:rsidP="00B055EC">
      <w:pPr>
        <w:ind w:left="540"/>
        <w:rPr>
          <w:rFonts w:cs="Tahoma"/>
          <w:sz w:val="16"/>
          <w:szCs w:val="16"/>
          <w:lang w:val="de-DE"/>
        </w:rPr>
      </w:pPr>
    </w:p>
    <w:p w:rsidR="006B78E2" w:rsidRPr="005942F3" w:rsidRDefault="006B78E2" w:rsidP="009378E8">
      <w:pPr>
        <w:ind w:left="540"/>
        <w:rPr>
          <w:rFonts w:cs="Tahoma"/>
          <w:lang w:val="de-DE"/>
        </w:rPr>
      </w:pPr>
      <w:r w:rsidRPr="009378E8">
        <w:rPr>
          <w:rFonts w:cs="Tahoma"/>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Pr="005942F3">
        <w:rPr>
          <w:rFonts w:cs="Tahoma"/>
          <w:lang w:val="de-DE"/>
        </w:rPr>
        <w:t xml:space="preserve"> </w:t>
      </w:r>
      <w:r w:rsidRPr="009378E8">
        <w:rPr>
          <w:rFonts w:cs="Tahoma"/>
          <w:color w:val="000000"/>
          <w:lang w:val="de-DE"/>
        </w:rPr>
        <w:t>Diese Ersatzlizenzen laufen am Ende der Abonnementlaufzeit ab, das mit dem Datum der Migration des Kunden von EHA auf die Folge-Onlinedienste übereinstimmt.</w:t>
      </w:r>
      <w:r w:rsidRPr="005942F3">
        <w:rPr>
          <w:rFonts w:cs="Tahoma"/>
          <w:lang w:val="de-DE"/>
        </w:rPr>
        <w:t xml:space="preserve"> </w:t>
      </w:r>
    </w:p>
    <w:p w:rsidR="006B78E2" w:rsidRPr="00B055EC" w:rsidRDefault="006B78E2" w:rsidP="00B055EC">
      <w:pPr>
        <w:ind w:left="540"/>
        <w:rPr>
          <w:rFonts w:cs="Tahoma"/>
          <w:sz w:val="16"/>
          <w:szCs w:val="16"/>
          <w:lang w:val="de-DE"/>
        </w:rPr>
      </w:pPr>
    </w:p>
    <w:p w:rsidR="006B78E2" w:rsidRPr="005942F3" w:rsidRDefault="006B78E2" w:rsidP="009378E8">
      <w:pPr>
        <w:ind w:left="540"/>
        <w:rPr>
          <w:rFonts w:cs="Tahoma"/>
          <w:lang w:val="de-DE"/>
        </w:rPr>
      </w:pPr>
      <w:r w:rsidRPr="009378E8">
        <w:rPr>
          <w:rFonts w:cs="Tahoma"/>
          <w:color w:val="000000"/>
          <w:lang w:val="de-DE"/>
        </w:rPr>
        <w:t>Nutzer-ALs für Exchange Online Plan 2 unter diesem Migrationsangebot müssen dem Nutzer zugewiesen werden, dem die entsprechende Nutzer-AL für Exchange Online Standard, Exchange Online Plan 2, BPOS Standard, Office 365 Plan E1, BPOS Deskless, Exchange Online Deskless oder Exchange Online Kiosk zugewiesen ist.</w:t>
      </w:r>
      <w:r w:rsidRPr="005942F3">
        <w:rPr>
          <w:rFonts w:cs="Tahoma"/>
          <w:lang w:val="de-DE"/>
        </w:rPr>
        <w:t xml:space="preserve"> </w:t>
      </w:r>
      <w:r w:rsidRPr="009378E8">
        <w:rPr>
          <w:rFonts w:cs="Tahoma"/>
          <w:color w:val="000000"/>
          <w:lang w:val="de-DE"/>
        </w:rPr>
        <w:t>Wenn die entsprechende Nutzer-AL einem neuen Nutzer neu zugewiesen wird, dann muss auch der Exchange Online Plan 2 diesem neuen Nutzer neu zugewiesen werden.</w:t>
      </w:r>
      <w:r w:rsidRPr="005942F3">
        <w:rPr>
          <w:rFonts w:cs="Tahoma"/>
          <w:lang w:val="de-DE"/>
        </w:rPr>
        <w:t xml:space="preserve"> </w:t>
      </w:r>
    </w:p>
    <w:p w:rsidR="006B78E2" w:rsidRPr="00B055EC" w:rsidRDefault="006B78E2" w:rsidP="00B055EC">
      <w:pPr>
        <w:rPr>
          <w:rFonts w:cs="Tahoma"/>
          <w:sz w:val="16"/>
          <w:szCs w:val="16"/>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6B78E2" w:rsidRPr="009378E8" w:rsidTr="00CE7DB9">
        <w:tc>
          <w:tcPr>
            <w:tcW w:w="7740" w:type="dxa"/>
            <w:gridSpan w:val="2"/>
            <w:shd w:val="clear" w:color="auto" w:fill="FABF8F"/>
          </w:tcPr>
          <w:p w:rsidR="006B78E2" w:rsidRPr="009378E8" w:rsidRDefault="006B78E2" w:rsidP="009378E8">
            <w:pPr>
              <w:jc w:val="center"/>
              <w:rPr>
                <w:rFonts w:eastAsia="Times New Roman" w:cs="Tahoma"/>
                <w:b/>
                <w:iCs/>
                <w:color w:val="000000"/>
              </w:rPr>
            </w:pPr>
            <w:r w:rsidRPr="009378E8">
              <w:rPr>
                <w:rFonts w:eastAsia="Times New Roman" w:cs="Tahoma"/>
                <w:b/>
                <w:iCs/>
                <w:color w:val="000000"/>
                <w:lang w:val="de-DE"/>
              </w:rPr>
              <w:t>Migrationslizenzgewährung</w:t>
            </w:r>
          </w:p>
        </w:tc>
      </w:tr>
      <w:tr w:rsidR="006B78E2" w:rsidRPr="009378E8" w:rsidTr="00CE7DB9">
        <w:tc>
          <w:tcPr>
            <w:tcW w:w="3960" w:type="dxa"/>
          </w:tcPr>
          <w:p w:rsidR="006B78E2" w:rsidRPr="009378E8" w:rsidRDefault="006B78E2" w:rsidP="009378E8">
            <w:pPr>
              <w:jc w:val="center"/>
              <w:rPr>
                <w:rFonts w:eastAsia="Times New Roman" w:cs="Tahoma"/>
                <w:iCs/>
                <w:color w:val="000000"/>
              </w:rPr>
            </w:pPr>
            <w:r w:rsidRPr="009378E8">
              <w:rPr>
                <w:rFonts w:eastAsia="Times New Roman" w:cs="Tahoma"/>
                <w:iCs/>
                <w:color w:val="000000"/>
                <w:lang w:val="de-DE"/>
              </w:rPr>
              <w:t>Qualifizierende Lizenzposition</w:t>
            </w:r>
          </w:p>
        </w:tc>
        <w:tc>
          <w:tcPr>
            <w:tcW w:w="3780" w:type="dxa"/>
          </w:tcPr>
          <w:p w:rsidR="006B78E2" w:rsidRPr="009378E8" w:rsidRDefault="006B78E2" w:rsidP="009378E8">
            <w:pPr>
              <w:jc w:val="center"/>
              <w:rPr>
                <w:rFonts w:eastAsia="Times New Roman" w:cs="Tahoma"/>
                <w:iCs/>
                <w:color w:val="000000"/>
              </w:rPr>
            </w:pPr>
            <w:r w:rsidRPr="009378E8">
              <w:rPr>
                <w:rFonts w:eastAsia="Times New Roman" w:cs="Tahoma"/>
                <w:iCs/>
                <w:color w:val="000000"/>
                <w:lang w:val="de-DE"/>
              </w:rPr>
              <w:t>Lizenzgewährung</w:t>
            </w:r>
          </w:p>
        </w:tc>
      </w:tr>
      <w:tr w:rsidR="006B78E2" w:rsidRPr="00FD32B5" w:rsidTr="00CE7DB9">
        <w:tc>
          <w:tcPr>
            <w:tcW w:w="3960" w:type="dxa"/>
          </w:tcPr>
          <w:p w:rsidR="006B78E2" w:rsidRPr="009378E8" w:rsidRDefault="006B78E2" w:rsidP="009378E8">
            <w:pPr>
              <w:ind w:left="720"/>
              <w:contextualSpacing/>
              <w:rPr>
                <w:rFonts w:cs="Tahoma"/>
              </w:rPr>
            </w:pPr>
          </w:p>
          <w:p w:rsidR="006B78E2" w:rsidRPr="005942F3" w:rsidRDefault="006B78E2" w:rsidP="00F34D84">
            <w:pPr>
              <w:numPr>
                <w:ilvl w:val="0"/>
                <w:numId w:val="93"/>
              </w:numPr>
              <w:contextualSpacing/>
              <w:rPr>
                <w:rFonts w:cs="Tahoma"/>
                <w:lang w:val="de-DE"/>
              </w:rPr>
            </w:pPr>
            <w:r w:rsidRPr="005942F3">
              <w:rPr>
                <w:rFonts w:cs="Tahoma"/>
                <w:color w:val="000000"/>
                <w:lang w:val="de-DE"/>
              </w:rPr>
              <w:t>EHA-Nutzer-AL (in Verbindung mit einer lokalen Exchange-CAL genutzt)</w:t>
            </w:r>
          </w:p>
          <w:p w:rsidR="006B78E2" w:rsidRPr="005942F3" w:rsidRDefault="006B78E2" w:rsidP="009378E8">
            <w:pPr>
              <w:ind w:left="720"/>
              <w:contextualSpacing/>
              <w:rPr>
                <w:rFonts w:eastAsia="Times New Roman" w:cs="Tahoma"/>
                <w:iCs/>
                <w:color w:val="000000"/>
                <w:lang w:val="de-DE"/>
              </w:rPr>
            </w:pPr>
          </w:p>
        </w:tc>
        <w:tc>
          <w:tcPr>
            <w:tcW w:w="3780" w:type="dxa"/>
          </w:tcPr>
          <w:p w:rsidR="006B78E2" w:rsidRPr="005942F3" w:rsidRDefault="006B78E2" w:rsidP="009378E8">
            <w:pPr>
              <w:ind w:left="720"/>
              <w:contextualSpacing/>
              <w:rPr>
                <w:rFonts w:cs="Tahoma"/>
                <w:lang w:val="de-DE"/>
              </w:rPr>
            </w:pPr>
          </w:p>
          <w:p w:rsidR="006B78E2" w:rsidRPr="005942F3" w:rsidRDefault="006B78E2" w:rsidP="00F34D84">
            <w:pPr>
              <w:numPr>
                <w:ilvl w:val="0"/>
                <w:numId w:val="94"/>
              </w:numPr>
              <w:contextualSpacing/>
              <w:rPr>
                <w:rFonts w:eastAsia="Times New Roman" w:cs="Tahoma"/>
                <w:iCs/>
                <w:color w:val="000000"/>
                <w:lang w:val="de-DE"/>
              </w:rPr>
            </w:pPr>
            <w:r w:rsidRPr="009378E8">
              <w:rPr>
                <w:rFonts w:eastAsia="Times New Roman" w:cs="Tahoma"/>
                <w:iCs/>
                <w:color w:val="000000"/>
                <w:lang w:val="de-DE"/>
              </w:rPr>
              <w:t>Nutzer-AL für Exchange Online-Archivierung</w:t>
            </w:r>
          </w:p>
        </w:tc>
      </w:tr>
      <w:tr w:rsidR="006B78E2" w:rsidRPr="00FD32B5" w:rsidTr="00CE7DB9">
        <w:tc>
          <w:tcPr>
            <w:tcW w:w="3960" w:type="dxa"/>
          </w:tcPr>
          <w:p w:rsidR="006B78E2" w:rsidRPr="005942F3" w:rsidRDefault="006B78E2" w:rsidP="009378E8">
            <w:pPr>
              <w:ind w:left="720"/>
              <w:contextualSpacing/>
              <w:rPr>
                <w:rFonts w:cs="Tahoma"/>
                <w:lang w:val="de-DE"/>
              </w:rPr>
            </w:pPr>
          </w:p>
          <w:p w:rsidR="006B78E2" w:rsidRPr="005942F3" w:rsidRDefault="006B78E2" w:rsidP="00F34D84">
            <w:pPr>
              <w:numPr>
                <w:ilvl w:val="0"/>
                <w:numId w:val="93"/>
              </w:numPr>
              <w:contextualSpacing/>
              <w:rPr>
                <w:rFonts w:cs="Tahoma"/>
                <w:lang w:val="de-DE"/>
              </w:rPr>
            </w:pPr>
            <w:r w:rsidRPr="009378E8">
              <w:rPr>
                <w:rFonts w:cs="Tahoma"/>
                <w:color w:val="000000"/>
                <w:lang w:val="de-DE"/>
              </w:rPr>
              <w:t>EHA-Nutzer-AL (in Verbindung mit Nutzer-ALs für Exchange Online Standard, Exchange Online Plan</w:t>
            </w:r>
          </w:p>
          <w:p w:rsidR="006B78E2" w:rsidRPr="005942F3" w:rsidRDefault="006B78E2" w:rsidP="00F34D84">
            <w:pPr>
              <w:numPr>
                <w:ilvl w:val="0"/>
                <w:numId w:val="93"/>
              </w:numPr>
              <w:contextualSpacing/>
              <w:rPr>
                <w:rFonts w:cs="Tahoma"/>
                <w:lang w:val="de-DE"/>
              </w:rPr>
            </w:pPr>
            <w:r w:rsidRPr="009378E8">
              <w:rPr>
                <w:rFonts w:cs="Tahoma"/>
                <w:color w:val="000000"/>
                <w:lang w:val="de-DE"/>
              </w:rPr>
              <w:t>2, BPOS Standard, Office 365 E1, BPOS Deskless, Exchange Online Deskless oder Exchange Online Kiosk</w:t>
            </w:r>
            <w:r w:rsidR="00B055EC">
              <w:rPr>
                <w:rFonts w:cs="Tahoma"/>
                <w:color w:val="000000"/>
                <w:lang w:val="de-DE"/>
              </w:rPr>
              <w:t> </w:t>
            </w:r>
            <w:r w:rsidRPr="009378E8">
              <w:rPr>
                <w:rFonts w:cs="Tahoma"/>
                <w:color w:val="000000"/>
                <w:lang w:val="de-DE"/>
              </w:rPr>
              <w:t>genutzt)</w:t>
            </w:r>
          </w:p>
          <w:p w:rsidR="006B78E2" w:rsidRPr="005942F3" w:rsidRDefault="006B78E2" w:rsidP="009378E8">
            <w:pPr>
              <w:ind w:left="720"/>
              <w:contextualSpacing/>
              <w:rPr>
                <w:rFonts w:eastAsia="Times New Roman" w:cs="Tahoma"/>
                <w:iCs/>
                <w:color w:val="000000"/>
                <w:lang w:val="de-DE"/>
              </w:rPr>
            </w:pPr>
          </w:p>
        </w:tc>
        <w:tc>
          <w:tcPr>
            <w:tcW w:w="3780" w:type="dxa"/>
          </w:tcPr>
          <w:p w:rsidR="006B78E2" w:rsidRPr="005942F3" w:rsidRDefault="006B78E2" w:rsidP="009378E8">
            <w:pPr>
              <w:ind w:left="720"/>
              <w:contextualSpacing/>
              <w:rPr>
                <w:rFonts w:cs="Tahoma"/>
                <w:lang w:val="de-DE"/>
              </w:rPr>
            </w:pPr>
          </w:p>
          <w:p w:rsidR="006B78E2" w:rsidRPr="005942F3" w:rsidRDefault="006B78E2" w:rsidP="00F34D84">
            <w:pPr>
              <w:numPr>
                <w:ilvl w:val="0"/>
                <w:numId w:val="94"/>
              </w:numPr>
              <w:contextualSpacing/>
              <w:rPr>
                <w:rFonts w:eastAsia="Times New Roman" w:cs="Tahoma"/>
                <w:iCs/>
                <w:color w:val="000000"/>
                <w:lang w:val="de-DE"/>
              </w:rPr>
            </w:pPr>
            <w:r w:rsidRPr="009378E8">
              <w:rPr>
                <w:rFonts w:eastAsia="Times New Roman" w:cs="Tahoma"/>
                <w:iCs/>
                <w:color w:val="000000"/>
                <w:lang w:val="de-DE"/>
              </w:rPr>
              <w:t>Nutzer-AL für Exchange Online</w:t>
            </w:r>
            <w:r w:rsidR="00B055EC">
              <w:rPr>
                <w:rFonts w:eastAsia="Times New Roman" w:cs="Tahoma"/>
                <w:iCs/>
                <w:color w:val="000000"/>
                <w:lang w:val="de-DE"/>
              </w:rPr>
              <w:t> </w:t>
            </w:r>
            <w:r w:rsidRPr="009378E8">
              <w:rPr>
                <w:rFonts w:eastAsia="Times New Roman" w:cs="Tahoma"/>
                <w:iCs/>
                <w:color w:val="000000"/>
                <w:lang w:val="de-DE"/>
              </w:rPr>
              <w:t>Plan</w:t>
            </w:r>
            <w:r w:rsidR="00B055EC">
              <w:rPr>
                <w:rFonts w:eastAsia="Times New Roman" w:cs="Tahoma"/>
                <w:iCs/>
                <w:color w:val="000000"/>
                <w:lang w:val="de-DE"/>
              </w:rPr>
              <w:t> </w:t>
            </w:r>
            <w:r w:rsidRPr="009378E8">
              <w:rPr>
                <w:rFonts w:eastAsia="Times New Roman" w:cs="Tahoma"/>
                <w:iCs/>
                <w:color w:val="000000"/>
                <w:lang w:val="de-DE"/>
              </w:rPr>
              <w:t>2</w:t>
            </w:r>
          </w:p>
        </w:tc>
      </w:tr>
    </w:tbl>
    <w:p w:rsidR="006B78E2" w:rsidRPr="00B055EC" w:rsidRDefault="006B78E2" w:rsidP="00B055EC">
      <w:pPr>
        <w:rPr>
          <w:rFonts w:cs="Tahoma"/>
          <w:sz w:val="16"/>
          <w:szCs w:val="16"/>
          <w:lang w:val="de-DE"/>
        </w:rPr>
      </w:pPr>
    </w:p>
    <w:p w:rsidR="006B78E2" w:rsidRPr="00B055EC" w:rsidRDefault="006B78E2" w:rsidP="00B055EC">
      <w:pPr>
        <w:ind w:left="720"/>
        <w:rPr>
          <w:rFonts w:cs="Tahoma"/>
          <w:sz w:val="16"/>
          <w:szCs w:val="16"/>
          <w:lang w:val="de-DE"/>
        </w:rPr>
      </w:pPr>
    </w:p>
    <w:p w:rsidR="006B78E2" w:rsidRPr="005942F3" w:rsidRDefault="006B78E2" w:rsidP="009378E8">
      <w:pPr>
        <w:ind w:left="720"/>
        <w:rPr>
          <w:rFonts w:cs="Tahoma"/>
          <w:lang w:val="de-DE"/>
        </w:rPr>
      </w:pPr>
      <w:r w:rsidRPr="009378E8">
        <w:rPr>
          <w:rFonts w:cs="Tahoma"/>
          <w:color w:val="000000"/>
          <w:u w:val="single"/>
          <w:lang w:val="de-DE"/>
        </w:rPr>
        <w:t>Kontinuierliche Verwendung von Exchange Hosted Archive (EHA) mit aktiven Abonnements für Business Productivity Online Subscription (BPOS) und Exchange Online Standard</w:t>
      </w:r>
    </w:p>
    <w:p w:rsidR="006B78E2" w:rsidRPr="00B055EC" w:rsidRDefault="006B78E2" w:rsidP="00B055EC">
      <w:pPr>
        <w:rPr>
          <w:rFonts w:cs="Tahoma"/>
          <w:sz w:val="16"/>
          <w:szCs w:val="16"/>
          <w:lang w:val="de-DE"/>
        </w:rPr>
      </w:pPr>
    </w:p>
    <w:p w:rsidR="006B78E2" w:rsidRPr="005942F3" w:rsidRDefault="006B78E2" w:rsidP="00332852">
      <w:pPr>
        <w:ind w:left="720"/>
        <w:rPr>
          <w:rFonts w:cs="Tahoma"/>
          <w:lang w:val="de-DE"/>
        </w:rPr>
      </w:pPr>
      <w:r w:rsidRPr="009378E8">
        <w:rPr>
          <w:rFonts w:cs="Tahoma"/>
          <w:iCs/>
          <w:color w:val="000000"/>
          <w:lang w:val="de-DE"/>
        </w:rPr>
        <w:t>Kunden mit ablaufenden EHA-Abonnements, die noch nicht auf Office 365 migriert wurden und derzeit auf BPOS oder Exchange Online Standard bereitgestellt sind, sind berechtigt, EHA nach Ablauf ihres EHA-Abonnements und bis (i) zu ihrer Migration auf Office 365 oder (ii) zum Ablauf ihres Abonnements für BPOS</w:t>
      </w:r>
      <w:r w:rsidR="00332852">
        <w:rPr>
          <w:rFonts w:cs="Tahoma"/>
          <w:iCs/>
          <w:color w:val="000000"/>
          <w:lang w:val="de-DE"/>
        </w:rPr>
        <w:t> </w:t>
      </w:r>
      <w:r w:rsidRPr="009378E8">
        <w:rPr>
          <w:rFonts w:cs="Tahoma"/>
          <w:iCs/>
          <w:color w:val="000000"/>
          <w:lang w:val="de-DE"/>
        </w:rPr>
        <w:t>oder Exchange Online Standard zu verwenden, wobei das frühere Datum maßgeblich ist.</w:t>
      </w:r>
      <w:r w:rsidR="007A4E50" w:rsidRPr="005942F3">
        <w:rPr>
          <w:rFonts w:cs="Tahoma"/>
          <w:lang w:val="de-DE"/>
        </w:rPr>
        <w:t xml:space="preserve"> </w:t>
      </w:r>
      <w:r w:rsidRPr="005942F3">
        <w:rPr>
          <w:rFonts w:cs="Tahoma"/>
          <w:color w:val="000000"/>
          <w:lang w:val="de-DE"/>
        </w:rPr>
        <w:t>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w:t>
      </w:r>
      <w:r w:rsidRPr="005942F3">
        <w:rPr>
          <w:rFonts w:cs="Tahoma"/>
          <w:lang w:val="de-DE"/>
        </w:rPr>
        <w:t xml:space="preserve"> </w:t>
      </w:r>
      <w:r w:rsidRPr="009378E8">
        <w:rPr>
          <w:rFonts w:cs="Tahoma"/>
          <w:color w:val="000000"/>
          <w:lang w:val="de-DE"/>
        </w:rPr>
        <w:t>Diese zeitlich beschränkten EHA-Nutzer- und -Geräte-Abonnementlizenzen dürfen nur Nutzern und Geräten zugewiesen werden, denen BPOS- oder Exchange Online Standard-Lizenzen zugewiesen wurden.</w:t>
      </w:r>
      <w:r w:rsidRPr="005942F3">
        <w:rPr>
          <w:rFonts w:cs="Tahoma"/>
          <w:lang w:val="de-DE"/>
        </w:rPr>
        <w:t xml:space="preserve"> </w:t>
      </w:r>
      <w:r w:rsidRPr="009378E8">
        <w:rPr>
          <w:rFonts w:cs="Tahoma"/>
          <w:color w:val="000000"/>
          <w:lang w:val="de-DE"/>
        </w:rPr>
        <w:t>EHA wird wie besehen und ohne Gewährleistung jeglicher Art lizenziert.</w:t>
      </w:r>
      <w:r w:rsidRPr="005942F3">
        <w:rPr>
          <w:rFonts w:cs="Tahoma"/>
          <w:lang w:val="de-DE"/>
        </w:rPr>
        <w:t xml:space="preserve"> </w:t>
      </w:r>
    </w:p>
    <w:p w:rsidR="006B78E2" w:rsidRPr="005942F3" w:rsidRDefault="006B78E2" w:rsidP="009378E8">
      <w:pPr>
        <w:ind w:left="720"/>
        <w:rPr>
          <w:rFonts w:cs="Tahoma"/>
          <w:lang w:val="de-DE"/>
        </w:rPr>
      </w:pPr>
    </w:p>
    <w:p w:rsidR="006B78E2" w:rsidRPr="009378E8" w:rsidRDefault="006B78E2" w:rsidP="009378E8">
      <w:pPr>
        <w:pStyle w:val="Heading2"/>
        <w:ind w:left="0"/>
        <w:rPr>
          <w:rFonts w:ascii="Tahoma" w:hAnsi="Tahoma" w:cs="Tahoma"/>
        </w:rPr>
      </w:pPr>
      <w:bookmarkStart w:id="1378" w:name="_Toc325609293"/>
      <w:bookmarkStart w:id="1379" w:name="_49_Exchange_Hosted"/>
      <w:bookmarkStart w:id="1380" w:name="_Toc328146029"/>
      <w:bookmarkEnd w:id="1378"/>
      <w:bookmarkEnd w:id="1379"/>
      <w:r w:rsidRPr="009378E8">
        <w:rPr>
          <w:rFonts w:ascii="Tahoma" w:hAnsi="Tahoma" w:cs="Tahoma"/>
          <w:color w:val="E25B00"/>
          <w:sz w:val="22"/>
          <w:vertAlign w:val="superscript"/>
          <w:lang w:val="de-DE"/>
        </w:rPr>
        <w:t>49</w:t>
      </w:r>
      <w:r w:rsidRPr="00B055EC">
        <w:rPr>
          <w:rFonts w:ascii="Tahoma" w:hAnsi="Tahoma" w:cs="Tahoma"/>
          <w:color w:val="E25B00"/>
          <w:sz w:val="22"/>
          <w:lang w:val="de-DE"/>
        </w:rPr>
        <w:t xml:space="preserve"> Exchange Hosted Encryption (Nutzer-AL)</w:t>
      </w:r>
      <w:bookmarkEnd w:id="1380"/>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Kunden verwenden für weitere Bestellungen denselben aktiven Select-Vertrag, Konzernvertrag oder Open Value-Vertrag wie bei der Anfangsbestellung.</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bookmarkStart w:id="1381" w:name="Srv_39ExchangeOnDeskWork"/>
      <w:bookmarkEnd w:id="1381"/>
      <w:r w:rsidRPr="005942F3">
        <w:rPr>
          <w:rFonts w:cs="Tahoma"/>
          <w:lang w:val="de-DE"/>
        </w:rPr>
        <w:t xml:space="preserve">Preise und Zahlungsbestimmungen für Onlinedienste finden Sie in </w:t>
      </w:r>
      <w:hyperlink w:anchor="_Abschnitt_5_–" w:history="1">
        <w:r w:rsidRPr="005942F3">
          <w:rPr>
            <w:rStyle w:val="Hyperlink"/>
            <w:rFonts w:cs="Tahoma"/>
            <w:lang w:val="de-DE"/>
          </w:rPr>
          <w:t>Abschnitt 5</w:t>
        </w:r>
      </w:hyperlink>
      <w:r w:rsidRPr="005942F3">
        <w:rPr>
          <w:rFonts w:cs="Tahoma"/>
          <w:lang w:val="de-DE"/>
        </w:rPr>
        <w:t>.</w:t>
      </w:r>
    </w:p>
    <w:p w:rsidR="006B78E2" w:rsidRPr="005942F3" w:rsidRDefault="006B78E2" w:rsidP="009378E8">
      <w:pPr>
        <w:ind w:left="900"/>
        <w:rPr>
          <w:rFonts w:cs="Tahoma"/>
          <w:lang w:val="de-DE"/>
        </w:rPr>
      </w:pPr>
    </w:p>
    <w:p w:rsidR="006B78E2" w:rsidRPr="009378E8" w:rsidRDefault="006B78E2" w:rsidP="009378E8">
      <w:pPr>
        <w:pStyle w:val="Heading3"/>
        <w:rPr>
          <w:rFonts w:ascii="Tahoma" w:hAnsi="Tahoma" w:cs="Tahoma"/>
        </w:rPr>
      </w:pPr>
      <w:bookmarkStart w:id="1382" w:name="_Toc325609294"/>
      <w:bookmarkStart w:id="1383" w:name="_50_Exchange_Online"/>
      <w:bookmarkStart w:id="1384" w:name="_Toc328146030"/>
      <w:bookmarkStart w:id="1385" w:name="Srv_40ExchangeOnDeskWork"/>
      <w:bookmarkStart w:id="1386" w:name="Srv_45ExchangeOnDeskWork"/>
      <w:bookmarkEnd w:id="1382"/>
      <w:bookmarkEnd w:id="1383"/>
      <w:r w:rsidRPr="009378E8">
        <w:rPr>
          <w:rFonts w:ascii="Tahoma" w:hAnsi="Tahoma" w:cs="Tahoma"/>
          <w:caps/>
          <w:color w:val="F66400"/>
          <w:sz w:val="22"/>
          <w:vertAlign w:val="superscript"/>
          <w:lang w:val="de-DE"/>
        </w:rPr>
        <w:t>50</w:t>
      </w:r>
      <w:r w:rsidRPr="009378E8">
        <w:rPr>
          <w:rFonts w:ascii="Tahoma" w:hAnsi="Tahoma" w:cs="Tahoma"/>
          <w:color w:val="F66400"/>
          <w:sz w:val="22"/>
          <w:lang w:val="de-DE"/>
        </w:rPr>
        <w:t xml:space="preserve"> Exchange Online Kiosk (Nutzer-AL)</w:t>
      </w:r>
      <w:bookmarkEnd w:id="1384"/>
    </w:p>
    <w:bookmarkEnd w:id="1385"/>
    <w:bookmarkEnd w:id="1386"/>
    <w:p w:rsidR="006B78E2" w:rsidRPr="00087807" w:rsidRDefault="006B78E2" w:rsidP="009378E8">
      <w:pPr>
        <w:pStyle w:val="EndnoteText"/>
        <w:rPr>
          <w:rFonts w:ascii="Tahoma" w:hAnsi="Tahoma" w:cs="Tahoma"/>
          <w:sz w:val="18"/>
          <w:szCs w:val="18"/>
        </w:rPr>
      </w:pPr>
    </w:p>
    <w:p w:rsidR="006B78E2" w:rsidRPr="005942F3" w:rsidRDefault="006B78E2" w:rsidP="009378E8">
      <w:pPr>
        <w:ind w:left="540"/>
        <w:rPr>
          <w:rFonts w:cs="Tahoma"/>
          <w:lang w:val="de-DE"/>
        </w:rPr>
      </w:pPr>
      <w:r w:rsidRPr="009378E8">
        <w:rPr>
          <w:rFonts w:cs="Tahoma"/>
          <w:color w:val="000000"/>
          <w:lang w:val="de-DE"/>
        </w:rPr>
        <w:t>Ungeachtet gegenteiliger Bestimmungen in den Lizenzverträgen von Kunden umfassen qualifizierte Nutzer keine Nutzer mit Lizenzen für Exchange Online Kiosk.</w:t>
      </w:r>
    </w:p>
    <w:p w:rsidR="006B78E2" w:rsidRPr="00332852" w:rsidRDefault="006B78E2" w:rsidP="009378E8">
      <w:pPr>
        <w:ind w:left="540"/>
        <w:rPr>
          <w:rFonts w:cs="Tahoma"/>
          <w:sz w:val="16"/>
          <w:szCs w:val="16"/>
          <w:lang w:val="de-DE"/>
        </w:rPr>
      </w:pPr>
    </w:p>
    <w:p w:rsidR="006B78E2" w:rsidRPr="00FD32B5" w:rsidRDefault="006B78E2" w:rsidP="009378E8">
      <w:pPr>
        <w:ind w:left="540"/>
        <w:rPr>
          <w:rFonts w:cs="Tahoma"/>
        </w:rPr>
      </w:pPr>
      <w:r w:rsidRPr="00FD32B5">
        <w:rPr>
          <w:rFonts w:cs="Tahoma"/>
          <w:color w:val="000000"/>
        </w:rPr>
        <w:t>Exchange Online Kiosk hieß zuvor Exchange Online Deskless Worker.</w:t>
      </w:r>
    </w:p>
    <w:p w:rsidR="006B78E2" w:rsidRPr="00FD32B5" w:rsidRDefault="006B78E2" w:rsidP="009378E8">
      <w:pPr>
        <w:ind w:left="540"/>
        <w:rPr>
          <w:rFonts w:cs="Tahoma"/>
        </w:rPr>
      </w:pPr>
    </w:p>
    <w:p w:rsidR="006B78E2" w:rsidRPr="009378E8" w:rsidRDefault="006B78E2" w:rsidP="009378E8">
      <w:pPr>
        <w:ind w:left="540"/>
        <w:rPr>
          <w:rFonts w:cs="Tahoma"/>
        </w:rPr>
      </w:pPr>
      <w:r w:rsidRPr="005942F3">
        <w:rPr>
          <w:rFonts w:cs="Tahoma"/>
          <w:color w:val="000000"/>
          <w:u w:val="single"/>
        </w:rPr>
        <w:t>Government Community Cloud (nur USA)</w:t>
      </w:r>
      <w:r w:rsidRPr="00B055EC">
        <w:rPr>
          <w:rFonts w:cs="Tahoma"/>
          <w:color w:val="000000"/>
        </w:rPr>
        <w:t>:</w:t>
      </w:r>
    </w:p>
    <w:p w:rsidR="006B78E2" w:rsidRPr="009378E8" w:rsidRDefault="006B78E2" w:rsidP="009378E8">
      <w:pPr>
        <w:ind w:left="540"/>
        <w:rPr>
          <w:rFonts w:cs="Tahoma"/>
        </w:rPr>
      </w:pPr>
    </w:p>
    <w:p w:rsidR="006B78E2" w:rsidRPr="005942F3" w:rsidRDefault="006B78E2" w:rsidP="009378E8">
      <w:pPr>
        <w:ind w:left="540"/>
        <w:rPr>
          <w:rFonts w:cs="Tahoma"/>
          <w:lang w:val="de-DE"/>
        </w:rPr>
      </w:pPr>
      <w:r w:rsidRPr="00FD32B5">
        <w:rPr>
          <w:rFonts w:eastAsia="Times New Roman" w:cs="Tahoma"/>
          <w:color w:val="000000"/>
          <w:szCs w:val="18"/>
          <w:lang w:val="de-DE"/>
        </w:rPr>
        <w:t xml:space="preserve">Einige Onlinedienste in der Office 365-Produktfamilie (darunter Exchange Online-Archivierung) werden als Government Community Cloud-Dienste und Non-Government Community Cloud-Dienste angeboten. </w:t>
      </w:r>
      <w:r w:rsidRPr="009378E8">
        <w:rPr>
          <w:rFonts w:eastAsia="Times New Roman" w:cs="Tahoma"/>
          <w:color w:val="000000"/>
          <w:szCs w:val="18"/>
          <w:lang w:val="de-DE"/>
        </w:rPr>
        <w:t>Die Bereitstellung an Kunden kann in der einen oder anderen Form erfolgen, jedoch nicht als Kombination aus beidem.</w:t>
      </w:r>
      <w:r w:rsidRPr="005942F3">
        <w:rPr>
          <w:rFonts w:cs="Tahoma"/>
          <w:lang w:val="de-DE"/>
        </w:rPr>
        <w:t xml:space="preserve"> </w:t>
      </w:r>
      <w:r w:rsidRPr="009378E8">
        <w:rPr>
          <w:rFonts w:cs="Tahoma"/>
          <w:color w:val="000000"/>
          <w:lang w:val="de-DE"/>
        </w:rPr>
        <w:t>Onlinedienste, die als Government Community Cloud bezeichnet werden, dürfen nicht in derselben Domäne bereitgestellt werden wie bestimmte Non-Government Community Cloud-Dienste.</w:t>
      </w:r>
      <w:r w:rsidRPr="005942F3">
        <w:rPr>
          <w:rFonts w:cs="Tahoma"/>
          <w:lang w:val="de-DE"/>
        </w:rPr>
        <w:t xml:space="preserve"> </w:t>
      </w:r>
      <w:r w:rsidRPr="009378E8">
        <w:rPr>
          <w:rFonts w:cs="Tahoma"/>
          <w:color w:val="000000"/>
          <w:lang w:val="de-DE"/>
        </w:rPr>
        <w:t>Diese Beschränkung gilt für alle Onlinedienste, die zur Office 365-Produktfamilie gehören, darunter Exchange Online, SharePoint Online und Lync Online.</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lang w:val="de-DE"/>
        </w:rPr>
        <w:t>Wenn ein Onlinedienst in der Government Community Cloud bereitgestellt wird, bleibt er für die Dauer der Abonnementlaufzeit dort.</w:t>
      </w:r>
      <w:r w:rsidRPr="005942F3">
        <w:rPr>
          <w:rFonts w:cs="Tahoma"/>
          <w:lang w:val="de-DE"/>
        </w:rPr>
        <w:t xml:space="preserve"> </w:t>
      </w:r>
      <w:r w:rsidRPr="009378E8">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5942F3">
        <w:rPr>
          <w:rFonts w:cs="Tahoma"/>
          <w:lang w:val="de-DE"/>
        </w:rPr>
        <w:t xml:space="preserve"> </w:t>
      </w:r>
      <w:r w:rsidRPr="009378E8">
        <w:rPr>
          <w:rFonts w:cs="Tahoma"/>
          <w:color w:val="000000"/>
          <w:lang w:val="de-DE"/>
        </w:rPr>
        <w:t>Die Nutzungsrechte für Government Community Cloud-Dienste entsprechen den Nutzungsrechten ihrer mehrinstanzenfähigen Standardäquivalente.</w:t>
      </w:r>
      <w:r w:rsidRPr="005942F3">
        <w:rPr>
          <w:rFonts w:cs="Tahoma"/>
          <w:lang w:val="de-DE"/>
        </w:rPr>
        <w:t xml:space="preserve"> </w:t>
      </w:r>
      <w:r w:rsidRPr="009378E8">
        <w:rPr>
          <w:rFonts w:cs="Tahoma"/>
          <w:color w:val="000000"/>
          <w:lang w:val="de-DE"/>
        </w:rPr>
        <w:t>Government Community Cloud-Dienste sind zum jetzigen Zeitpunkt nicht zur Lizenzreservierung und Übergängen berechtigt.</w:t>
      </w:r>
    </w:p>
    <w:p w:rsidR="006B78E2" w:rsidRPr="00332852" w:rsidRDefault="006B78E2" w:rsidP="009378E8">
      <w:pPr>
        <w:pStyle w:val="Heading2"/>
        <w:ind w:left="0"/>
        <w:rPr>
          <w:rFonts w:ascii="Tahoma" w:hAnsi="Tahoma" w:cs="Tahoma"/>
          <w:sz w:val="16"/>
          <w:szCs w:val="16"/>
        </w:rPr>
      </w:pPr>
      <w:bookmarkStart w:id="1387" w:name="Srv_41ExchangeSvr07EntCAL"/>
    </w:p>
    <w:p w:rsidR="006B78E2" w:rsidRPr="009378E8" w:rsidRDefault="006B78E2" w:rsidP="009378E8">
      <w:pPr>
        <w:pStyle w:val="Heading2"/>
        <w:ind w:left="0"/>
        <w:rPr>
          <w:rFonts w:ascii="Tahoma" w:hAnsi="Tahoma" w:cs="Tahoma"/>
        </w:rPr>
      </w:pPr>
      <w:bookmarkStart w:id="1388" w:name="_Toc325609295"/>
      <w:bookmarkStart w:id="1389" w:name="_51_Exchange_Online"/>
      <w:bookmarkStart w:id="1390" w:name="_Toc328146031"/>
      <w:bookmarkStart w:id="1391" w:name="Srv_46ExhangeOnlinePlan1"/>
      <w:bookmarkStart w:id="1392" w:name="Srv_42ExchangeSvr2010EntCAL"/>
      <w:bookmarkStart w:id="1393" w:name="Srv_47ExchangeSvr2010EntCAL"/>
      <w:bookmarkEnd w:id="1388"/>
      <w:bookmarkEnd w:id="1389"/>
      <w:r w:rsidRPr="009378E8">
        <w:rPr>
          <w:rFonts w:ascii="Tahoma" w:hAnsi="Tahoma" w:cs="Tahoma"/>
          <w:caps/>
          <w:color w:val="F66400"/>
          <w:sz w:val="22"/>
          <w:vertAlign w:val="superscript"/>
          <w:lang w:val="de-DE"/>
        </w:rPr>
        <w:t>51</w:t>
      </w:r>
      <w:r w:rsidRPr="009378E8">
        <w:rPr>
          <w:rFonts w:ascii="Tahoma" w:hAnsi="Tahoma" w:cs="Tahoma"/>
          <w:color w:val="F66400"/>
          <w:sz w:val="22"/>
          <w:lang w:val="de-DE"/>
        </w:rPr>
        <w:t xml:space="preserve"> Exchange Online Plan 1</w:t>
      </w:r>
      <w:bookmarkEnd w:id="1390"/>
    </w:p>
    <w:bookmarkEnd w:id="1391"/>
    <w:p w:rsidR="006B78E2" w:rsidRPr="005942F3" w:rsidRDefault="006B78E2" w:rsidP="009378E8">
      <w:pPr>
        <w:outlineLvl w:val="2"/>
        <w:rPr>
          <w:rFonts w:cs="Tahoma"/>
          <w:lang w:val="de-DE"/>
        </w:rPr>
      </w:pPr>
    </w:p>
    <w:p w:rsidR="006B78E2" w:rsidRPr="005942F3" w:rsidRDefault="006B78E2" w:rsidP="009378E8">
      <w:pPr>
        <w:ind w:left="720"/>
        <w:contextualSpacing/>
        <w:rPr>
          <w:rFonts w:cs="Tahoma"/>
          <w:lang w:val="de-DE"/>
        </w:rPr>
      </w:pPr>
      <w:r w:rsidRPr="009378E8">
        <w:rPr>
          <w:rFonts w:cs="Tahoma"/>
          <w:lang w:val="de-DE"/>
        </w:rPr>
        <w:t>Exchange Online Plan 1 hieß zuvor Exchange Online Standard.</w:t>
      </w:r>
    </w:p>
    <w:p w:rsidR="006B78E2" w:rsidRPr="005942F3" w:rsidRDefault="006B78E2" w:rsidP="009378E8">
      <w:pPr>
        <w:ind w:left="720"/>
        <w:contextualSpacing/>
        <w:rPr>
          <w:rFonts w:cs="Tahoma"/>
          <w:lang w:val="de-DE"/>
        </w:rPr>
      </w:pPr>
    </w:p>
    <w:p w:rsidR="006B78E2" w:rsidRPr="005942F3" w:rsidRDefault="006B78E2" w:rsidP="009378E8">
      <w:pPr>
        <w:ind w:left="720"/>
        <w:rPr>
          <w:rFonts w:cs="Tahoma"/>
          <w:lang w:val="de-DE"/>
        </w:rPr>
      </w:pPr>
      <w:r w:rsidRPr="009378E8">
        <w:rPr>
          <w:rFonts w:cs="Tahoma"/>
          <w:color w:val="000000"/>
          <w:lang w:val="de-DE"/>
        </w:rPr>
        <w:t>Ungeachtet gegenteiliger Bestimmungen in den Produktbenutzungsrechten ermöglicht eine Nutzer-AL für</w:t>
      </w:r>
      <w:r w:rsidR="00B055EC" w:rsidRPr="00A55A39">
        <w:rPr>
          <w:lang w:val="nl-NL"/>
        </w:rPr>
        <w:t> </w:t>
      </w:r>
      <w:r w:rsidRPr="009378E8">
        <w:rPr>
          <w:rFonts w:cs="Tahoma"/>
          <w:color w:val="000000"/>
          <w:lang w:val="de-DE"/>
        </w:rPr>
        <w:t>Exchange Online Plan 1, die unter einem Campus- und School-Vertrag erworben wurde, keinen Zugriff auf Exchange Server.</w:t>
      </w:r>
    </w:p>
    <w:p w:rsidR="006B78E2" w:rsidRPr="005942F3" w:rsidRDefault="006B78E2" w:rsidP="009378E8">
      <w:pPr>
        <w:ind w:left="720"/>
        <w:rPr>
          <w:rFonts w:cs="Tahoma"/>
          <w:lang w:val="de-DE"/>
        </w:rPr>
      </w:pPr>
    </w:p>
    <w:p w:rsidR="006B78E2" w:rsidRPr="009378E8" w:rsidRDefault="006B78E2" w:rsidP="009378E8">
      <w:pPr>
        <w:ind w:left="720"/>
        <w:rPr>
          <w:rFonts w:cs="Tahoma"/>
        </w:rPr>
      </w:pPr>
      <w:r w:rsidRPr="005942F3">
        <w:rPr>
          <w:rFonts w:cs="Tahoma"/>
          <w:color w:val="000000"/>
          <w:u w:val="single"/>
        </w:rPr>
        <w:t>Government Community Cloud (nur USA)</w:t>
      </w:r>
      <w:r w:rsidRPr="00B055EC">
        <w:rPr>
          <w:rFonts w:cs="Tahoma"/>
          <w:color w:val="000000"/>
        </w:rPr>
        <w:t>:</w:t>
      </w:r>
    </w:p>
    <w:p w:rsidR="006B78E2" w:rsidRPr="009378E8" w:rsidRDefault="006B78E2" w:rsidP="009378E8">
      <w:pPr>
        <w:ind w:left="720"/>
        <w:rPr>
          <w:rFonts w:cs="Tahoma"/>
        </w:rPr>
      </w:pPr>
    </w:p>
    <w:p w:rsidR="006B78E2" w:rsidRPr="005942F3" w:rsidRDefault="006B78E2" w:rsidP="009378E8">
      <w:pPr>
        <w:ind w:left="720"/>
        <w:rPr>
          <w:rFonts w:cs="Tahoma"/>
          <w:lang w:val="de-DE"/>
        </w:rPr>
      </w:pPr>
      <w:r w:rsidRPr="00FD32B5">
        <w:rPr>
          <w:rFonts w:eastAsia="Times New Roman" w:cs="Tahoma"/>
          <w:color w:val="000000"/>
          <w:szCs w:val="18"/>
          <w:lang w:val="de-DE"/>
        </w:rPr>
        <w:t xml:space="preserve">Einige Onlinedienste in der Office 365-Produktfamilie (darunter Exchange Online Plan 1) werden als Government Community Cloud-Dienste und Non-Government Community Cloud-Dienste angeboten. </w:t>
      </w:r>
      <w:r w:rsidRPr="009378E8">
        <w:rPr>
          <w:rFonts w:eastAsia="Times New Roman" w:cs="Tahoma"/>
          <w:color w:val="000000"/>
          <w:szCs w:val="18"/>
          <w:lang w:val="de-DE"/>
        </w:rPr>
        <w:t>Die</w:t>
      </w:r>
      <w:r w:rsidR="00B055EC">
        <w:rPr>
          <w:rFonts w:eastAsia="Times New Roman" w:cs="Tahoma"/>
          <w:color w:val="000000"/>
          <w:szCs w:val="18"/>
          <w:lang w:val="de-DE"/>
        </w:rPr>
        <w:t> </w:t>
      </w:r>
      <w:r w:rsidRPr="009378E8">
        <w:rPr>
          <w:rFonts w:eastAsia="Times New Roman" w:cs="Tahoma"/>
          <w:color w:val="000000"/>
          <w:szCs w:val="18"/>
          <w:lang w:val="de-DE"/>
        </w:rPr>
        <w:t>Bereitstellung an Kunden kann in der einen oder anderen Form erfolgen, jedoch nicht als Kombination aus beidem.</w:t>
      </w:r>
      <w:r w:rsidRPr="005942F3">
        <w:rPr>
          <w:rFonts w:cs="Tahoma"/>
          <w:lang w:val="de-DE"/>
        </w:rPr>
        <w:t xml:space="preserve"> </w:t>
      </w:r>
      <w:r w:rsidRPr="009378E8">
        <w:rPr>
          <w:rFonts w:cs="Tahoma"/>
          <w:color w:val="000000"/>
          <w:lang w:val="de-DE"/>
        </w:rPr>
        <w:t>Onlinedienste, die als Government Community Cloud bezeichnet werden, dürfen nicht in derselben Domäne bereitgestellt werden wie bestimmte Non-Government Community Cloud-Dienste.</w:t>
      </w:r>
      <w:r w:rsidRPr="005942F3">
        <w:rPr>
          <w:rFonts w:cs="Tahoma"/>
          <w:lang w:val="de-DE"/>
        </w:rPr>
        <w:t xml:space="preserve"> </w:t>
      </w:r>
      <w:r w:rsidRPr="009378E8">
        <w:rPr>
          <w:rFonts w:cs="Tahoma"/>
          <w:color w:val="000000"/>
          <w:lang w:val="de-DE"/>
        </w:rPr>
        <w:t>Diese</w:t>
      </w:r>
      <w:r w:rsidR="00B055EC">
        <w:rPr>
          <w:rFonts w:cs="Tahoma"/>
          <w:color w:val="000000"/>
          <w:lang w:val="de-DE"/>
        </w:rPr>
        <w:t> </w:t>
      </w:r>
      <w:r w:rsidRPr="009378E8">
        <w:rPr>
          <w:rFonts w:cs="Tahoma"/>
          <w:color w:val="000000"/>
          <w:lang w:val="de-DE"/>
        </w:rPr>
        <w:t>Beschränkung gilt für alle Onlinedienste, die zur Office 365-Produktfamilie gehören, darunter Exchange Online, SharePoint Online und Lync Online.</w:t>
      </w:r>
      <w:r w:rsidRPr="005942F3">
        <w:rPr>
          <w:rFonts w:cs="Tahoma"/>
          <w:lang w:val="de-DE"/>
        </w:rPr>
        <w:t xml:space="preserve"> </w:t>
      </w:r>
    </w:p>
    <w:p w:rsidR="00B055EC" w:rsidRPr="005942F3" w:rsidRDefault="00B055EC"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lang w:val="de-DE"/>
        </w:rPr>
        <w:t>Wenn ein Onlinedienst in der Government Community Cloud bereitgestellt wird, bleibt er für die Dauer der</w:t>
      </w:r>
      <w:r w:rsidR="00B055EC">
        <w:rPr>
          <w:rFonts w:cs="Tahoma"/>
          <w:color w:val="000000"/>
          <w:lang w:val="de-DE"/>
        </w:rPr>
        <w:t> </w:t>
      </w:r>
      <w:r w:rsidRPr="009378E8">
        <w:rPr>
          <w:rFonts w:cs="Tahoma"/>
          <w:color w:val="000000"/>
          <w:lang w:val="de-DE"/>
        </w:rPr>
        <w:t>Abonnementlaufzeit dort.</w:t>
      </w:r>
      <w:r w:rsidRPr="005942F3">
        <w:rPr>
          <w:rFonts w:cs="Tahoma"/>
          <w:lang w:val="de-DE"/>
        </w:rPr>
        <w:t xml:space="preserve"> </w:t>
      </w:r>
      <w:r w:rsidRPr="009378E8">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5942F3">
        <w:rPr>
          <w:rFonts w:cs="Tahoma"/>
          <w:lang w:val="de-DE"/>
        </w:rPr>
        <w:t xml:space="preserve"> </w:t>
      </w:r>
      <w:r w:rsidRPr="009378E8">
        <w:rPr>
          <w:rFonts w:cs="Tahoma"/>
          <w:color w:val="000000"/>
          <w:lang w:val="de-DE"/>
        </w:rPr>
        <w:t>Die Nutzungsrechte für Government Community Cloud-Dienste entsprechen den Nutzungsrechten ihrer mehrinstanzenfähigen Standardäquivalente.</w:t>
      </w:r>
      <w:r w:rsidRPr="005942F3">
        <w:rPr>
          <w:rFonts w:cs="Tahoma"/>
          <w:lang w:val="de-DE"/>
        </w:rPr>
        <w:t xml:space="preserve"> </w:t>
      </w:r>
      <w:r w:rsidRPr="009378E8">
        <w:rPr>
          <w:rFonts w:cs="Tahoma"/>
          <w:color w:val="000000"/>
          <w:lang w:val="de-DE"/>
        </w:rPr>
        <w:t>Government Community Cloud-Dienste sind zum jetzigen Zeitpunkt nicht zur Lizenzreservierung und Übergängen berechtigt.</w:t>
      </w:r>
    </w:p>
    <w:p w:rsidR="006B78E2" w:rsidRPr="009378E8" w:rsidRDefault="006B78E2" w:rsidP="009378E8">
      <w:pPr>
        <w:pStyle w:val="Heading2"/>
        <w:ind w:left="0"/>
        <w:rPr>
          <w:rFonts w:ascii="Tahoma" w:hAnsi="Tahoma" w:cs="Tahoma"/>
        </w:rPr>
      </w:pPr>
      <w:bookmarkStart w:id="1394" w:name="_Toc325609296"/>
      <w:bookmarkStart w:id="1395" w:name="_52_Exchange_Online"/>
      <w:bookmarkStart w:id="1396" w:name="_Toc328146032"/>
      <w:bookmarkStart w:id="1397" w:name="Srv_50ExchangeOnlinePlan2"/>
      <w:bookmarkEnd w:id="1394"/>
      <w:bookmarkEnd w:id="1395"/>
      <w:r w:rsidRPr="009378E8">
        <w:rPr>
          <w:rFonts w:ascii="Tahoma" w:hAnsi="Tahoma" w:cs="Tahoma"/>
          <w:caps/>
          <w:color w:val="F66400"/>
          <w:sz w:val="22"/>
          <w:vertAlign w:val="superscript"/>
          <w:lang w:val="de-DE"/>
        </w:rPr>
        <w:t>52</w:t>
      </w:r>
      <w:r w:rsidRPr="009378E8">
        <w:rPr>
          <w:rFonts w:ascii="Tahoma" w:hAnsi="Tahoma" w:cs="Tahoma"/>
          <w:color w:val="F66400"/>
          <w:sz w:val="22"/>
          <w:lang w:val="de-DE"/>
        </w:rPr>
        <w:t xml:space="preserve"> Exchange Online Plan 2</w:t>
      </w:r>
      <w:bookmarkEnd w:id="1396"/>
    </w:p>
    <w:bookmarkEnd w:id="1397"/>
    <w:p w:rsidR="006B78E2" w:rsidRPr="005942F3" w:rsidRDefault="006B78E2" w:rsidP="009378E8">
      <w:pPr>
        <w:outlineLvl w:val="2"/>
        <w:rPr>
          <w:rFonts w:cs="Tahoma"/>
          <w:lang w:val="de-DE"/>
        </w:rPr>
      </w:pPr>
    </w:p>
    <w:p w:rsidR="006B78E2" w:rsidRPr="00332852" w:rsidRDefault="006B78E2" w:rsidP="009378E8">
      <w:pPr>
        <w:pStyle w:val="ListParagraph"/>
        <w:rPr>
          <w:rFonts w:ascii="Tahoma" w:hAnsi="Tahoma" w:cs="Tahoma"/>
          <w:sz w:val="18"/>
          <w:szCs w:val="18"/>
        </w:rPr>
      </w:pPr>
      <w:r w:rsidRPr="00332852">
        <w:rPr>
          <w:rFonts w:ascii="Tahoma" w:hAnsi="Tahoma" w:cs="Tahoma"/>
          <w:color w:val="000000"/>
          <w:sz w:val="18"/>
          <w:szCs w:val="18"/>
          <w:lang w:val="de-DE"/>
        </w:rPr>
        <w:t>Exchange Online Plan 2 ist ein Folge-Onlinedienst für Exchange Hosted Archive.</w:t>
      </w:r>
    </w:p>
    <w:p w:rsidR="006B78E2" w:rsidRPr="00332852" w:rsidRDefault="006B78E2" w:rsidP="009378E8">
      <w:pPr>
        <w:pStyle w:val="ListParagraph"/>
        <w:rPr>
          <w:rFonts w:ascii="Tahoma" w:hAnsi="Tahoma" w:cs="Tahoma"/>
          <w:sz w:val="16"/>
          <w:szCs w:val="16"/>
        </w:rPr>
      </w:pPr>
    </w:p>
    <w:p w:rsidR="006B78E2" w:rsidRPr="00332852" w:rsidRDefault="006B78E2" w:rsidP="009378E8">
      <w:pPr>
        <w:ind w:left="720"/>
        <w:rPr>
          <w:rFonts w:cs="Tahoma"/>
          <w:szCs w:val="18"/>
          <w:lang w:val="de-DE"/>
        </w:rPr>
      </w:pPr>
      <w:r w:rsidRPr="00332852">
        <w:rPr>
          <w:rFonts w:cs="Tahoma"/>
          <w:color w:val="000000"/>
          <w:szCs w:val="18"/>
          <w:lang w:val="de-DE"/>
        </w:rPr>
        <w:t>Wenn Sie von Exchange Hosted Archive auf Exchange Online Plan 2 verlängern und noch nicht auf Exchange Online Plan 2 migriert haben, sind Ihre lizenzierte Nutzer berechtigt, den Exchange Hosted Archive-Dienst weiterhin unter den Bestimmungen der Produktbenutzungsrechte (PUR) von März 2011 zu</w:t>
      </w:r>
      <w:r w:rsidR="00B055EC" w:rsidRPr="00332852">
        <w:rPr>
          <w:rFonts w:cs="Tahoma"/>
          <w:color w:val="000000"/>
          <w:szCs w:val="18"/>
          <w:lang w:val="de-DE"/>
        </w:rPr>
        <w:t> </w:t>
      </w:r>
      <w:r w:rsidRPr="00332852">
        <w:rPr>
          <w:rFonts w:cs="Tahoma"/>
          <w:color w:val="000000"/>
          <w:szCs w:val="18"/>
          <w:lang w:val="de-DE"/>
        </w:rPr>
        <w:t>verwenden, bis Sie auf Exchange Online Plan 2 migrieren oder bis Ihr Abonnement für Exchange Online</w:t>
      </w:r>
      <w:r w:rsidR="00B055EC" w:rsidRPr="00332852">
        <w:rPr>
          <w:rFonts w:cs="Tahoma"/>
          <w:color w:val="000000"/>
          <w:szCs w:val="18"/>
          <w:lang w:val="de-DE"/>
        </w:rPr>
        <w:t> </w:t>
      </w:r>
      <w:r w:rsidRPr="00332852">
        <w:rPr>
          <w:rFonts w:cs="Tahoma"/>
          <w:color w:val="000000"/>
          <w:szCs w:val="18"/>
          <w:lang w:val="de-DE"/>
        </w:rPr>
        <w:t>Plan 2 abläuft, wobei das frühere Datum maßgeblich ist.</w:t>
      </w:r>
    </w:p>
    <w:p w:rsidR="006B78E2" w:rsidRPr="00332852" w:rsidRDefault="006B78E2" w:rsidP="009378E8">
      <w:pPr>
        <w:ind w:left="720"/>
        <w:rPr>
          <w:rFonts w:cs="Tahoma"/>
          <w:sz w:val="16"/>
          <w:szCs w:val="16"/>
          <w:lang w:val="de-DE"/>
        </w:rPr>
      </w:pPr>
    </w:p>
    <w:p w:rsidR="006B78E2" w:rsidRPr="00332852" w:rsidRDefault="006B78E2" w:rsidP="009378E8">
      <w:pPr>
        <w:ind w:left="720"/>
        <w:rPr>
          <w:rFonts w:cs="Tahoma"/>
          <w:szCs w:val="18"/>
        </w:rPr>
      </w:pPr>
      <w:r w:rsidRPr="00332852">
        <w:rPr>
          <w:rFonts w:cs="Tahoma"/>
          <w:color w:val="000000"/>
          <w:szCs w:val="18"/>
          <w:u w:val="single"/>
        </w:rPr>
        <w:t>Government Community Cloud (nur USA)</w:t>
      </w:r>
      <w:r w:rsidRPr="00332852">
        <w:rPr>
          <w:rFonts w:cs="Tahoma"/>
          <w:color w:val="000000"/>
          <w:szCs w:val="18"/>
        </w:rPr>
        <w:t>:</w:t>
      </w:r>
    </w:p>
    <w:p w:rsidR="006B78E2" w:rsidRPr="00332852" w:rsidRDefault="006B78E2" w:rsidP="009378E8">
      <w:pPr>
        <w:ind w:left="720"/>
        <w:rPr>
          <w:rFonts w:cs="Tahoma"/>
          <w:szCs w:val="18"/>
        </w:rPr>
      </w:pPr>
    </w:p>
    <w:p w:rsidR="006B78E2" w:rsidRPr="00332852" w:rsidRDefault="006B78E2" w:rsidP="009378E8">
      <w:pPr>
        <w:ind w:left="720"/>
        <w:rPr>
          <w:rFonts w:cs="Tahoma"/>
          <w:szCs w:val="18"/>
          <w:lang w:val="de-DE"/>
        </w:rPr>
      </w:pPr>
      <w:r w:rsidRPr="00332852">
        <w:rPr>
          <w:rFonts w:eastAsia="Times New Roman" w:cs="Tahoma"/>
          <w:color w:val="000000"/>
          <w:szCs w:val="18"/>
          <w:lang w:val="de-DE"/>
        </w:rPr>
        <w:t>Einige Onlinedienste in der Office 365-Produktfamilie (darunter Exchange Online Plan 2) werden als Government Community Cloud-Dienste und Non-Government Community Cloud-Dienste angeboten. Die</w:t>
      </w:r>
      <w:r w:rsidR="00B055EC" w:rsidRPr="00332852">
        <w:rPr>
          <w:rFonts w:eastAsia="Times New Roman" w:cs="Tahoma"/>
          <w:color w:val="000000"/>
          <w:szCs w:val="18"/>
          <w:lang w:val="de-DE"/>
        </w:rPr>
        <w:t> </w:t>
      </w:r>
      <w:r w:rsidRPr="00332852">
        <w:rPr>
          <w:rFonts w:eastAsia="Times New Roman" w:cs="Tahoma"/>
          <w:color w:val="000000"/>
          <w:szCs w:val="18"/>
          <w:lang w:val="de-DE"/>
        </w:rPr>
        <w:t>Bereitstellung an Kunden kann in der einen oder anderen Form erfolgen, jedoch nicht als Kombination aus beidem.</w:t>
      </w:r>
      <w:r w:rsidRPr="00332852">
        <w:rPr>
          <w:rFonts w:cs="Tahoma"/>
          <w:szCs w:val="18"/>
          <w:lang w:val="de-DE"/>
        </w:rPr>
        <w:t xml:space="preserve"> </w:t>
      </w:r>
      <w:r w:rsidRPr="00332852">
        <w:rPr>
          <w:rFonts w:cs="Tahoma"/>
          <w:color w:val="000000"/>
          <w:szCs w:val="18"/>
          <w:lang w:val="de-DE"/>
        </w:rPr>
        <w:t>Onlinedienste, die als Government Community Cloud bezeichnet werden, dürfen nicht in derselben Domäne bereitgestellt werden wie bestimmte Non-Government Community Cloud-Dienste.</w:t>
      </w:r>
      <w:r w:rsidRPr="00332852">
        <w:rPr>
          <w:rFonts w:cs="Tahoma"/>
          <w:szCs w:val="18"/>
          <w:lang w:val="de-DE"/>
        </w:rPr>
        <w:t xml:space="preserve"> </w:t>
      </w:r>
      <w:r w:rsidRPr="00332852">
        <w:rPr>
          <w:rFonts w:cs="Tahoma"/>
          <w:color w:val="000000"/>
          <w:szCs w:val="18"/>
          <w:lang w:val="de-DE"/>
        </w:rPr>
        <w:t>Diese</w:t>
      </w:r>
      <w:r w:rsidR="00B055EC" w:rsidRPr="00332852">
        <w:rPr>
          <w:rFonts w:cs="Tahoma"/>
          <w:color w:val="000000"/>
          <w:szCs w:val="18"/>
          <w:lang w:val="de-DE"/>
        </w:rPr>
        <w:t> </w:t>
      </w:r>
      <w:r w:rsidRPr="00332852">
        <w:rPr>
          <w:rFonts w:cs="Tahoma"/>
          <w:color w:val="000000"/>
          <w:szCs w:val="18"/>
          <w:lang w:val="de-DE"/>
        </w:rPr>
        <w:t>Beschränkung gilt für alle Onlinedienste, die zur Office 365-Produktfamilie gehören, darunter Exchange Online, SharePoint Online und Lync Online.</w:t>
      </w:r>
      <w:r w:rsidRPr="00332852">
        <w:rPr>
          <w:rFonts w:cs="Tahoma"/>
          <w:szCs w:val="18"/>
          <w:lang w:val="de-DE"/>
        </w:rPr>
        <w:t xml:space="preserve"> </w:t>
      </w:r>
    </w:p>
    <w:p w:rsidR="006B78E2" w:rsidRPr="00332852" w:rsidRDefault="006B78E2" w:rsidP="009378E8">
      <w:pPr>
        <w:ind w:left="720"/>
        <w:rPr>
          <w:rFonts w:cs="Tahoma"/>
          <w:sz w:val="16"/>
          <w:szCs w:val="16"/>
          <w:lang w:val="de-DE"/>
        </w:rPr>
      </w:pPr>
    </w:p>
    <w:p w:rsidR="006B78E2" w:rsidRPr="00332852" w:rsidRDefault="006B78E2" w:rsidP="009378E8">
      <w:pPr>
        <w:ind w:left="720"/>
        <w:rPr>
          <w:rFonts w:cs="Tahoma"/>
          <w:szCs w:val="18"/>
          <w:lang w:val="de-DE"/>
        </w:rPr>
      </w:pPr>
      <w:r w:rsidRPr="00332852">
        <w:rPr>
          <w:rFonts w:cs="Tahoma"/>
          <w:color w:val="000000"/>
          <w:szCs w:val="18"/>
          <w:lang w:val="de-DE"/>
        </w:rPr>
        <w:t>Wenn ein Onlinedienst in der Government Community Cloud bereitgestellt wird, bleibt er für die Dauer der</w:t>
      </w:r>
      <w:r w:rsidR="00B055EC" w:rsidRPr="00332852">
        <w:rPr>
          <w:rFonts w:cs="Tahoma"/>
          <w:color w:val="000000"/>
          <w:szCs w:val="18"/>
          <w:lang w:val="de-DE"/>
        </w:rPr>
        <w:t> </w:t>
      </w:r>
      <w:r w:rsidRPr="00332852">
        <w:rPr>
          <w:rFonts w:cs="Tahoma"/>
          <w:color w:val="000000"/>
          <w:szCs w:val="18"/>
          <w:lang w:val="de-DE"/>
        </w:rPr>
        <w:t>Abonnementlaufzeit dort.</w:t>
      </w:r>
      <w:r w:rsidRPr="00332852">
        <w:rPr>
          <w:rFonts w:cs="Tahoma"/>
          <w:szCs w:val="18"/>
          <w:lang w:val="de-DE"/>
        </w:rPr>
        <w:t xml:space="preserve"> </w:t>
      </w:r>
      <w:r w:rsidRPr="00332852">
        <w:rPr>
          <w:rFonts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332852">
        <w:rPr>
          <w:rFonts w:cs="Tahoma"/>
          <w:szCs w:val="18"/>
          <w:lang w:val="de-DE"/>
        </w:rPr>
        <w:t xml:space="preserve"> </w:t>
      </w:r>
      <w:r w:rsidRPr="00332852">
        <w:rPr>
          <w:rFonts w:cs="Tahoma"/>
          <w:color w:val="000000"/>
          <w:szCs w:val="18"/>
          <w:lang w:val="de-DE"/>
        </w:rPr>
        <w:t>Die Nutzungsrechte für Government Community Cloud-Dienste entsprechen den Nutzungsrechten ihrer mehrinstanzenfähigen Standardäquivalente.</w:t>
      </w:r>
      <w:r w:rsidRPr="00332852">
        <w:rPr>
          <w:rFonts w:cs="Tahoma"/>
          <w:szCs w:val="18"/>
          <w:lang w:val="de-DE"/>
        </w:rPr>
        <w:t xml:space="preserve"> </w:t>
      </w:r>
      <w:r w:rsidRPr="00332852">
        <w:rPr>
          <w:rFonts w:cs="Tahoma"/>
          <w:color w:val="000000"/>
          <w:szCs w:val="18"/>
          <w:lang w:val="de-DE"/>
        </w:rPr>
        <w:t>Government Community Cloud-Dienste sind zum jetzigen Zeitpunkt nicht zur Lizenzreservierung und Übergängen berechtigt.</w:t>
      </w:r>
    </w:p>
    <w:p w:rsidR="006B78E2" w:rsidRPr="00332852" w:rsidRDefault="006B78E2" w:rsidP="009378E8">
      <w:pPr>
        <w:ind w:left="720"/>
        <w:rPr>
          <w:rFonts w:cs="Tahoma"/>
          <w:szCs w:val="18"/>
          <w:lang w:val="de-DE"/>
        </w:rPr>
      </w:pPr>
    </w:p>
    <w:p w:rsidR="006B78E2" w:rsidRPr="005942F3" w:rsidRDefault="006B78E2" w:rsidP="009378E8">
      <w:pPr>
        <w:ind w:left="720"/>
        <w:contextualSpacing/>
        <w:rPr>
          <w:rFonts w:cs="Tahoma"/>
          <w:lang w:val="de-DE"/>
        </w:rPr>
      </w:pPr>
    </w:p>
    <w:p w:rsidR="006B78E2" w:rsidRPr="009378E8" w:rsidRDefault="006B78E2" w:rsidP="009378E8">
      <w:pPr>
        <w:pStyle w:val="Heading3"/>
        <w:rPr>
          <w:rFonts w:ascii="Tahoma" w:hAnsi="Tahoma" w:cs="Tahoma"/>
        </w:rPr>
      </w:pPr>
      <w:bookmarkStart w:id="1398" w:name="_Toc325609297"/>
      <w:bookmarkStart w:id="1399" w:name="_53_Enterprise-CAL_für"/>
      <w:bookmarkStart w:id="1400" w:name="_Toc328146033"/>
      <w:bookmarkEnd w:id="1398"/>
      <w:bookmarkEnd w:id="1399"/>
      <w:r w:rsidRPr="009378E8">
        <w:rPr>
          <w:rFonts w:ascii="Tahoma" w:hAnsi="Tahoma" w:cs="Tahoma"/>
          <w:caps/>
          <w:color w:val="F66400"/>
          <w:sz w:val="22"/>
          <w:vertAlign w:val="superscript"/>
          <w:lang w:val="de-DE"/>
        </w:rPr>
        <w:t>53</w:t>
      </w:r>
      <w:r w:rsidRPr="00B055EC">
        <w:rPr>
          <w:rFonts w:ascii="Tahoma" w:hAnsi="Tahoma" w:cs="Tahoma"/>
          <w:caps/>
          <w:color w:val="F66400"/>
          <w:sz w:val="22"/>
          <w:lang w:val="de-DE"/>
        </w:rPr>
        <w:t xml:space="preserve"> </w:t>
      </w:r>
      <w:r w:rsidRPr="00B055EC">
        <w:rPr>
          <w:rFonts w:ascii="Tahoma" w:hAnsi="Tahoma" w:cs="Tahoma"/>
          <w:color w:val="F66400"/>
          <w:sz w:val="22"/>
          <w:lang w:val="de-DE"/>
        </w:rPr>
        <w:t>Enterprise-CAL für</w:t>
      </w:r>
      <w:r w:rsidRPr="009378E8">
        <w:rPr>
          <w:rFonts w:ascii="Tahoma" w:hAnsi="Tahoma" w:cs="Tahoma"/>
          <w:color w:val="F66400"/>
          <w:sz w:val="22"/>
          <w:lang w:val="de-DE"/>
        </w:rPr>
        <w:t xml:space="preserve"> Exchange Server 2010 (mit und ohne Dienste)</w:t>
      </w:r>
      <w:bookmarkEnd w:id="1400"/>
    </w:p>
    <w:bookmarkEnd w:id="1387"/>
    <w:bookmarkEnd w:id="1392"/>
    <w:bookmarkEnd w:id="1393"/>
    <w:p w:rsidR="006B78E2" w:rsidRPr="00332852" w:rsidRDefault="006B78E2" w:rsidP="009378E8">
      <w:pPr>
        <w:pStyle w:val="ColorfulList-Accent11"/>
        <w:rPr>
          <w:rFonts w:ascii="Tahoma" w:hAnsi="Tahoma" w:cs="Tahoma"/>
          <w:sz w:val="18"/>
          <w:szCs w:val="18"/>
          <w:lang w:val="de-DE"/>
        </w:rPr>
      </w:pPr>
    </w:p>
    <w:p w:rsidR="006B78E2" w:rsidRPr="00332852" w:rsidRDefault="006B78E2" w:rsidP="009378E8">
      <w:pPr>
        <w:pStyle w:val="ColorfulList-Accent11"/>
        <w:ind w:left="540"/>
        <w:rPr>
          <w:rFonts w:ascii="Tahoma" w:hAnsi="Tahoma" w:cs="Tahoma"/>
          <w:sz w:val="18"/>
          <w:szCs w:val="18"/>
          <w:lang w:val="de-DE"/>
        </w:rPr>
      </w:pPr>
      <w:r w:rsidRPr="00332852">
        <w:rPr>
          <w:rFonts w:ascii="Tahoma" w:hAnsi="Tahoma" w:cs="Tahoma"/>
          <w:sz w:val="18"/>
          <w:szCs w:val="18"/>
          <w:lang w:val="de-DE"/>
        </w:rPr>
        <w:t xml:space="preserve">Die Enterprise-CAL für Exchange Server 2010 mit Diensten ist im Rahmen eines Campus- und School-Vertrages, Open Value Subscription – Bildungslösungen, Open Value- oder Select-Vertrages sowie Konzernvertrages erhältlich und umfasst Forefront Online Protection für Exchange sowie Forefront Protection 2010 für Exchange Server (für den Nutzer oder das Gerät, für den/das es erworben wird), wenn Software Assurance abgeschlossen und aktiv ist. </w:t>
      </w:r>
    </w:p>
    <w:p w:rsidR="006B78E2" w:rsidRPr="00332852" w:rsidRDefault="006B78E2" w:rsidP="009378E8">
      <w:pPr>
        <w:pStyle w:val="ColorfulList-Accent11"/>
        <w:ind w:left="540"/>
        <w:rPr>
          <w:rFonts w:ascii="Tahoma" w:hAnsi="Tahoma" w:cs="Tahoma"/>
          <w:sz w:val="18"/>
          <w:szCs w:val="18"/>
          <w:lang w:val="de-DE"/>
        </w:rPr>
      </w:pPr>
    </w:p>
    <w:p w:rsidR="006B78E2" w:rsidRPr="006871AA" w:rsidRDefault="006B78E2" w:rsidP="009378E8">
      <w:pPr>
        <w:pStyle w:val="ColorfulList-Accent11"/>
        <w:ind w:left="540"/>
        <w:rPr>
          <w:rFonts w:ascii="Tahoma" w:hAnsi="Tahoma" w:cs="Tahoma"/>
          <w:sz w:val="18"/>
          <w:szCs w:val="18"/>
          <w:lang w:val="de-DE"/>
        </w:rPr>
      </w:pPr>
      <w:r w:rsidRPr="00332852">
        <w:rPr>
          <w:rFonts w:ascii="Tahoma" w:hAnsi="Tahoma" w:cs="Tahoma"/>
          <w:sz w:val="18"/>
          <w:szCs w:val="18"/>
          <w:lang w:val="de-DE"/>
        </w:rPr>
        <w:t>Die Enterprise-CAL für Exchange Server 2010 ist im Rahmen eines Open-Vertrages mit oder ohne Software Assurance verfügbar und umfasst weder Forefront Online Protection für Exchange noch Forefront Protection 2010 für Exchange</w:t>
      </w:r>
      <w:r w:rsidRPr="006871AA">
        <w:rPr>
          <w:rFonts w:ascii="Tahoma" w:hAnsi="Tahoma" w:cs="Tahoma"/>
          <w:sz w:val="18"/>
          <w:szCs w:val="18"/>
          <w:lang w:val="de-DE"/>
        </w:rPr>
        <w:t xml:space="preserve"> Server.</w:t>
      </w:r>
    </w:p>
    <w:p w:rsidR="00B055EC" w:rsidRPr="00332852" w:rsidRDefault="00B055EC" w:rsidP="00CB4BFC">
      <w:pPr>
        <w:ind w:left="720"/>
        <w:rPr>
          <w:rFonts w:cs="Tahoma"/>
          <w:sz w:val="16"/>
          <w:szCs w:val="16"/>
          <w:lang w:val="de-DE"/>
        </w:rPr>
      </w:pPr>
      <w:bookmarkStart w:id="1401" w:name="Srv_43ExchangeSvr2010"/>
    </w:p>
    <w:p w:rsidR="006B78E2" w:rsidRPr="009378E8" w:rsidRDefault="006B78E2" w:rsidP="009378E8">
      <w:pPr>
        <w:pStyle w:val="Heading3"/>
        <w:rPr>
          <w:rFonts w:ascii="Tahoma" w:hAnsi="Tahoma" w:cs="Tahoma"/>
        </w:rPr>
      </w:pPr>
      <w:bookmarkStart w:id="1402" w:name="_Toc325609298"/>
      <w:bookmarkStart w:id="1403" w:name="_54_Exchange_Server"/>
      <w:bookmarkStart w:id="1404" w:name="_Toc328146034"/>
      <w:bookmarkStart w:id="1405" w:name="Srv_42ExchangeSvr07"/>
      <w:bookmarkStart w:id="1406" w:name="Srv_48ExchangeSvr2010"/>
      <w:bookmarkEnd w:id="1401"/>
      <w:bookmarkEnd w:id="1402"/>
      <w:bookmarkEnd w:id="1403"/>
      <w:r w:rsidRPr="009378E8">
        <w:rPr>
          <w:rFonts w:ascii="Tahoma" w:hAnsi="Tahoma" w:cs="Tahoma"/>
          <w:caps/>
          <w:color w:val="F66400"/>
          <w:sz w:val="22"/>
          <w:vertAlign w:val="superscript"/>
          <w:lang w:val="de-DE"/>
        </w:rPr>
        <w:t>54</w:t>
      </w:r>
      <w:r w:rsidRPr="009378E8">
        <w:rPr>
          <w:rFonts w:ascii="Tahoma" w:hAnsi="Tahoma" w:cs="Tahoma"/>
          <w:color w:val="F66400"/>
          <w:sz w:val="22"/>
          <w:lang w:val="de-DE"/>
        </w:rPr>
        <w:t xml:space="preserve"> Exchange Server 2010</w:t>
      </w:r>
      <w:bookmarkEnd w:id="1404"/>
    </w:p>
    <w:bookmarkEnd w:id="1405"/>
    <w:bookmarkEnd w:id="1406"/>
    <w:p w:rsidR="006B78E2" w:rsidRPr="005942F3" w:rsidRDefault="006B78E2" w:rsidP="009378E8">
      <w:pPr>
        <w:rPr>
          <w:rFonts w:cs="Tahoma"/>
          <w:lang w:val="de-DE"/>
        </w:rPr>
      </w:pPr>
    </w:p>
    <w:p w:rsidR="006B78E2" w:rsidRPr="005942F3" w:rsidRDefault="006B78E2" w:rsidP="009378E8">
      <w:pPr>
        <w:ind w:left="540"/>
        <w:rPr>
          <w:rFonts w:cs="Tahoma"/>
          <w:lang w:val="de-DE"/>
        </w:rPr>
      </w:pPr>
      <w:r w:rsidRPr="009378E8">
        <w:rPr>
          <w:rFonts w:cs="Tahoma"/>
          <w:u w:val="single"/>
          <w:lang w:val="de-DE"/>
        </w:rPr>
        <w:t>Lizenzgewährung</w:t>
      </w:r>
      <w:r w:rsidRPr="00B055EC">
        <w:rPr>
          <w:rFonts w:cs="Tahoma"/>
          <w:lang w:val="de-DE"/>
        </w:rPr>
        <w:t>:</w:t>
      </w:r>
    </w:p>
    <w:p w:rsidR="006B78E2" w:rsidRPr="005942F3" w:rsidRDefault="006B78E2" w:rsidP="00AA048D">
      <w:pPr>
        <w:pStyle w:val="FootnoteBulletLevel1"/>
        <w:ind w:left="540" w:firstLine="0"/>
        <w:rPr>
          <w:rFonts w:ascii="Tahoma" w:hAnsi="Tahoma" w:cs="Tahoma"/>
          <w:lang w:val="de-DE"/>
        </w:rPr>
      </w:pPr>
      <w:r w:rsidRPr="009378E8">
        <w:rPr>
          <w:rFonts w:ascii="Tahoma" w:hAnsi="Tahoma" w:cs="Tahoma"/>
          <w:sz w:val="18"/>
          <w:lang w:val="de-DE"/>
        </w:rPr>
        <w:t>Einmalige Lizenzgewährung für Exchange Server 2010 Standard an Lizenzinhaber von Exchange Server 2007</w:t>
      </w:r>
      <w:r w:rsidR="00AA048D">
        <w:rPr>
          <w:rFonts w:ascii="Tahoma" w:hAnsi="Tahoma" w:cs="Tahoma"/>
          <w:sz w:val="18"/>
          <w:lang w:val="de-DE"/>
        </w:rPr>
        <w:t> </w:t>
      </w:r>
      <w:r w:rsidRPr="009378E8">
        <w:rPr>
          <w:rFonts w:ascii="Tahoma" w:hAnsi="Tahoma" w:cs="Tahoma"/>
          <w:sz w:val="18"/>
          <w:lang w:val="de-DE"/>
        </w:rPr>
        <w:t>Standard:</w:t>
      </w:r>
    </w:p>
    <w:p w:rsidR="006B78E2" w:rsidRPr="005942F3" w:rsidRDefault="006B78E2" w:rsidP="009378E8">
      <w:pPr>
        <w:pStyle w:val="FootnoteBulletLevel1"/>
        <w:tabs>
          <w:tab w:val="clear" w:pos="900"/>
        </w:tabs>
        <w:ind w:left="540" w:firstLine="0"/>
        <w:rPr>
          <w:rFonts w:ascii="Tahoma" w:hAnsi="Tahoma" w:cs="Tahoma"/>
          <w:lang w:val="de-DE"/>
        </w:rPr>
      </w:pPr>
      <w:r w:rsidRPr="009378E8">
        <w:rPr>
          <w:rFonts w:ascii="Tahoma" w:hAnsi="Tahoma" w:cs="Tahoma"/>
          <w:sz w:val="18"/>
          <w:lang w:val="de-DE"/>
        </w:rPr>
        <w:t xml:space="preserve">Die Funktion </w:t>
      </w:r>
      <w:r w:rsidRPr="009378E8">
        <w:rPr>
          <w:rFonts w:ascii="Tahoma" w:hAnsi="Tahoma" w:cs="Tahoma"/>
          <w:color w:val="000000"/>
          <w:sz w:val="18"/>
          <w:lang w:val="de-DE"/>
        </w:rPr>
        <w:t>„Local Continuous Replication“ in Exchange Server 2007 Standard wird durch die Funktion „Mailbox Resiliency“ in Exchange Server 2010 Standard ersetzt.</w:t>
      </w:r>
      <w:r w:rsidRPr="005942F3">
        <w:rPr>
          <w:rFonts w:ascii="Tahoma" w:hAnsi="Tahoma" w:cs="Tahoma"/>
          <w:lang w:val="de-DE"/>
        </w:rPr>
        <w:t xml:space="preserve"> </w:t>
      </w:r>
      <w:r w:rsidRPr="005942F3">
        <w:rPr>
          <w:rFonts w:ascii="Tahoma" w:hAnsi="Tahoma" w:cs="Tahoma"/>
          <w:color w:val="000000"/>
          <w:sz w:val="18"/>
          <w:lang w:val="de-DE"/>
        </w:rPr>
        <w:t>Für die Funktion „Mailbox Resiliency“ müssen zwei Instanzen von Exchange Server 2010 Standard ausgeführt werden, und folglich sind zwei Serverlizenzen erforderlich.</w:t>
      </w:r>
      <w:r w:rsidRPr="005942F3">
        <w:rPr>
          <w:rFonts w:ascii="Tahoma" w:hAnsi="Tahoma" w:cs="Tahoma"/>
          <w:lang w:val="de-DE"/>
        </w:rPr>
        <w:t xml:space="preserve"> </w:t>
      </w:r>
      <w:r w:rsidRPr="009378E8">
        <w:rPr>
          <w:rFonts w:ascii="Tahoma" w:hAnsi="Tahoma" w:cs="Tahoma"/>
          <w:sz w:val="18"/>
          <w:lang w:val="de-DE"/>
        </w:rPr>
        <w:t>Als einmalige Ausnahme in Verbindung mit der Umstellung von der Funktion „Local Continuous Replication“ auf die Funktion „Mailbox Resiliency“ gewähren wir Kunden mit Select-, Konzern-, Open-Lizenz-, Open Value-Vertrag und Campus- und School-Vertrag Folgendes:</w:t>
      </w:r>
    </w:p>
    <w:p w:rsidR="006B78E2" w:rsidRPr="005942F3" w:rsidRDefault="006B78E2" w:rsidP="00F34D84">
      <w:pPr>
        <w:numPr>
          <w:ilvl w:val="0"/>
          <w:numId w:val="39"/>
        </w:numPr>
        <w:spacing w:before="100" w:beforeAutospacing="1" w:after="100" w:afterAutospacing="1"/>
        <w:ind w:left="1440"/>
        <w:rPr>
          <w:rFonts w:cs="Tahoma"/>
          <w:lang w:val="de-DE"/>
        </w:rPr>
      </w:pPr>
      <w:r w:rsidRPr="009378E8">
        <w:rPr>
          <w:rFonts w:cs="Tahoma"/>
          <w:color w:val="000000"/>
          <w:lang w:val="de-DE"/>
        </w:rPr>
        <w:t>Eine zusätzliche Lizenz für Exchange Server 2010 Standard für jedes Rechenzentrum, in dem der Kunde ab dem 1. November 2009 über mindestens einen für Exchange Server 2007 Standard lizenzierten Server mit aktiver Software Assurance verfügt.</w:t>
      </w:r>
    </w:p>
    <w:p w:rsidR="006B78E2" w:rsidRPr="005942F3" w:rsidRDefault="006B78E2" w:rsidP="009378E8">
      <w:pPr>
        <w:pStyle w:val="FootnoteBulletLevel1"/>
        <w:ind w:left="540" w:firstLine="0"/>
        <w:rPr>
          <w:rFonts w:ascii="Tahoma" w:hAnsi="Tahoma" w:cs="Tahoma"/>
          <w:lang w:val="de-DE"/>
        </w:rPr>
      </w:pPr>
      <w:r w:rsidRPr="009378E8">
        <w:rPr>
          <w:rFonts w:ascii="Tahoma" w:hAnsi="Tahoma" w:cs="Tahoma"/>
          <w:color w:val="000000"/>
          <w:sz w:val="18"/>
          <w:szCs w:val="18"/>
          <w:lang w:val="de-DE"/>
        </w:rPr>
        <w:t>Kunden sind weiterhin berechtigt, alle qualifizierenden Lizenzen auf Exchange Server 2010 Standard upzugraden.</w:t>
      </w:r>
      <w:r w:rsidRPr="005942F3">
        <w:rPr>
          <w:rFonts w:ascii="Tahoma" w:hAnsi="Tahoma" w:cs="Tahoma"/>
          <w:lang w:val="de-DE"/>
        </w:rPr>
        <w:t xml:space="preserve"> </w:t>
      </w:r>
      <w:r w:rsidRPr="009378E8">
        <w:rPr>
          <w:rFonts w:ascii="Tahoma" w:hAnsi="Tahoma" w:cs="Tahoma"/>
          <w:color w:val="000000"/>
          <w:sz w:val="18"/>
          <w:lang w:val="de-DE"/>
        </w:rPr>
        <w:t>Die Gewährung der zusätzlichen Lizenz soll zum Ausgleich etwaiger Auswirkungen der neuen Lizenzanforderungen beitragen.</w:t>
      </w:r>
      <w:r w:rsidRPr="005942F3">
        <w:rPr>
          <w:rFonts w:ascii="Tahoma" w:hAnsi="Tahoma" w:cs="Tahoma"/>
          <w:lang w:val="de-DE"/>
        </w:rPr>
        <w:t xml:space="preserve"> </w:t>
      </w:r>
      <w:r w:rsidRPr="009378E8">
        <w:rPr>
          <w:rFonts w:ascii="Tahoma" w:hAnsi="Tahoma" w:cs="Tahoma"/>
          <w:color w:val="000000"/>
          <w:sz w:val="18"/>
          <w:lang w:val="de-DE"/>
        </w:rPr>
        <w:t>Im Rahmen dieses Angebots gewährte Lizenzen umfassen Software Assurance bis zum Ablauf von Software Assurance für die zugehörigen qualifizierenden Lizenzen.</w:t>
      </w:r>
      <w:r w:rsidRPr="005942F3">
        <w:rPr>
          <w:rFonts w:ascii="Tahoma" w:hAnsi="Tahoma" w:cs="Tahoma"/>
          <w:lang w:val="de-DE"/>
        </w:rPr>
        <w:t xml:space="preserve"> </w:t>
      </w:r>
    </w:p>
    <w:p w:rsidR="006B78E2" w:rsidRPr="005942F3" w:rsidRDefault="006B78E2" w:rsidP="009378E8">
      <w:pPr>
        <w:pStyle w:val="FootnoteBulletLevel1"/>
        <w:ind w:left="540" w:firstLine="0"/>
        <w:rPr>
          <w:rFonts w:ascii="Tahoma" w:hAnsi="Tahoma" w:cs="Tahoma"/>
          <w:lang w:val="de-DE"/>
        </w:rPr>
      </w:pPr>
      <w:r w:rsidRPr="009378E8">
        <w:rPr>
          <w:rFonts w:ascii="Tahoma" w:hAnsi="Tahoma" w:cs="Tahoma"/>
          <w:sz w:val="18"/>
          <w:szCs w:val="18"/>
          <w:lang w:val="de-DE"/>
        </w:rPr>
        <w:t>Zusätzliches Angebot.</w:t>
      </w:r>
      <w:r w:rsidRPr="005942F3">
        <w:rPr>
          <w:rFonts w:ascii="Tahoma" w:hAnsi="Tahoma" w:cs="Tahoma"/>
          <w:lang w:val="de-DE"/>
        </w:rPr>
        <w:t xml:space="preserve"> </w:t>
      </w:r>
      <w:r w:rsidRPr="009378E8">
        <w:rPr>
          <w:rFonts w:ascii="Tahoma" w:hAnsi="Tahoma" w:cs="Tahoma"/>
          <w:sz w:val="18"/>
          <w:lang w:val="de-DE"/>
        </w:rPr>
        <w:t>Kunden mit Software Assurance, die zwischen dem 1. November 2009 und dem 1. November 2010 abläuft, sind berechtigt, Software Assurance für die qualifizierende Lizenz zu verlängern; in</w:t>
      </w:r>
      <w:r w:rsidR="00AA048D">
        <w:rPr>
          <w:rFonts w:ascii="Tahoma" w:hAnsi="Tahoma" w:cs="Tahoma"/>
          <w:sz w:val="18"/>
          <w:lang w:val="de-DE"/>
        </w:rPr>
        <w:t> </w:t>
      </w:r>
      <w:r w:rsidRPr="009378E8">
        <w:rPr>
          <w:rFonts w:ascii="Tahoma" w:hAnsi="Tahoma" w:cs="Tahoma"/>
          <w:sz w:val="18"/>
          <w:lang w:val="de-DE"/>
        </w:rPr>
        <w:t>diesem Fall gilt dies als Verlängerung von Software Assurance für die zusätzliche Lizenz.</w:t>
      </w:r>
      <w:r w:rsidRPr="005942F3">
        <w:rPr>
          <w:rFonts w:ascii="Tahoma" w:hAnsi="Tahoma" w:cs="Tahoma"/>
          <w:lang w:val="de-DE"/>
        </w:rPr>
        <w:t xml:space="preserve"> </w:t>
      </w:r>
      <w:r w:rsidRPr="009378E8">
        <w:rPr>
          <w:rFonts w:ascii="Tahoma" w:hAnsi="Tahoma" w:cs="Tahoma"/>
          <w:sz w:val="18"/>
          <w:lang w:val="de-DE"/>
        </w:rPr>
        <w:t>Bei der nächsten Software Assurance-Verlängerung muss Software Assurance für die zusätzliche Exchange Server 2010 Standard-Lizenz separat verlängert werden, damit Software Assurance aktiv bleibt.</w:t>
      </w:r>
      <w:r w:rsidRPr="005942F3">
        <w:rPr>
          <w:rFonts w:ascii="Tahoma" w:hAnsi="Tahoma" w:cs="Tahoma"/>
          <w:lang w:val="de-DE"/>
        </w:rPr>
        <w:t xml:space="preserve"> </w:t>
      </w:r>
    </w:p>
    <w:p w:rsidR="006B78E2" w:rsidRPr="005942F3" w:rsidRDefault="006B78E2" w:rsidP="009378E8">
      <w:pPr>
        <w:pStyle w:val="FootnoteBulletLevel1"/>
        <w:ind w:left="540" w:firstLine="0"/>
        <w:rPr>
          <w:rFonts w:ascii="Tahoma" w:hAnsi="Tahoma" w:cs="Tahoma"/>
          <w:lang w:val="de-DE"/>
        </w:rPr>
      </w:pPr>
      <w:r w:rsidRPr="009378E8">
        <w:rPr>
          <w:rFonts w:ascii="Tahoma" w:hAnsi="Tahoma" w:cs="Tahoma"/>
          <w:sz w:val="18"/>
          <w:lang w:val="de-DE"/>
        </w:rPr>
        <w:t>Das Recht von Kunden zur Nutzung der Software im Rahmen der zusätzlichen Exchange Server 2010 Standard-Lizenz wird durch diesen Hinweis auf die Produktbedingungen sowie den Nachweis der zugehörigen qualifizierenden Lizenzen belegt.</w:t>
      </w:r>
      <w:r w:rsidRPr="005942F3">
        <w:rPr>
          <w:rFonts w:ascii="Tahoma" w:hAnsi="Tahoma" w:cs="Tahoma"/>
          <w:lang w:val="de-DE"/>
        </w:rPr>
        <w:t xml:space="preserve"> </w:t>
      </w:r>
      <w:r w:rsidRPr="009378E8">
        <w:rPr>
          <w:rFonts w:ascii="Tahoma" w:hAnsi="Tahoma" w:cs="Tahoma"/>
          <w:sz w:val="18"/>
          <w:lang w:val="de-DE"/>
        </w:rPr>
        <w:t>Die Nutzung der Software laut diesem Angebot unterliegt den Bestimmungen des Lizenzvertrages des Kunden sowie den Produktbenutzungsrechten der Software.</w:t>
      </w:r>
      <w:r w:rsidRPr="005942F3">
        <w:rPr>
          <w:rFonts w:ascii="Tahoma" w:hAnsi="Tahoma" w:cs="Tahoma"/>
          <w:lang w:val="de-DE"/>
        </w:rPr>
        <w:t xml:space="preserve"> </w:t>
      </w:r>
      <w:r w:rsidRPr="009378E8">
        <w:rPr>
          <w:rFonts w:ascii="Tahoma" w:hAnsi="Tahoma" w:cs="Tahoma"/>
          <w:sz w:val="18"/>
          <w:lang w:val="de-DE"/>
        </w:rPr>
        <w:t>Das Recht zur Nutzung der Software im Rahmen der zusätzlichen Lizenz gilt bis zum Ablauf des Rechts zur Nutzung der Software gemäß den zugehörigen qualifizierenden Lizenzen.</w:t>
      </w:r>
      <w:r w:rsidRPr="005942F3">
        <w:rPr>
          <w:rFonts w:ascii="Tahoma" w:hAnsi="Tahoma" w:cs="Tahoma"/>
          <w:lang w:val="de-DE"/>
        </w:rPr>
        <w:t xml:space="preserve"> </w:t>
      </w:r>
      <w:r w:rsidRPr="009378E8">
        <w:rPr>
          <w:rFonts w:ascii="Tahoma" w:hAnsi="Tahoma" w:cs="Tahoma"/>
          <w:sz w:val="18"/>
          <w:lang w:val="de-DE"/>
        </w:rPr>
        <w:t>Im Rahmen dieses Angebots gewährte Lizenzen dürfen nicht getrennt von den zugehörigen qualifizierenden Lizenzen übertragen werden.</w:t>
      </w:r>
    </w:p>
    <w:p w:rsidR="002A1251" w:rsidRDefault="002A1251" w:rsidP="009378E8">
      <w:pPr>
        <w:ind w:left="540"/>
        <w:rPr>
          <w:rFonts w:cs="Tahoma"/>
          <w:u w:val="single"/>
          <w:lang w:val="de-DE"/>
        </w:rPr>
      </w:pPr>
    </w:p>
    <w:p w:rsidR="006B78E2" w:rsidRPr="005942F3" w:rsidRDefault="006B78E2" w:rsidP="009378E8">
      <w:pPr>
        <w:ind w:left="540"/>
        <w:rPr>
          <w:rFonts w:cs="Tahoma"/>
          <w:lang w:val="de-DE"/>
        </w:rPr>
      </w:pPr>
      <w:r w:rsidRPr="009378E8">
        <w:rPr>
          <w:rFonts w:cs="Tahoma"/>
          <w:u w:val="single"/>
          <w:lang w:val="de-DE"/>
        </w:rPr>
        <w:t>Gewährung von Outlook 2007 für Kunden mit CAL für Exchange Server 2003</w:t>
      </w:r>
    </w:p>
    <w:p w:rsidR="006B78E2" w:rsidRPr="005942F3" w:rsidRDefault="006B78E2" w:rsidP="009378E8">
      <w:pPr>
        <w:ind w:left="540"/>
        <w:rPr>
          <w:rFonts w:cs="Tahoma"/>
          <w:lang w:val="de-DE"/>
        </w:rPr>
      </w:pPr>
    </w:p>
    <w:p w:rsidR="006B78E2" w:rsidRPr="00332852" w:rsidRDefault="006B78E2" w:rsidP="00332852">
      <w:pPr>
        <w:pStyle w:val="EndnoteText"/>
        <w:ind w:left="540"/>
        <w:rPr>
          <w:rFonts w:ascii="Tahoma" w:hAnsi="Tahoma" w:cs="Tahoma"/>
          <w:sz w:val="18"/>
          <w:szCs w:val="18"/>
        </w:rPr>
      </w:pPr>
      <w:r w:rsidRPr="00332852">
        <w:rPr>
          <w:rFonts w:ascii="Tahoma" w:hAnsi="Tahoma" w:cs="Tahoma"/>
          <w:color w:val="000000"/>
          <w:sz w:val="18"/>
          <w:szCs w:val="18"/>
          <w:lang w:val="de-DE"/>
        </w:rPr>
        <w:t>Im Gegensatz zu den Vorgängerversionen beinhaltet Exchange Server 2007 Standard bzw. Enterprise nicht das Recht, Outlook auf Geräten, für die CALs erworben wurden, zu installieren.</w:t>
      </w:r>
      <w:r w:rsidRPr="00332852">
        <w:rPr>
          <w:rFonts w:ascii="Tahoma" w:hAnsi="Tahoma" w:cs="Tahoma"/>
          <w:sz w:val="18"/>
          <w:szCs w:val="18"/>
        </w:rPr>
        <w:t xml:space="preserve"> </w:t>
      </w:r>
      <w:r w:rsidRPr="00332852">
        <w:rPr>
          <w:rFonts w:ascii="Tahoma" w:hAnsi="Tahoma" w:cs="Tahoma"/>
          <w:color w:val="000000"/>
          <w:sz w:val="18"/>
          <w:szCs w:val="18"/>
          <w:lang w:val="de-DE"/>
        </w:rPr>
        <w:t>Für jede Exchange Server-CAL, Core CAL Suite oder Enterprise CAL Suite mit aktiver Software Assurance ab dem 30. November 2006 erhalten Kunden jedoch eine Office Outlook 2007-Lizenz.</w:t>
      </w:r>
      <w:r w:rsidRPr="00332852">
        <w:rPr>
          <w:rFonts w:ascii="Tahoma" w:hAnsi="Tahoma" w:cs="Tahoma"/>
          <w:sz w:val="18"/>
          <w:szCs w:val="18"/>
        </w:rPr>
        <w:t xml:space="preserve"> </w:t>
      </w:r>
      <w:r w:rsidRPr="00332852">
        <w:rPr>
          <w:rFonts w:ascii="Tahoma" w:hAnsi="Tahoma" w:cs="Tahoma"/>
          <w:color w:val="000000"/>
          <w:sz w:val="18"/>
          <w:szCs w:val="18"/>
          <w:lang w:val="de-DE"/>
        </w:rPr>
        <w:t>Das Recht zur Nutzung von Outlook im Rahmen dieser Lizenz gilt bis zum Ablauf der entsprechenden CAL.</w:t>
      </w:r>
      <w:r w:rsidRPr="00332852">
        <w:rPr>
          <w:rFonts w:ascii="Tahoma" w:hAnsi="Tahoma" w:cs="Tahoma"/>
          <w:sz w:val="18"/>
          <w:szCs w:val="18"/>
        </w:rPr>
        <w:t xml:space="preserve"> </w:t>
      </w:r>
      <w:r w:rsidRPr="00332852">
        <w:rPr>
          <w:rFonts w:ascii="Tahoma" w:hAnsi="Tahoma" w:cs="Tahoma"/>
          <w:color w:val="000000"/>
          <w:sz w:val="18"/>
          <w:szCs w:val="18"/>
          <w:lang w:val="de-DE"/>
        </w:rPr>
        <w:t>Die Nutzung von Outlook laut diesem Angebot unterliegt dem</w:t>
      </w:r>
      <w:r w:rsidR="00332852">
        <w:rPr>
          <w:rFonts w:ascii="Tahoma" w:hAnsi="Tahoma" w:cs="Tahoma"/>
          <w:color w:val="000000"/>
          <w:sz w:val="18"/>
          <w:szCs w:val="18"/>
          <w:lang w:val="de-DE"/>
        </w:rPr>
        <w:t> </w:t>
      </w:r>
      <w:r w:rsidRPr="00332852">
        <w:rPr>
          <w:rFonts w:ascii="Tahoma" w:hAnsi="Tahoma" w:cs="Tahoma"/>
          <w:color w:val="000000"/>
          <w:sz w:val="18"/>
          <w:szCs w:val="18"/>
          <w:lang w:val="de-DE"/>
        </w:rPr>
        <w:t>Lizenzvertrag des Kunden sowie den Produktbenutzungsrechten.</w:t>
      </w:r>
      <w:r w:rsidRPr="00332852">
        <w:rPr>
          <w:rFonts w:ascii="Tahoma" w:hAnsi="Tahoma" w:cs="Tahoma"/>
          <w:sz w:val="18"/>
          <w:szCs w:val="18"/>
        </w:rPr>
        <w:t xml:space="preserve"> </w:t>
      </w:r>
      <w:r w:rsidRPr="00332852">
        <w:rPr>
          <w:rFonts w:ascii="Tahoma" w:hAnsi="Tahoma" w:cs="Tahoma"/>
          <w:color w:val="000000"/>
          <w:sz w:val="18"/>
          <w:szCs w:val="18"/>
          <w:lang w:val="de-DE"/>
        </w:rPr>
        <w:t>Falls Software Assurance für die entsprechende CAL fortgeführt (d. h. ohne zeitliche Unterbrechung verlängert) wird und vor deren Ablauf eine neuere Version von Office Outlook (d. h. N+1, wobei N = Office Outlook 2007) bereitgestellt wird, gilt die Lizenz des Kunden stattdessen für diese Version.</w:t>
      </w:r>
      <w:r w:rsidRPr="00332852">
        <w:rPr>
          <w:rFonts w:ascii="Tahoma" w:hAnsi="Tahoma" w:cs="Tahoma"/>
          <w:sz w:val="18"/>
          <w:szCs w:val="18"/>
        </w:rPr>
        <w:t xml:space="preserve"> </w:t>
      </w:r>
      <w:r w:rsidRPr="00332852">
        <w:rPr>
          <w:rFonts w:ascii="Tahoma" w:hAnsi="Tahoma" w:cs="Tahoma"/>
          <w:color w:val="000000"/>
          <w:sz w:val="18"/>
          <w:szCs w:val="18"/>
        </w:rPr>
        <w:t>Alternativ sind Kunden berechtigt, Software Assurance für diese Office Outlook-Lizenz zu erwerben, vorausgesetzt, sie wird bis zum 28. Februar 2007 erworben. Kunden, die nach diesem Datum Software Assurance für Office Outlook abschließen möchten, müssen zunächst eine neue Lizenz für die Office Outlook-Version erwerben, die zu diesem Zeitpunkt aktuell ist.</w:t>
      </w:r>
    </w:p>
    <w:p w:rsidR="006B78E2" w:rsidRPr="00332852" w:rsidRDefault="006B78E2" w:rsidP="009378E8">
      <w:pPr>
        <w:pStyle w:val="EndnoteText"/>
        <w:ind w:left="540"/>
        <w:rPr>
          <w:rFonts w:ascii="Tahoma" w:hAnsi="Tahoma" w:cs="Tahoma"/>
          <w:sz w:val="18"/>
          <w:szCs w:val="18"/>
        </w:rPr>
      </w:pPr>
    </w:p>
    <w:p w:rsidR="006B78E2" w:rsidRPr="00332852" w:rsidRDefault="006B78E2" w:rsidP="009378E8">
      <w:pPr>
        <w:pStyle w:val="EndnoteText"/>
        <w:ind w:left="540"/>
        <w:rPr>
          <w:rFonts w:ascii="Tahoma" w:hAnsi="Tahoma" w:cs="Tahoma"/>
          <w:sz w:val="18"/>
          <w:szCs w:val="18"/>
        </w:rPr>
      </w:pPr>
      <w:r w:rsidRPr="00332852">
        <w:rPr>
          <w:rFonts w:ascii="Tahoma" w:hAnsi="Tahoma" w:cs="Tahoma"/>
          <w:color w:val="000000"/>
          <w:sz w:val="18"/>
          <w:szCs w:val="18"/>
          <w:u w:val="single"/>
          <w:lang w:val="de-DE"/>
        </w:rPr>
        <w:t>Drittanbieterprogramme</w:t>
      </w:r>
      <w:r w:rsidR="007A4E50" w:rsidRPr="00332852">
        <w:rPr>
          <w:rFonts w:ascii="Tahoma" w:hAnsi="Tahoma" w:cs="Tahoma"/>
          <w:sz w:val="18"/>
          <w:szCs w:val="18"/>
        </w:rPr>
        <w:t xml:space="preserve"> </w:t>
      </w:r>
    </w:p>
    <w:p w:rsidR="006B78E2" w:rsidRPr="00332852" w:rsidRDefault="006B78E2" w:rsidP="009378E8">
      <w:pPr>
        <w:pStyle w:val="EndnoteText"/>
        <w:ind w:left="540"/>
        <w:rPr>
          <w:rFonts w:ascii="Tahoma" w:hAnsi="Tahoma" w:cs="Tahoma"/>
          <w:sz w:val="18"/>
          <w:szCs w:val="18"/>
        </w:rPr>
      </w:pPr>
    </w:p>
    <w:p w:rsidR="006B78E2" w:rsidRPr="00332852" w:rsidRDefault="006B78E2" w:rsidP="009378E8">
      <w:pPr>
        <w:pStyle w:val="EndnoteText"/>
        <w:ind w:left="540"/>
        <w:rPr>
          <w:rFonts w:ascii="Tahoma" w:hAnsi="Tahoma" w:cs="Tahoma"/>
          <w:sz w:val="18"/>
          <w:szCs w:val="18"/>
        </w:rPr>
      </w:pPr>
      <w:r w:rsidRPr="00332852">
        <w:rPr>
          <w:rFonts w:ascii="Tahoma" w:hAnsi="Tahoma" w:cs="Tahoma"/>
          <w:color w:val="000000"/>
          <w:sz w:val="18"/>
          <w:szCs w:val="18"/>
          <w:lang w:val="de-DE"/>
        </w:rPr>
        <w:t>Diese Software enthält Drittanbieterprogramme, einschließlich portugiesischer Rechtschreibprüfung, Silbentrennung, Grammatikprüfung und Thesaurus © 1995-2005 Priberam Informática, Lda.</w:t>
      </w:r>
      <w:r w:rsidRPr="00332852">
        <w:rPr>
          <w:rFonts w:ascii="Tahoma" w:hAnsi="Tahoma" w:cs="Tahoma"/>
          <w:color w:val="000000"/>
          <w:sz w:val="18"/>
          <w:szCs w:val="18"/>
        </w:rPr>
        <w:t xml:space="preserve"> </w:t>
      </w:r>
      <w:r w:rsidRPr="00332852">
        <w:rPr>
          <w:rFonts w:ascii="Tahoma" w:hAnsi="Tahoma" w:cs="Tahoma"/>
          <w:color w:val="000000"/>
          <w:sz w:val="18"/>
          <w:szCs w:val="18"/>
          <w:lang w:val="de-DE"/>
        </w:rPr>
        <w:t>Der Inhalt des Thesaurus basiert auf Dicionário de Sinónimos von Porto Editora, Lda.</w:t>
      </w:r>
      <w:r w:rsidRPr="00332852">
        <w:rPr>
          <w:rFonts w:ascii="Tahoma" w:hAnsi="Tahoma" w:cs="Tahoma"/>
          <w:sz w:val="18"/>
          <w:szCs w:val="18"/>
        </w:rPr>
        <w:t xml:space="preserve"> </w:t>
      </w:r>
      <w:r w:rsidRPr="00332852">
        <w:rPr>
          <w:rFonts w:ascii="Tahoma" w:hAnsi="Tahoma" w:cs="Tahoma"/>
          <w:color w:val="000000"/>
          <w:sz w:val="18"/>
          <w:szCs w:val="18"/>
          <w:lang w:val="de-DE"/>
        </w:rPr>
        <w:t>Alle Rechte vorbehalten.</w:t>
      </w:r>
    </w:p>
    <w:p w:rsidR="006B78E2" w:rsidRPr="00B87980" w:rsidRDefault="006B78E2" w:rsidP="00B87980">
      <w:pPr>
        <w:ind w:left="720"/>
        <w:rPr>
          <w:rFonts w:cs="Tahoma"/>
          <w:lang w:val="de-DE"/>
        </w:rPr>
      </w:pPr>
      <w:bookmarkStart w:id="1407" w:name="Srv_50ExchangeServer2010StdCAL"/>
    </w:p>
    <w:p w:rsidR="00AA048D" w:rsidRPr="00B87980" w:rsidRDefault="00AA048D" w:rsidP="00B87980">
      <w:pPr>
        <w:ind w:left="720"/>
        <w:rPr>
          <w:rFonts w:cs="Tahoma"/>
          <w:lang w:val="de-DE"/>
        </w:rPr>
      </w:pPr>
    </w:p>
    <w:p w:rsidR="006B78E2" w:rsidRPr="009378E8" w:rsidRDefault="006B78E2" w:rsidP="009378E8">
      <w:pPr>
        <w:pStyle w:val="Heading3"/>
        <w:rPr>
          <w:rFonts w:ascii="Tahoma" w:hAnsi="Tahoma" w:cs="Tahoma"/>
        </w:rPr>
      </w:pPr>
      <w:bookmarkStart w:id="1408" w:name="_Toc325609299"/>
      <w:bookmarkStart w:id="1409" w:name="_55_Standard-CAL_für"/>
      <w:bookmarkStart w:id="1410" w:name="_Toc328146035"/>
      <w:bookmarkEnd w:id="1408"/>
      <w:bookmarkEnd w:id="1409"/>
      <w:r w:rsidRPr="009378E8">
        <w:rPr>
          <w:rFonts w:ascii="Tahoma" w:hAnsi="Tahoma" w:cs="Tahoma"/>
          <w:caps/>
          <w:color w:val="F66400"/>
          <w:sz w:val="22"/>
          <w:vertAlign w:val="superscript"/>
          <w:lang w:val="de-DE"/>
        </w:rPr>
        <w:t>55</w:t>
      </w:r>
      <w:r w:rsidRPr="00AA048D">
        <w:rPr>
          <w:rFonts w:ascii="Tahoma" w:hAnsi="Tahoma" w:cs="Tahoma"/>
          <w:caps/>
          <w:color w:val="F66400"/>
          <w:sz w:val="22"/>
          <w:lang w:val="de-DE"/>
        </w:rPr>
        <w:t xml:space="preserve"> </w:t>
      </w:r>
      <w:r w:rsidRPr="009378E8">
        <w:rPr>
          <w:rFonts w:ascii="Tahoma" w:hAnsi="Tahoma" w:cs="Tahoma"/>
          <w:color w:val="F66400"/>
          <w:sz w:val="22"/>
          <w:lang w:val="de-DE"/>
        </w:rPr>
        <w:t>Standard-CAL für Exchange Server 2010</w:t>
      </w:r>
      <w:bookmarkEnd w:id="1410"/>
    </w:p>
    <w:bookmarkEnd w:id="1407"/>
    <w:p w:rsidR="006B78E2" w:rsidRPr="005942F3" w:rsidRDefault="006B78E2" w:rsidP="009378E8">
      <w:pPr>
        <w:rPr>
          <w:rFonts w:cs="Tahoma"/>
          <w:lang w:val="de-DE"/>
        </w:rPr>
      </w:pPr>
    </w:p>
    <w:p w:rsidR="006B78E2" w:rsidRPr="005942F3" w:rsidRDefault="006B78E2" w:rsidP="009378E8">
      <w:pPr>
        <w:ind w:left="540"/>
        <w:rPr>
          <w:rFonts w:cs="Tahoma"/>
          <w:lang w:val="de-DE"/>
        </w:rPr>
      </w:pPr>
      <w:r w:rsidRPr="009378E8">
        <w:rPr>
          <w:rFonts w:cs="Tahoma"/>
          <w:color w:val="000000"/>
          <w:u w:val="single"/>
          <w:lang w:val="de-DE"/>
        </w:rPr>
        <w:t>Managed Default Folders mit Standard-CAL für Exchange Server 2010</w:t>
      </w:r>
    </w:p>
    <w:p w:rsidR="006B78E2" w:rsidRPr="005942F3" w:rsidRDefault="006B78E2" w:rsidP="009378E8">
      <w:pPr>
        <w:ind w:left="540"/>
        <w:rPr>
          <w:rFonts w:cs="Tahoma"/>
          <w:lang w:val="de-DE"/>
        </w:rPr>
      </w:pPr>
      <w:r w:rsidRPr="009378E8">
        <w:rPr>
          <w:rFonts w:cs="Tahoma"/>
          <w:color w:val="000000"/>
          <w:szCs w:val="18"/>
          <w:lang w:val="de-DE"/>
        </w:rPr>
        <w:t>Das Recht, die Funktion Managed Default Folder in Exchange Server 2010 zu nutzen, wird im Rahmen der</w:t>
      </w:r>
      <w:r w:rsidR="00AA048D">
        <w:rPr>
          <w:rFonts w:cs="Tahoma"/>
          <w:color w:val="000000"/>
          <w:szCs w:val="18"/>
          <w:lang w:val="de-DE"/>
        </w:rPr>
        <w:t> </w:t>
      </w:r>
      <w:r w:rsidRPr="009378E8">
        <w:rPr>
          <w:rFonts w:cs="Tahoma"/>
          <w:color w:val="000000"/>
          <w:szCs w:val="18"/>
          <w:lang w:val="de-DE"/>
        </w:rPr>
        <w:t>Standard-CAL sowie gleichwertiger CALs für Exchange Server 2010 gewährt.</w:t>
      </w:r>
      <w:r w:rsidRPr="005942F3">
        <w:rPr>
          <w:rFonts w:cs="Tahoma"/>
          <w:color w:val="000000"/>
          <w:szCs w:val="18"/>
          <w:lang w:val="de-DE"/>
        </w:rPr>
        <w:t xml:space="preserve"> </w:t>
      </w:r>
      <w:r w:rsidRPr="009378E8">
        <w:rPr>
          <w:rFonts w:cs="Tahoma"/>
          <w:color w:val="000000"/>
          <w:szCs w:val="18"/>
          <w:lang w:val="de-DE"/>
        </w:rPr>
        <w:t>Zur Nutzung der Funktion Managed Custom Folder ist dagegen eine Enterprise-CAL oder eine gleichwertige CAL für Exchange Server 2010 erforderlich.</w:t>
      </w:r>
      <w:r w:rsidRPr="005942F3">
        <w:rPr>
          <w:rFonts w:cs="Tahoma"/>
          <w:color w:val="000000"/>
          <w:szCs w:val="18"/>
          <w:lang w:val="de-DE"/>
        </w:rPr>
        <w:t xml:space="preserve"> </w:t>
      </w:r>
    </w:p>
    <w:p w:rsidR="006B78E2" w:rsidRPr="005942F3" w:rsidRDefault="006B78E2" w:rsidP="009378E8">
      <w:pPr>
        <w:ind w:left="720"/>
        <w:rPr>
          <w:rFonts w:cs="Tahoma"/>
          <w:lang w:val="de-DE"/>
        </w:rPr>
      </w:pPr>
    </w:p>
    <w:p w:rsidR="006B78E2" w:rsidRPr="005942F3" w:rsidRDefault="006B78E2" w:rsidP="009378E8">
      <w:pPr>
        <w:ind w:left="540"/>
        <w:rPr>
          <w:rFonts w:cs="Tahoma"/>
          <w:lang w:val="de-DE"/>
        </w:rPr>
      </w:pPr>
      <w:r w:rsidRPr="005942F3">
        <w:rPr>
          <w:rFonts w:cs="Tahoma"/>
          <w:u w:val="single"/>
          <w:lang w:val="de-DE"/>
        </w:rPr>
        <w:t>CALs für Studenten (Open- und Select-Lizenz für Forschung &amp; Lehre)</w:t>
      </w:r>
    </w:p>
    <w:p w:rsidR="006B78E2" w:rsidRPr="005942F3" w:rsidRDefault="006B78E2" w:rsidP="009378E8">
      <w:pPr>
        <w:ind w:left="540"/>
        <w:rPr>
          <w:rFonts w:cs="Tahoma"/>
          <w:lang w:val="de-DE"/>
        </w:rPr>
      </w:pPr>
      <w:r w:rsidRPr="009378E8">
        <w:rPr>
          <w:rFonts w:cs="Tahoma"/>
          <w:lang w:val="de-DE"/>
        </w:rPr>
        <w:t>CALs für Studenten dienen nur der Lizenzierung von PCs, die Studenten oder Einrichtungen gehören und die</w:t>
      </w:r>
      <w:r w:rsidR="00AA048D">
        <w:rPr>
          <w:rFonts w:cs="Tahoma"/>
          <w:lang w:val="de-DE"/>
        </w:rPr>
        <w:t> </w:t>
      </w:r>
      <w:r w:rsidRPr="009378E8">
        <w:rPr>
          <w:rFonts w:cs="Tahoma"/>
          <w:lang w:val="de-DE"/>
        </w:rPr>
        <w:t>ausschließlich für die individuelle studentische Nutzung und NICHT für die Nutzung in einem Labor oder Hörsaal bestimmt sind.</w:t>
      </w:r>
    </w:p>
    <w:p w:rsidR="006B78E2" w:rsidRPr="00B87980" w:rsidRDefault="006B78E2" w:rsidP="00B87980">
      <w:pPr>
        <w:ind w:left="720"/>
        <w:rPr>
          <w:rFonts w:cs="Tahoma"/>
          <w:lang w:val="de-DE"/>
        </w:rPr>
      </w:pPr>
    </w:p>
    <w:p w:rsidR="006B78E2" w:rsidRDefault="006B78E2" w:rsidP="00B87980">
      <w:pPr>
        <w:ind w:left="720"/>
        <w:rPr>
          <w:rFonts w:cs="Tahoma"/>
          <w:lang w:val="de-DE"/>
        </w:rPr>
      </w:pPr>
    </w:p>
    <w:p w:rsidR="006B236C" w:rsidRDefault="006B236C" w:rsidP="00B87980">
      <w:pPr>
        <w:ind w:left="720"/>
        <w:rPr>
          <w:rFonts w:cs="Tahoma"/>
          <w:lang w:val="de-DE"/>
        </w:rPr>
      </w:pPr>
    </w:p>
    <w:p w:rsidR="006B236C" w:rsidRDefault="006B236C" w:rsidP="00B87980">
      <w:pPr>
        <w:ind w:left="720"/>
        <w:rPr>
          <w:rFonts w:cs="Tahoma"/>
          <w:lang w:val="de-DE"/>
        </w:rPr>
      </w:pPr>
    </w:p>
    <w:p w:rsidR="006B236C" w:rsidRDefault="006B236C" w:rsidP="00B87980">
      <w:pPr>
        <w:ind w:left="720"/>
        <w:rPr>
          <w:rFonts w:cs="Tahoma"/>
          <w:lang w:val="de-DE"/>
        </w:rPr>
      </w:pPr>
    </w:p>
    <w:p w:rsidR="006B236C" w:rsidRPr="00B87980" w:rsidRDefault="006B236C" w:rsidP="00B87980">
      <w:pPr>
        <w:ind w:left="720"/>
        <w:rPr>
          <w:rFonts w:cs="Tahoma"/>
          <w:lang w:val="de-DE"/>
        </w:rPr>
      </w:pPr>
    </w:p>
    <w:p w:rsidR="006B78E2" w:rsidRPr="009378E8" w:rsidRDefault="006B78E2" w:rsidP="009378E8">
      <w:pPr>
        <w:pStyle w:val="Heading3"/>
        <w:rPr>
          <w:rFonts w:ascii="Tahoma" w:hAnsi="Tahoma" w:cs="Tahoma"/>
        </w:rPr>
      </w:pPr>
      <w:bookmarkStart w:id="1411" w:name="_Toc325609300"/>
      <w:bookmarkStart w:id="1412" w:name="_56_Forefront_Endpoint"/>
      <w:bookmarkStart w:id="1413" w:name="_Toc328146036"/>
      <w:bookmarkStart w:id="1414" w:name="Srv_51ForfrontEndpointProtection"/>
      <w:bookmarkStart w:id="1415" w:name="Srv_50ForfrontEndpointProtection"/>
      <w:bookmarkEnd w:id="1411"/>
      <w:bookmarkEnd w:id="1412"/>
      <w:r w:rsidRPr="009378E8">
        <w:rPr>
          <w:rFonts w:ascii="Tahoma" w:hAnsi="Tahoma" w:cs="Tahoma"/>
          <w:caps/>
          <w:color w:val="F66400"/>
          <w:sz w:val="22"/>
          <w:vertAlign w:val="superscript"/>
          <w:lang w:val="de-DE"/>
        </w:rPr>
        <w:t>56</w:t>
      </w:r>
      <w:r w:rsidRPr="009378E8">
        <w:rPr>
          <w:rFonts w:ascii="Tahoma" w:hAnsi="Tahoma" w:cs="Tahoma"/>
          <w:color w:val="F66400"/>
          <w:sz w:val="22"/>
          <w:lang w:val="de-DE"/>
        </w:rPr>
        <w:t xml:space="preserve"> Forefront Endpoint Protection</w:t>
      </w:r>
      <w:bookmarkEnd w:id="1413"/>
    </w:p>
    <w:bookmarkEnd w:id="1414"/>
    <w:bookmarkEnd w:id="1415"/>
    <w:p w:rsidR="006B78E2" w:rsidRPr="005942F3" w:rsidRDefault="006B78E2" w:rsidP="009378E8">
      <w:pPr>
        <w:rPr>
          <w:rFonts w:cs="Tahoma"/>
          <w:lang w:val="de-DE"/>
        </w:rPr>
      </w:pPr>
    </w:p>
    <w:p w:rsidR="006B78E2" w:rsidRPr="005942F3" w:rsidRDefault="006B78E2" w:rsidP="009378E8">
      <w:pPr>
        <w:tabs>
          <w:tab w:val="left" w:pos="1920"/>
        </w:tabs>
        <w:ind w:left="540"/>
        <w:rPr>
          <w:rFonts w:cs="Tahoma"/>
          <w:lang w:val="de-DE"/>
        </w:rPr>
      </w:pPr>
      <w:r w:rsidRPr="009378E8">
        <w:rPr>
          <w:rFonts w:cs="Tahoma"/>
          <w:lang w:val="de-DE"/>
        </w:rPr>
        <w:t>Mit Wirkung vom 1. April 2012 wird Forefront Endpoint Protection als Angebot für Clientschutz durch System Center 2012 Endpoint Protection ersetzt.</w:t>
      </w:r>
      <w:r w:rsidRPr="005942F3">
        <w:rPr>
          <w:rFonts w:cs="Tahoma"/>
          <w:lang w:val="de-DE"/>
        </w:rPr>
        <w:t xml:space="preserve"> </w:t>
      </w:r>
      <w:r w:rsidRPr="009378E8">
        <w:rPr>
          <w:rFonts w:cs="Tahoma"/>
          <w:lang w:val="de-DE"/>
        </w:rPr>
        <w:t>System Center 2012 Endpoint Protection gewährt als eigenständiges Angebot nur Rechte zum Schutz von Clientgeräten.</w:t>
      </w:r>
      <w:r w:rsidRPr="005942F3">
        <w:rPr>
          <w:rFonts w:cs="Tahoma"/>
          <w:lang w:val="de-DE"/>
        </w:rPr>
        <w:t xml:space="preserve"> </w:t>
      </w:r>
      <w:r w:rsidRPr="009378E8">
        <w:rPr>
          <w:rFonts w:cs="Tahoma"/>
          <w:lang w:val="de-DE"/>
        </w:rPr>
        <w:t>Nutzungsrechte zum Schutz von Servergeräten können nur durch Erwerb von Management-Lizenzen für System Center 2012 Standard oder Datacenter erworben werden.</w:t>
      </w:r>
    </w:p>
    <w:p w:rsidR="006B78E2" w:rsidRPr="005942F3" w:rsidRDefault="006B78E2" w:rsidP="009378E8">
      <w:pPr>
        <w:tabs>
          <w:tab w:val="left" w:pos="1920"/>
        </w:tabs>
        <w:ind w:left="540"/>
        <w:rPr>
          <w:rFonts w:cs="Tahoma"/>
          <w:lang w:val="de-DE"/>
        </w:rPr>
      </w:pPr>
    </w:p>
    <w:p w:rsidR="006B78E2" w:rsidRPr="005942F3" w:rsidRDefault="006B78E2" w:rsidP="009378E8">
      <w:pPr>
        <w:tabs>
          <w:tab w:val="left" w:pos="1920"/>
        </w:tabs>
        <w:ind w:left="540"/>
        <w:rPr>
          <w:rFonts w:cs="Tahoma"/>
          <w:lang w:val="de-DE"/>
        </w:rPr>
      </w:pPr>
      <w:r w:rsidRPr="009378E8">
        <w:rPr>
          <w:rFonts w:cs="Tahoma"/>
          <w:lang w:val="de-DE"/>
        </w:rPr>
        <w:t>Nutzer, die über aktive Forefront Endpoint Protection-Abonnements verfügen und den Dienst zum Schutz von Clientgeräten nutzen, können ein Upgrade auf System Center 2012 Endpoint Protection für denselben Zweck durchführen.</w:t>
      </w:r>
    </w:p>
    <w:p w:rsidR="006B78E2" w:rsidRPr="005942F3" w:rsidRDefault="006B78E2" w:rsidP="009378E8">
      <w:pPr>
        <w:tabs>
          <w:tab w:val="left" w:pos="1920"/>
        </w:tabs>
        <w:ind w:left="540"/>
        <w:rPr>
          <w:rFonts w:cs="Tahoma"/>
          <w:lang w:val="de-DE"/>
        </w:rPr>
      </w:pPr>
    </w:p>
    <w:p w:rsidR="006B78E2" w:rsidRPr="005942F3" w:rsidRDefault="006B78E2" w:rsidP="009378E8">
      <w:pPr>
        <w:tabs>
          <w:tab w:val="left" w:pos="1920"/>
        </w:tabs>
        <w:ind w:left="540"/>
        <w:rPr>
          <w:rFonts w:cs="Tahoma"/>
          <w:lang w:val="de-DE"/>
        </w:rPr>
      </w:pPr>
      <w:r w:rsidRPr="009378E8">
        <w:rPr>
          <w:rFonts w:cs="Tahoma"/>
          <w:lang w:val="de-DE"/>
        </w:rPr>
        <w:t>Nutzer, die über aktive Forefront Endpoint Protection-Abonnements verfügen und den Dienst zum Schutz von Servergeräten nutzen, sind berechtigt, den Forefront Endpoint Protection-Dienst weiterhin zu verwenden.</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bookmarkStart w:id="1416" w:name="Srv_43ExchangeSvr07StdCAL"/>
      <w:bookmarkStart w:id="1417" w:name="Srv_44ExchangeSvr2010StdCAL"/>
      <w:bookmarkStart w:id="1418" w:name="Srv_42ExchangeSvr07StdCAL"/>
      <w:bookmarkEnd w:id="1416"/>
      <w:bookmarkEnd w:id="1417"/>
      <w:bookmarkEnd w:id="1418"/>
      <w:r w:rsidRPr="005942F3">
        <w:rPr>
          <w:rFonts w:cs="Tahoma"/>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 </w:t>
      </w:r>
    </w:p>
    <w:p w:rsidR="00CB4BFC" w:rsidRPr="005942F3" w:rsidRDefault="00CB4BFC" w:rsidP="009378E8">
      <w:pPr>
        <w:ind w:left="540"/>
        <w:rPr>
          <w:rFonts w:cs="Tahoma"/>
          <w:lang w:val="de-DE"/>
        </w:rPr>
      </w:pPr>
    </w:p>
    <w:p w:rsidR="006B78E2" w:rsidRPr="005942F3" w:rsidRDefault="006B78E2" w:rsidP="009378E8">
      <w:pPr>
        <w:ind w:left="540"/>
        <w:rPr>
          <w:rFonts w:cs="Tahoma"/>
          <w:lang w:val="de-DE"/>
        </w:rPr>
      </w:pPr>
      <w:r w:rsidRPr="009378E8">
        <w:rPr>
          <w:rFonts w:cs="Tahoma"/>
          <w:u w:val="single"/>
          <w:lang w:val="de-DE"/>
        </w:rPr>
        <w:t>Heimnutzung</w:t>
      </w:r>
      <w:r w:rsidRPr="00AA048D">
        <w:rPr>
          <w:rFonts w:cs="Tahoma"/>
          <w:lang w:val="de-DE"/>
        </w:rPr>
        <w:t>:</w:t>
      </w:r>
    </w:p>
    <w:p w:rsidR="006B78E2" w:rsidRDefault="006B78E2" w:rsidP="009378E8">
      <w:pPr>
        <w:ind w:left="540"/>
        <w:rPr>
          <w:rFonts w:cs="Tahoma"/>
          <w:lang w:val="de-DE"/>
        </w:rPr>
      </w:pPr>
      <w:r w:rsidRPr="005942F3">
        <w:rPr>
          <w:rFonts w:cs="Tahoma"/>
          <w:lang w:val="de-DE"/>
        </w:rPr>
        <w:t>Kunden mit aktuellen Nutzer-Abonnementlizenzen für Forefront Endpoint Protection 2010 sind für das Home Use Program qualifiziert.</w:t>
      </w:r>
    </w:p>
    <w:p w:rsidR="002A1251" w:rsidRPr="005942F3" w:rsidRDefault="002A1251" w:rsidP="009378E8">
      <w:pPr>
        <w:ind w:left="540"/>
        <w:rPr>
          <w:rFonts w:cs="Tahoma"/>
          <w:lang w:val="de-DE"/>
        </w:rPr>
      </w:pPr>
    </w:p>
    <w:p w:rsidR="006B78E2" w:rsidRPr="009378E8" w:rsidRDefault="006B78E2" w:rsidP="009378E8">
      <w:pPr>
        <w:pStyle w:val="Heading3"/>
        <w:rPr>
          <w:rFonts w:ascii="Tahoma" w:hAnsi="Tahoma" w:cs="Tahoma"/>
        </w:rPr>
      </w:pPr>
      <w:bookmarkStart w:id="1419" w:name="_Toc325609301"/>
      <w:bookmarkStart w:id="1420" w:name="_57_Forefront_Identity"/>
      <w:bookmarkStart w:id="1421" w:name="_Toc328146037"/>
      <w:bookmarkStart w:id="1422" w:name="Srv_43ForefrontIdMgr2010"/>
      <w:bookmarkStart w:id="1423" w:name="Srv_48ForefrontIdMgr2010"/>
      <w:bookmarkStart w:id="1424" w:name="Srv_45ForefrontIdMgr2010"/>
      <w:bookmarkEnd w:id="1419"/>
      <w:bookmarkEnd w:id="1420"/>
      <w:r w:rsidRPr="009378E8">
        <w:rPr>
          <w:rFonts w:ascii="Tahoma" w:hAnsi="Tahoma" w:cs="Tahoma"/>
          <w:caps/>
          <w:color w:val="F66400"/>
          <w:sz w:val="22"/>
          <w:vertAlign w:val="superscript"/>
          <w:lang w:val="de-DE"/>
        </w:rPr>
        <w:t>57</w:t>
      </w:r>
      <w:r w:rsidRPr="009378E8">
        <w:rPr>
          <w:rFonts w:ascii="Tahoma" w:hAnsi="Tahoma" w:cs="Tahoma"/>
          <w:color w:val="F66400"/>
          <w:sz w:val="22"/>
          <w:lang w:val="de-DE"/>
        </w:rPr>
        <w:t xml:space="preserve"> Forefront Identity Manager 2010 R2</w:t>
      </w:r>
      <w:bookmarkEnd w:id="1421"/>
    </w:p>
    <w:bookmarkEnd w:id="1422"/>
    <w:bookmarkEnd w:id="1423"/>
    <w:bookmarkEnd w:id="1424"/>
    <w:p w:rsidR="006B78E2" w:rsidRPr="00F579AF" w:rsidRDefault="006B78E2" w:rsidP="009378E8">
      <w:pPr>
        <w:ind w:left="720"/>
        <w:rPr>
          <w:rFonts w:cs="Tahoma"/>
          <w:lang w:val="de-DE"/>
        </w:rPr>
      </w:pPr>
    </w:p>
    <w:p w:rsidR="006B78E2" w:rsidRPr="00F579AF" w:rsidRDefault="006B78E2" w:rsidP="009378E8">
      <w:pPr>
        <w:ind w:left="720"/>
        <w:rPr>
          <w:rFonts w:cs="Tahoma"/>
          <w:lang w:val="de-DE"/>
        </w:rPr>
      </w:pPr>
      <w:r w:rsidRPr="009378E8">
        <w:rPr>
          <w:rFonts w:cs="Tahoma"/>
          <w:color w:val="000000"/>
          <w:u w:val="single"/>
          <w:lang w:val="de-DE"/>
        </w:rPr>
        <w:t>Version</w:t>
      </w:r>
      <w:r w:rsidRPr="009378E8">
        <w:rPr>
          <w:rFonts w:cs="Tahoma"/>
          <w:color w:val="000000"/>
          <w:lang w:val="de-DE"/>
        </w:rPr>
        <w:t>:</w:t>
      </w:r>
    </w:p>
    <w:p w:rsidR="006B78E2" w:rsidRPr="00F579AF" w:rsidRDefault="006B78E2" w:rsidP="009378E8">
      <w:pPr>
        <w:ind w:left="720"/>
        <w:rPr>
          <w:rFonts w:cs="Tahoma"/>
          <w:lang w:val="de-DE"/>
        </w:rPr>
      </w:pPr>
      <w:bookmarkStart w:id="1425" w:name="Srv_44ForefrontOnSecforExch"/>
      <w:bookmarkStart w:id="1426" w:name="Srv_43ForefrontOnSecforExch"/>
      <w:bookmarkEnd w:id="1425"/>
      <w:bookmarkEnd w:id="1426"/>
      <w:r w:rsidRPr="00F579AF">
        <w:rPr>
          <w:rFonts w:cs="Tahoma"/>
          <w:color w:val="000000"/>
          <w:lang w:val="de-DE"/>
        </w:rPr>
        <w:t>Forefront Identity Manager 2010 R2 ist die nächste Version von Forefront Identity Manager 2010.</w:t>
      </w:r>
    </w:p>
    <w:p w:rsidR="006B78E2" w:rsidRPr="00F579AF" w:rsidRDefault="006B78E2" w:rsidP="009378E8">
      <w:pPr>
        <w:ind w:left="720"/>
        <w:rPr>
          <w:rFonts w:cs="Tahoma"/>
          <w:lang w:val="de-DE"/>
        </w:rPr>
      </w:pPr>
    </w:p>
    <w:p w:rsidR="006B78E2" w:rsidRPr="00B87980" w:rsidRDefault="006B78E2" w:rsidP="00B87980">
      <w:pPr>
        <w:ind w:left="720"/>
        <w:rPr>
          <w:rFonts w:cs="Tahoma"/>
          <w:lang w:val="de-DE"/>
        </w:rPr>
      </w:pPr>
    </w:p>
    <w:p w:rsidR="006B78E2" w:rsidRPr="00311FDE" w:rsidRDefault="006B78E2" w:rsidP="009378E8">
      <w:pPr>
        <w:pStyle w:val="Heading2"/>
        <w:ind w:left="0"/>
        <w:rPr>
          <w:rFonts w:ascii="Tahoma" w:hAnsi="Tahoma" w:cs="Tahoma"/>
          <w:sz w:val="22"/>
          <w:szCs w:val="22"/>
        </w:rPr>
      </w:pPr>
      <w:bookmarkStart w:id="1427" w:name="_Toc325609302"/>
      <w:bookmarkStart w:id="1428" w:name="_58_Forefront_Identity"/>
      <w:bookmarkStart w:id="1429" w:name="_Toc328146038"/>
      <w:bookmarkStart w:id="1430" w:name="Srv_54ForefrontIDMgrWinLiveEd"/>
      <w:bookmarkStart w:id="1431" w:name="Srv_46ForefrontOnlineProforExch"/>
      <w:bookmarkEnd w:id="1427"/>
      <w:bookmarkEnd w:id="1428"/>
      <w:r w:rsidRPr="00311FDE">
        <w:rPr>
          <w:rFonts w:ascii="Tahoma" w:hAnsi="Tahoma" w:cs="Tahoma"/>
          <w:caps/>
          <w:color w:val="F26200"/>
          <w:sz w:val="22"/>
          <w:szCs w:val="22"/>
          <w:vertAlign w:val="superscript"/>
          <w:lang w:val="en-US"/>
        </w:rPr>
        <w:t>58</w:t>
      </w:r>
      <w:r w:rsidRPr="00311FDE">
        <w:rPr>
          <w:rFonts w:ascii="Tahoma" w:hAnsi="Tahoma" w:cs="Tahoma"/>
          <w:color w:val="F26200"/>
          <w:sz w:val="22"/>
          <w:szCs w:val="22"/>
          <w:lang w:val="en-US"/>
        </w:rPr>
        <w:t xml:space="preserve"> Forefront Identity Manager 2010 – Windows Live Edition</w:t>
      </w:r>
      <w:bookmarkEnd w:id="1429"/>
    </w:p>
    <w:bookmarkEnd w:id="1430"/>
    <w:p w:rsidR="006B78E2" w:rsidRPr="00F579AF" w:rsidRDefault="006B78E2" w:rsidP="00B87980">
      <w:pPr>
        <w:ind w:left="720"/>
        <w:rPr>
          <w:rFonts w:cs="Tahoma"/>
        </w:rPr>
      </w:pPr>
    </w:p>
    <w:p w:rsidR="006B78E2" w:rsidRPr="009378E8" w:rsidRDefault="006B78E2" w:rsidP="009378E8">
      <w:pPr>
        <w:ind w:left="900"/>
        <w:rPr>
          <w:rFonts w:cs="Tahoma"/>
        </w:rPr>
      </w:pPr>
      <w:r w:rsidRPr="00F579AF">
        <w:rPr>
          <w:rFonts w:cs="Tahoma"/>
          <w:color w:val="000000"/>
        </w:rPr>
        <w:t>Version:</w:t>
      </w:r>
    </w:p>
    <w:p w:rsidR="006B78E2" w:rsidRPr="009378E8" w:rsidRDefault="006B78E2" w:rsidP="009378E8">
      <w:pPr>
        <w:ind w:left="900"/>
        <w:rPr>
          <w:rFonts w:cs="Tahoma"/>
        </w:rPr>
      </w:pPr>
      <w:r w:rsidRPr="00F579AF">
        <w:rPr>
          <w:rFonts w:cs="Tahoma"/>
          <w:color w:val="000000"/>
        </w:rPr>
        <w:t>Forefront Identity Manager 2010 – Windows Live Edition ist die nächste Version von Identity Lifecycle Manager 2007 – Windows Live Edition.</w:t>
      </w:r>
    </w:p>
    <w:p w:rsidR="006B78E2" w:rsidRPr="009378E8" w:rsidRDefault="006B78E2" w:rsidP="009378E8">
      <w:pPr>
        <w:rPr>
          <w:rFonts w:cs="Tahoma"/>
        </w:rPr>
      </w:pPr>
    </w:p>
    <w:p w:rsidR="006B78E2" w:rsidRPr="009378E8" w:rsidRDefault="006B78E2" w:rsidP="009378E8">
      <w:pPr>
        <w:pStyle w:val="Heading3"/>
        <w:rPr>
          <w:rFonts w:ascii="Tahoma" w:hAnsi="Tahoma" w:cs="Tahoma"/>
        </w:rPr>
      </w:pPr>
      <w:bookmarkStart w:id="1432" w:name="_Toc325609303"/>
      <w:bookmarkStart w:id="1433" w:name="_59_Forefront_Online"/>
      <w:bookmarkStart w:id="1434" w:name="_Toc328146039"/>
      <w:bookmarkEnd w:id="1432"/>
      <w:bookmarkEnd w:id="1433"/>
      <w:r w:rsidRPr="00F579AF">
        <w:rPr>
          <w:rFonts w:ascii="Tahoma" w:hAnsi="Tahoma" w:cs="Tahoma"/>
          <w:caps/>
          <w:color w:val="F66400"/>
          <w:sz w:val="22"/>
          <w:vertAlign w:val="superscript"/>
          <w:lang w:val="en-US"/>
        </w:rPr>
        <w:t>59</w:t>
      </w:r>
      <w:r w:rsidRPr="00F579AF">
        <w:rPr>
          <w:rFonts w:ascii="Tahoma" w:hAnsi="Tahoma" w:cs="Tahoma"/>
          <w:caps/>
          <w:color w:val="F66400"/>
          <w:sz w:val="22"/>
          <w:lang w:val="en-US"/>
        </w:rPr>
        <w:t xml:space="preserve"> </w:t>
      </w:r>
      <w:r w:rsidRPr="00F579AF">
        <w:rPr>
          <w:rFonts w:ascii="Tahoma" w:hAnsi="Tahoma" w:cs="Tahoma"/>
          <w:color w:val="F66400"/>
          <w:sz w:val="22"/>
          <w:lang w:val="en-US"/>
        </w:rPr>
        <w:t>Forefront Online Protection für Exchange (Geräte- und Nutzer-AL)</w:t>
      </w:r>
      <w:bookmarkEnd w:id="1434"/>
    </w:p>
    <w:bookmarkEnd w:id="1431"/>
    <w:p w:rsidR="006B78E2" w:rsidRPr="00F579AF" w:rsidRDefault="006B78E2" w:rsidP="00B87980">
      <w:pPr>
        <w:ind w:left="720"/>
        <w:rPr>
          <w:rFonts w:cs="Tahoma"/>
        </w:rPr>
      </w:pPr>
    </w:p>
    <w:p w:rsidR="006B78E2" w:rsidRPr="005942F3" w:rsidRDefault="006B78E2" w:rsidP="009378E8">
      <w:pPr>
        <w:spacing w:after="200" w:line="276" w:lineRule="auto"/>
        <w:ind w:left="900"/>
        <w:rPr>
          <w:rFonts w:cs="Tahoma"/>
          <w:lang w:val="de-DE"/>
        </w:rPr>
      </w:pPr>
      <w:r w:rsidRPr="009378E8">
        <w:rPr>
          <w:rFonts w:cs="Tahoma"/>
          <w:lang w:val="de-DE"/>
        </w:rPr>
        <w:t>Kunden mit einer Lizenz für Forefront Online Security for Exchange (bisher Exchange Hosted Filtering) verwenden für weitere Bestellungen denselben aktiven Select-Vertrag, Konzernvertrag oder Open Value-Vertrag wie bei der Anfangsbestellung.</w:t>
      </w:r>
    </w:p>
    <w:p w:rsidR="006B78E2" w:rsidRPr="005942F3" w:rsidRDefault="006B78E2" w:rsidP="009378E8">
      <w:pPr>
        <w:ind w:left="900"/>
        <w:rPr>
          <w:rFonts w:cs="Tahoma"/>
          <w:lang w:val="de-DE"/>
        </w:rPr>
      </w:pPr>
      <w:r w:rsidRPr="009378E8">
        <w:rPr>
          <w:rFonts w:cs="Tahoma"/>
          <w:color w:val="000000"/>
          <w:lang w:val="de-DE"/>
        </w:rPr>
        <w:t>Da dieser Onlinedienst nach Domäne bereitgestellt wird, benötigen alle Nutzer (oder Geräte) in einer Domäne Nutzer- (oder Geräte-)ALs.</w:t>
      </w:r>
      <w:r w:rsidR="007A4E50" w:rsidRPr="005942F3">
        <w:rPr>
          <w:rFonts w:cs="Tahoma"/>
          <w:lang w:val="de-DE"/>
        </w:rPr>
        <w:t xml:space="preserve"> </w:t>
      </w:r>
      <w:r w:rsidRPr="009378E8">
        <w:rPr>
          <w:rFonts w:cs="Tahoma"/>
          <w:color w:val="000000"/>
          <w:lang w:val="de-DE"/>
        </w:rPr>
        <w:t>Kunden, die den Dienst für eine Untergruppe ihrer Nutzer- oder Gerätebasis anbieten möchten, können für eine gezieltere Bereitstellung Unterdomänen erstellen.</w:t>
      </w:r>
      <w:r w:rsidRPr="005942F3">
        <w:rPr>
          <w:rFonts w:cs="Tahoma"/>
          <w:lang w:val="de-DE"/>
        </w:rPr>
        <w:t xml:space="preserve"> </w:t>
      </w:r>
      <w:r w:rsidRPr="009378E8">
        <w:rPr>
          <w:rFonts w:cs="Tahoma"/>
          <w:color w:val="000000"/>
          <w:lang w:val="de-DE"/>
        </w:rPr>
        <w:t>Nur die Nutzer (oder Geräte) innerhalb dieser Unterdomäne benötigen Nutzer- (oder Geräte-)ALs.</w:t>
      </w:r>
    </w:p>
    <w:p w:rsidR="006B78E2" w:rsidRPr="00B87980" w:rsidRDefault="006B78E2" w:rsidP="00B87980">
      <w:pPr>
        <w:ind w:left="720"/>
        <w:rPr>
          <w:rFonts w:cs="Tahoma"/>
          <w:lang w:val="de-DE"/>
        </w:rPr>
      </w:pPr>
    </w:p>
    <w:p w:rsidR="006B78E2" w:rsidRPr="009378E8" w:rsidRDefault="006B78E2" w:rsidP="00087807">
      <w:pPr>
        <w:pStyle w:val="PlainText"/>
        <w:ind w:left="900"/>
        <w:rPr>
          <w:rFonts w:ascii="Tahoma" w:hAnsi="Tahoma" w:cs="Tahoma"/>
        </w:rPr>
      </w:pPr>
      <w:r w:rsidRPr="009378E8">
        <w:rPr>
          <w:rFonts w:ascii="Tahoma" w:hAnsi="Tahoma" w:cs="Tahoma"/>
          <w:color w:val="000000"/>
          <w:sz w:val="18"/>
        </w:rPr>
        <w:t xml:space="preserve">Preise und Zahlungsbestimmungen für Onlinedienste finden Sie in </w:t>
      </w:r>
      <w:hyperlink w:anchor="_Abschnitt_5_–" w:history="1">
        <w:r w:rsidR="00087807" w:rsidRPr="00087807">
          <w:rPr>
            <w:rStyle w:val="Hyperlink"/>
            <w:rFonts w:ascii="Tahoma" w:hAnsi="Tahoma" w:cs="Tahoma"/>
            <w:sz w:val="18"/>
            <w:szCs w:val="18"/>
            <w:lang w:val="de-DE"/>
          </w:rPr>
          <w:t>Abschnitt 5</w:t>
        </w:r>
      </w:hyperlink>
      <w:r w:rsidRPr="009378E8">
        <w:rPr>
          <w:rFonts w:ascii="Tahoma" w:hAnsi="Tahoma" w:cs="Tahoma"/>
          <w:color w:val="000000"/>
          <w:sz w:val="18"/>
        </w:rPr>
        <w:t>.</w:t>
      </w:r>
      <w:r w:rsidRPr="009378E8">
        <w:rPr>
          <w:rFonts w:ascii="Tahoma" w:hAnsi="Tahoma" w:cs="Tahoma"/>
        </w:rPr>
        <w:t xml:space="preserve"> </w:t>
      </w:r>
    </w:p>
    <w:p w:rsidR="006B78E2" w:rsidRPr="00B87980" w:rsidRDefault="006B78E2" w:rsidP="00B87980">
      <w:pPr>
        <w:ind w:left="720"/>
        <w:rPr>
          <w:rFonts w:cs="Tahoma"/>
          <w:lang w:val="de-DE"/>
        </w:rPr>
      </w:pPr>
      <w:bookmarkStart w:id="1435" w:name="Srv_47ForefrontProforExcSvrandShare"/>
    </w:p>
    <w:p w:rsidR="006B78E2" w:rsidRPr="00B87980" w:rsidRDefault="006B78E2" w:rsidP="00B87980">
      <w:pPr>
        <w:ind w:left="720"/>
        <w:rPr>
          <w:rFonts w:cs="Tahoma"/>
          <w:lang w:val="de-DE"/>
        </w:rPr>
      </w:pPr>
    </w:p>
    <w:p w:rsidR="006B78E2" w:rsidRPr="009378E8" w:rsidRDefault="006B78E2" w:rsidP="000D3FE4">
      <w:pPr>
        <w:pStyle w:val="Heading3"/>
        <w:ind w:left="230" w:hanging="230"/>
        <w:rPr>
          <w:rFonts w:ascii="Tahoma" w:hAnsi="Tahoma" w:cs="Tahoma"/>
        </w:rPr>
      </w:pPr>
      <w:bookmarkStart w:id="1436" w:name="_Toc325609304"/>
      <w:bookmarkStart w:id="1437" w:name="_60_Forefront_Protection"/>
      <w:bookmarkStart w:id="1438" w:name="_Toc328146040"/>
      <w:bookmarkStart w:id="1439" w:name="Srv_44ForefrontSecforExcSharep"/>
      <w:bookmarkStart w:id="1440" w:name="Srv_45ForefrontSecforExcSharep"/>
      <w:bookmarkEnd w:id="1436"/>
      <w:bookmarkEnd w:id="1437"/>
      <w:r w:rsidRPr="009378E8">
        <w:rPr>
          <w:rFonts w:ascii="Tahoma" w:hAnsi="Tahoma" w:cs="Tahoma"/>
          <w:caps/>
          <w:color w:val="F66400"/>
          <w:sz w:val="22"/>
          <w:vertAlign w:val="superscript"/>
          <w:lang w:val="de-DE"/>
        </w:rPr>
        <w:t>60</w:t>
      </w:r>
      <w:r w:rsidRPr="000D3FE4">
        <w:rPr>
          <w:rFonts w:ascii="Tahoma" w:hAnsi="Tahoma" w:cs="Tahoma"/>
          <w:caps/>
          <w:color w:val="F66400"/>
          <w:sz w:val="22"/>
          <w:lang w:val="de-DE"/>
        </w:rPr>
        <w:t xml:space="preserve"> </w:t>
      </w:r>
      <w:r w:rsidRPr="000D3FE4">
        <w:rPr>
          <w:rFonts w:ascii="Tahoma" w:hAnsi="Tahoma" w:cs="Tahoma"/>
          <w:color w:val="F66400"/>
          <w:sz w:val="22"/>
          <w:lang w:val="de-DE"/>
        </w:rPr>
        <w:t>Forefront Protection 2010 für Exchange Server (Geräte- und Nutzer-AL) und Forefront Protection 2010 for SharePoint (Geräte</w:t>
      </w:r>
      <w:r w:rsidRPr="009378E8">
        <w:rPr>
          <w:rFonts w:ascii="Tahoma" w:hAnsi="Tahoma" w:cs="Tahoma"/>
          <w:color w:val="F66400"/>
          <w:sz w:val="22"/>
          <w:lang w:val="de-DE"/>
        </w:rPr>
        <w:t>- und Nutzer-AL)</w:t>
      </w:r>
      <w:bookmarkEnd w:id="1438"/>
    </w:p>
    <w:bookmarkEnd w:id="1435"/>
    <w:bookmarkEnd w:id="1439"/>
    <w:bookmarkEnd w:id="1440"/>
    <w:p w:rsidR="006B78E2" w:rsidRPr="005942F3" w:rsidRDefault="006B78E2" w:rsidP="009378E8">
      <w:pPr>
        <w:spacing w:before="120" w:after="120"/>
        <w:ind w:left="900"/>
        <w:rPr>
          <w:rFonts w:cs="Tahoma"/>
          <w:lang w:val="de-DE"/>
        </w:rPr>
      </w:pPr>
    </w:p>
    <w:p w:rsidR="006B78E2" w:rsidRPr="005942F3" w:rsidRDefault="006B78E2" w:rsidP="009378E8">
      <w:pPr>
        <w:spacing w:before="120" w:after="120"/>
        <w:ind w:left="900"/>
        <w:rPr>
          <w:rFonts w:cs="Tahoma"/>
          <w:lang w:val="de-DE"/>
        </w:rPr>
      </w:pPr>
      <w:r w:rsidRPr="009378E8">
        <w:rPr>
          <w:rFonts w:cs="Tahoma"/>
          <w:u w:val="single"/>
          <w:lang w:val="de-DE"/>
        </w:rPr>
        <w:t>Migrationsrecht für Forefront Protection 2010 für Exchange Server</w:t>
      </w:r>
    </w:p>
    <w:p w:rsidR="006B78E2" w:rsidRPr="005942F3" w:rsidRDefault="006B78E2" w:rsidP="009378E8">
      <w:pPr>
        <w:ind w:left="900"/>
        <w:rPr>
          <w:rFonts w:cs="Tahoma"/>
          <w:lang w:val="de-DE"/>
        </w:rPr>
      </w:pPr>
      <w:r w:rsidRPr="009378E8">
        <w:rPr>
          <w:rFonts w:cs="Tahoma"/>
          <w:color w:val="00000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Pr="005942F3">
        <w:rPr>
          <w:rFonts w:cs="Tahoma"/>
          <w:lang w:val="de-DE"/>
        </w:rPr>
        <w:t xml:space="preserve"> </w:t>
      </w:r>
      <w:r w:rsidRPr="005942F3">
        <w:rPr>
          <w:rFonts w:cs="Tahoma"/>
          <w:color w:val="00000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lang w:val="de-DE"/>
        </w:rPr>
        <w:t>*Das Recht zur Nutzung von Antigen anstelle von Forefront Security gilt nicht für Kunden, die zunächst Lizenzen für einen oder mehrere Antigen-Dienste erwerben und dann zu Forefront Protection 2010 für Exchange Server migrieren.</w:t>
      </w:r>
      <w:r w:rsidRPr="005942F3">
        <w:rPr>
          <w:rFonts w:cs="Tahoma"/>
          <w:lang w:val="de-DE"/>
        </w:rPr>
        <w:t xml:space="preserve"> </w:t>
      </w:r>
      <w:r w:rsidRPr="009378E8">
        <w:rPr>
          <w:rFonts w:cs="Tahoma"/>
          <w:color w:val="00000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Pr="005942F3">
        <w:rPr>
          <w:rFonts w:cs="Tahoma"/>
          <w:lang w:val="de-DE"/>
        </w:rPr>
        <w:t xml:space="preserve"> </w:t>
      </w:r>
    </w:p>
    <w:p w:rsidR="00CB4BFC" w:rsidRPr="005942F3" w:rsidRDefault="00CB4BFC" w:rsidP="009378E8">
      <w:pPr>
        <w:ind w:left="900"/>
        <w:rPr>
          <w:rFonts w:cs="Tahoma"/>
          <w:lang w:val="de-DE"/>
        </w:rPr>
      </w:pPr>
    </w:p>
    <w:p w:rsidR="006B78E2" w:rsidRPr="009378E8" w:rsidRDefault="006B78E2" w:rsidP="009378E8">
      <w:pPr>
        <w:spacing w:before="120" w:after="120"/>
        <w:ind w:left="900"/>
        <w:rPr>
          <w:rFonts w:cs="Tahoma"/>
        </w:rPr>
      </w:pPr>
      <w:r w:rsidRPr="005942F3">
        <w:rPr>
          <w:rFonts w:cs="Tahoma"/>
          <w:u w:val="single"/>
        </w:rPr>
        <w:t>Downgraderecht für Forefront Security for SharePoint</w:t>
      </w:r>
    </w:p>
    <w:p w:rsidR="006B78E2" w:rsidRPr="006B236C" w:rsidRDefault="006B78E2" w:rsidP="009378E8">
      <w:pPr>
        <w:ind w:left="900"/>
        <w:rPr>
          <w:rFonts w:cs="Tahoma"/>
          <w:szCs w:val="18"/>
          <w:lang w:val="de-DE"/>
        </w:rPr>
      </w:pPr>
      <w:r w:rsidRPr="006B236C">
        <w:rPr>
          <w:rFonts w:cs="Tahoma"/>
          <w:szCs w:val="18"/>
          <w:lang w:val="de-DE"/>
        </w:rPr>
        <w:t>Kunden mit Volumenlizenzverträgen, die eine Lizenz für Forefront Protection 2010 for SharePoint erworben haben, sind berechtigt, ein Downgrade durchzuführen und statt diesem Produkt Antigen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6B78E2" w:rsidRPr="006B236C" w:rsidRDefault="006B78E2" w:rsidP="009378E8">
      <w:pPr>
        <w:ind w:left="900"/>
        <w:rPr>
          <w:rFonts w:cs="Tahoma"/>
          <w:szCs w:val="18"/>
          <w:lang w:val="de-DE"/>
        </w:rPr>
      </w:pPr>
    </w:p>
    <w:p w:rsidR="006B78E2" w:rsidRPr="006B236C" w:rsidRDefault="006B78E2" w:rsidP="009378E8">
      <w:pPr>
        <w:ind w:left="900"/>
        <w:rPr>
          <w:rFonts w:cs="Tahoma"/>
          <w:szCs w:val="18"/>
          <w:lang w:val="de-DE"/>
        </w:rPr>
      </w:pPr>
      <w:r w:rsidRPr="006B236C">
        <w:rPr>
          <w:rFonts w:cs="Tahoma"/>
          <w:color w:val="000000"/>
          <w:szCs w:val="18"/>
          <w:lang w:val="de-DE"/>
        </w:rPr>
        <w:t xml:space="preserve">Alle Nutzer (oder Geräte), die auf einen geschützten Server zugreifen, benötigen Nutzer- </w:t>
      </w:r>
      <w:r w:rsidR="000D3FE4" w:rsidRPr="006B236C">
        <w:rPr>
          <w:rFonts w:cs="Tahoma"/>
          <w:color w:val="000000"/>
          <w:szCs w:val="18"/>
          <w:lang w:val="de-DE"/>
        </w:rPr>
        <w:br/>
      </w:r>
      <w:r w:rsidRPr="006B236C">
        <w:rPr>
          <w:rFonts w:cs="Tahoma"/>
          <w:color w:val="000000"/>
          <w:szCs w:val="18"/>
          <w:lang w:val="de-DE"/>
        </w:rPr>
        <w:t>(oder Geräte-)ALs, außer die Lizenz läuft über den externen Connector für Forefront für Exchange oder</w:t>
      </w:r>
      <w:r w:rsidR="000D3FE4" w:rsidRPr="006B236C">
        <w:rPr>
          <w:rFonts w:cs="Tahoma"/>
          <w:color w:val="000000"/>
          <w:szCs w:val="18"/>
          <w:lang w:val="de-DE"/>
        </w:rPr>
        <w:t> </w:t>
      </w:r>
      <w:r w:rsidRPr="006B236C">
        <w:rPr>
          <w:rFonts w:cs="Tahoma"/>
          <w:color w:val="000000"/>
          <w:szCs w:val="18"/>
          <w:lang w:val="de-DE"/>
        </w:rPr>
        <w:t>die Add-On-ALs für Forefront Security for SharePoint for Internet Sites.</w:t>
      </w:r>
    </w:p>
    <w:p w:rsidR="006B78E2" w:rsidRPr="006B236C" w:rsidRDefault="006B78E2" w:rsidP="009378E8">
      <w:pPr>
        <w:pStyle w:val="EndnoteText"/>
        <w:rPr>
          <w:rFonts w:ascii="Tahoma" w:hAnsi="Tahoma" w:cs="Tahoma"/>
          <w:sz w:val="18"/>
          <w:szCs w:val="18"/>
        </w:rPr>
      </w:pPr>
    </w:p>
    <w:p w:rsidR="006B78E2" w:rsidRPr="006B236C" w:rsidRDefault="006B78E2" w:rsidP="00087807">
      <w:pPr>
        <w:ind w:left="900"/>
        <w:rPr>
          <w:rFonts w:cs="Tahoma"/>
          <w:szCs w:val="18"/>
          <w:lang w:val="de-DE"/>
        </w:rPr>
      </w:pPr>
      <w:r w:rsidRPr="006B236C">
        <w:rPr>
          <w:rFonts w:cs="Tahoma"/>
          <w:szCs w:val="18"/>
          <w:lang w:val="de-DE"/>
        </w:rPr>
        <w:t xml:space="preserve">Preise und Zahlungsbestimmungen für Onlinedienste finden Sie in </w:t>
      </w:r>
      <w:hyperlink w:anchor="_Abschnitt_5_–" w:history="1">
        <w:r w:rsidR="00087807" w:rsidRPr="006B236C">
          <w:rPr>
            <w:rStyle w:val="Hyperlink"/>
            <w:rFonts w:cs="Tahoma"/>
            <w:szCs w:val="18"/>
            <w:lang w:val="de-DE"/>
          </w:rPr>
          <w:t>Abschnitt 5</w:t>
        </w:r>
      </w:hyperlink>
      <w:r w:rsidRPr="006B236C">
        <w:rPr>
          <w:rFonts w:cs="Tahoma"/>
          <w:szCs w:val="18"/>
          <w:lang w:val="de-DE"/>
        </w:rPr>
        <w:t xml:space="preserve">. </w:t>
      </w:r>
    </w:p>
    <w:p w:rsidR="006B78E2" w:rsidRPr="006B236C" w:rsidRDefault="006B78E2" w:rsidP="009378E8">
      <w:pPr>
        <w:pStyle w:val="EndnoteText"/>
        <w:rPr>
          <w:rFonts w:ascii="Tahoma" w:hAnsi="Tahoma" w:cs="Tahoma"/>
          <w:sz w:val="18"/>
          <w:szCs w:val="18"/>
        </w:rPr>
      </w:pPr>
      <w:bookmarkStart w:id="1441" w:name="Srv_48ForefrontProtectionSuite"/>
    </w:p>
    <w:p w:rsidR="006B78E2" w:rsidRPr="009378E8" w:rsidRDefault="006B78E2" w:rsidP="009378E8">
      <w:pPr>
        <w:pStyle w:val="Heading3"/>
        <w:rPr>
          <w:rFonts w:ascii="Tahoma" w:hAnsi="Tahoma" w:cs="Tahoma"/>
        </w:rPr>
      </w:pPr>
      <w:bookmarkStart w:id="1442" w:name="_Toc325609305"/>
      <w:bookmarkStart w:id="1443" w:name="_61_Forefront_Protection"/>
      <w:bookmarkStart w:id="1444" w:name="_Toc328146041"/>
      <w:bookmarkEnd w:id="1442"/>
      <w:bookmarkEnd w:id="1443"/>
      <w:r w:rsidRPr="000D3FE4">
        <w:rPr>
          <w:rFonts w:ascii="Tahoma" w:hAnsi="Tahoma" w:cs="Tahoma"/>
          <w:color w:val="F66400"/>
          <w:sz w:val="22"/>
          <w:vertAlign w:val="superscript"/>
          <w:lang w:val="de-DE"/>
        </w:rPr>
        <w:t>61</w:t>
      </w:r>
      <w:r w:rsidRPr="000D3FE4">
        <w:rPr>
          <w:rFonts w:ascii="Tahoma" w:hAnsi="Tahoma" w:cs="Tahoma"/>
          <w:color w:val="F66400"/>
          <w:sz w:val="22"/>
          <w:lang w:val="de-DE"/>
        </w:rPr>
        <w:t xml:space="preserve"> Forefront Protection Suite (Gerät &amp;</w:t>
      </w:r>
      <w:r w:rsidRPr="009378E8">
        <w:rPr>
          <w:rFonts w:ascii="Tahoma" w:hAnsi="Tahoma" w:cs="Tahoma"/>
          <w:color w:val="F66400"/>
          <w:sz w:val="22"/>
          <w:lang w:val="de-DE"/>
        </w:rPr>
        <w:t xml:space="preserve"> Nutzer)</w:t>
      </w:r>
      <w:bookmarkEnd w:id="1444"/>
    </w:p>
    <w:bookmarkEnd w:id="1441"/>
    <w:p w:rsidR="006B78E2" w:rsidRPr="009378E8" w:rsidRDefault="006B78E2" w:rsidP="009378E8">
      <w:pPr>
        <w:rPr>
          <w:rFonts w:cs="Tahoma"/>
        </w:rPr>
      </w:pPr>
    </w:p>
    <w:p w:rsidR="006B78E2" w:rsidRPr="009378E8" w:rsidRDefault="006B78E2" w:rsidP="009378E8">
      <w:pPr>
        <w:ind w:left="720"/>
        <w:rPr>
          <w:rFonts w:cs="Tahoma"/>
        </w:rPr>
      </w:pPr>
      <w:r w:rsidRPr="009378E8">
        <w:rPr>
          <w:rFonts w:cs="Tahoma"/>
          <w:color w:val="000000"/>
          <w:szCs w:val="20"/>
          <w:lang w:val="de-DE"/>
        </w:rPr>
        <w:t>Das Forefront Protection Suite-Abonnement umfasst die folgenden Onlinedienste:</w:t>
      </w:r>
      <w:r w:rsidRPr="009378E8">
        <w:rPr>
          <w:rFonts w:cs="Tahoma"/>
          <w:color w:val="000000"/>
          <w:szCs w:val="20"/>
        </w:rPr>
        <w:t xml:space="preserve"> </w:t>
      </w:r>
      <w:bookmarkStart w:id="1445" w:name="Srv_45ForefrontSecfoOffComm"/>
      <w:bookmarkStart w:id="1446" w:name="Srv_46ForefrontSecfoOffComm"/>
      <w:bookmarkEnd w:id="1445"/>
      <w:bookmarkEnd w:id="1446"/>
      <w:r w:rsidRPr="009378E8">
        <w:rPr>
          <w:rFonts w:cs="Tahoma"/>
          <w:color w:val="000000"/>
        </w:rPr>
        <w:t>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Pr="009378E8">
        <w:rPr>
          <w:rFonts w:cs="Tahoma"/>
        </w:rPr>
        <w:t xml:space="preserve"> </w:t>
      </w:r>
    </w:p>
    <w:p w:rsidR="006B78E2" w:rsidRPr="009378E8" w:rsidRDefault="006B78E2" w:rsidP="009378E8">
      <w:pPr>
        <w:ind w:left="720"/>
        <w:rPr>
          <w:rFonts w:cs="Tahoma"/>
        </w:rPr>
      </w:pPr>
    </w:p>
    <w:p w:rsidR="006B78E2" w:rsidRPr="005942F3" w:rsidRDefault="006B78E2" w:rsidP="009378E8">
      <w:pPr>
        <w:ind w:left="720"/>
        <w:rPr>
          <w:rFonts w:cs="Tahoma"/>
          <w:lang w:val="de-DE"/>
        </w:rPr>
      </w:pPr>
      <w:r w:rsidRPr="005942F3">
        <w:rPr>
          <w:rFonts w:cs="Tahoma"/>
          <w:lang w:val="de-DE"/>
        </w:rPr>
        <w:t xml:space="preserve">Preise und Zahlungsbestimmungen für Onlinedienste finden Sie in Abschnitt 5. </w:t>
      </w:r>
    </w:p>
    <w:p w:rsidR="000D3FE4" w:rsidRPr="00A55A39" w:rsidRDefault="000D3FE4" w:rsidP="000D3FE4">
      <w:pPr>
        <w:rPr>
          <w:lang w:val="nl-NL"/>
        </w:rPr>
      </w:pPr>
    </w:p>
    <w:p w:rsidR="000D3FE4" w:rsidRPr="00A55A39" w:rsidRDefault="000D3FE4" w:rsidP="000D3FE4">
      <w:pPr>
        <w:rPr>
          <w:lang w:val="nl-NL"/>
        </w:rPr>
      </w:pPr>
    </w:p>
    <w:p w:rsidR="006B78E2" w:rsidRPr="009378E8" w:rsidRDefault="006B78E2" w:rsidP="009378E8">
      <w:pPr>
        <w:pStyle w:val="Heading3"/>
        <w:rPr>
          <w:rFonts w:ascii="Tahoma" w:hAnsi="Tahoma" w:cs="Tahoma"/>
        </w:rPr>
      </w:pPr>
      <w:bookmarkStart w:id="1447" w:name="_Toc325609306"/>
      <w:bookmarkStart w:id="1448" w:name="Srv_49ForefrontSecfoOffComm"/>
      <w:bookmarkStart w:id="1449" w:name="_62_Forefront_Security"/>
      <w:bookmarkStart w:id="1450" w:name="_Toc328146042"/>
      <w:bookmarkEnd w:id="1447"/>
      <w:bookmarkEnd w:id="1448"/>
      <w:bookmarkEnd w:id="1449"/>
      <w:r w:rsidRPr="009378E8">
        <w:rPr>
          <w:rFonts w:ascii="Tahoma" w:hAnsi="Tahoma" w:cs="Tahoma"/>
          <w:caps/>
          <w:color w:val="F66400"/>
          <w:sz w:val="22"/>
          <w:vertAlign w:val="superscript"/>
        </w:rPr>
        <w:t>62</w:t>
      </w:r>
      <w:r w:rsidRPr="009378E8">
        <w:rPr>
          <w:rFonts w:ascii="Tahoma" w:hAnsi="Tahoma" w:cs="Tahoma"/>
          <w:color w:val="F66400"/>
          <w:sz w:val="22"/>
        </w:rPr>
        <w:t xml:space="preserve"> Forefront Security for Office Communications Server (Nutzer- und Geräte-AL)</w:t>
      </w:r>
      <w:bookmarkEnd w:id="1450"/>
    </w:p>
    <w:p w:rsidR="006B78E2" w:rsidRPr="009378E8" w:rsidRDefault="006B78E2" w:rsidP="009378E8">
      <w:pPr>
        <w:pStyle w:val="EndnoteText"/>
        <w:ind w:left="0"/>
        <w:rPr>
          <w:rFonts w:ascii="Tahoma" w:hAnsi="Tahoma" w:cs="Tahoma"/>
        </w:rPr>
      </w:pPr>
    </w:p>
    <w:p w:rsidR="006B78E2" w:rsidRPr="009378E8" w:rsidRDefault="006B78E2" w:rsidP="009378E8">
      <w:pPr>
        <w:pStyle w:val="EndnoteText"/>
        <w:rPr>
          <w:rFonts w:ascii="Tahoma" w:hAnsi="Tahoma" w:cs="Tahoma"/>
        </w:rPr>
      </w:pPr>
      <w:r w:rsidRPr="009378E8">
        <w:rPr>
          <w:rFonts w:ascii="Tahoma" w:hAnsi="Tahoma" w:cs="Tahoma"/>
          <w:bCs/>
          <w:color w:val="000000"/>
          <w:sz w:val="18"/>
          <w:lang w:val="de-DE"/>
        </w:rPr>
        <w:t xml:space="preserve">Alle Nutzer (oder Geräte), die auf einen geschützten Server zugreifen, benötigen Nutzer- </w:t>
      </w:r>
      <w:r w:rsidR="000D3FE4">
        <w:rPr>
          <w:rFonts w:ascii="Tahoma" w:hAnsi="Tahoma" w:cs="Tahoma"/>
          <w:bCs/>
          <w:color w:val="000000"/>
          <w:sz w:val="18"/>
          <w:lang w:val="de-DE"/>
        </w:rPr>
        <w:br/>
      </w:r>
      <w:r w:rsidRPr="009378E8">
        <w:rPr>
          <w:rFonts w:ascii="Tahoma" w:hAnsi="Tahoma" w:cs="Tahoma"/>
          <w:bCs/>
          <w:color w:val="000000"/>
          <w:sz w:val="18"/>
          <w:lang w:val="de-DE"/>
        </w:rPr>
        <w:t>(oder Geräte-)ALs.</w:t>
      </w:r>
      <w:r w:rsidRPr="009378E8">
        <w:rPr>
          <w:rFonts w:ascii="Tahoma" w:hAnsi="Tahoma" w:cs="Tahoma"/>
          <w:bCs/>
          <w:color w:val="000000"/>
          <w:sz w:val="18"/>
        </w:rPr>
        <w:t xml:space="preserve"> </w:t>
      </w:r>
      <w:r w:rsidRPr="009378E8">
        <w:rPr>
          <w:rFonts w:ascii="Tahoma" w:hAnsi="Tahoma" w:cs="Tahoma"/>
          <w:bCs/>
          <w:color w:val="000000"/>
          <w:sz w:val="18"/>
          <w:lang w:val="de-DE"/>
        </w:rPr>
        <w:t>Dieser Onlinedienst hieß früher Antigen für Instant Messaging.</w:t>
      </w:r>
      <w:r w:rsidRPr="009378E8">
        <w:rPr>
          <w:rFonts w:ascii="Tahoma" w:hAnsi="Tahoma" w:cs="Tahoma"/>
          <w:bCs/>
          <w:color w:val="000000"/>
          <w:sz w:val="18"/>
        </w:rPr>
        <w:t xml:space="preserve"> </w:t>
      </w:r>
    </w:p>
    <w:p w:rsidR="006B78E2" w:rsidRPr="009378E8" w:rsidRDefault="006B78E2" w:rsidP="009378E8">
      <w:pPr>
        <w:pStyle w:val="EndnoteText"/>
        <w:rPr>
          <w:rFonts w:ascii="Tahoma" w:hAnsi="Tahoma" w:cs="Tahoma"/>
        </w:rPr>
      </w:pPr>
    </w:p>
    <w:p w:rsidR="006B78E2" w:rsidRPr="005942F3" w:rsidRDefault="006B78E2" w:rsidP="009378E8">
      <w:pPr>
        <w:ind w:left="720"/>
        <w:rPr>
          <w:rFonts w:cs="Tahoma"/>
          <w:lang w:val="de-DE"/>
        </w:rPr>
      </w:pPr>
      <w:bookmarkStart w:id="1451" w:name="Srv_48ForefrontSvrSecMgmtConsole"/>
    </w:p>
    <w:p w:rsidR="006B78E2" w:rsidRPr="009378E8" w:rsidRDefault="006B78E2" w:rsidP="009378E8">
      <w:pPr>
        <w:pStyle w:val="Heading3"/>
        <w:rPr>
          <w:rFonts w:ascii="Tahoma" w:hAnsi="Tahoma" w:cs="Tahoma"/>
        </w:rPr>
      </w:pPr>
      <w:bookmarkStart w:id="1452" w:name="_49_Forefront_Threat"/>
      <w:bookmarkStart w:id="1453" w:name="_Toc325609307"/>
      <w:bookmarkStart w:id="1454" w:name="_63_Forefront_Threat"/>
      <w:bookmarkStart w:id="1455" w:name="_Toc328146043"/>
      <w:bookmarkStart w:id="1456" w:name="Srv_51ForefrontThreatMgmtGtwy2010"/>
      <w:bookmarkEnd w:id="1451"/>
      <w:bookmarkEnd w:id="1452"/>
      <w:bookmarkEnd w:id="1453"/>
      <w:bookmarkEnd w:id="1454"/>
      <w:r w:rsidRPr="009378E8">
        <w:rPr>
          <w:rFonts w:ascii="Tahoma" w:hAnsi="Tahoma" w:cs="Tahoma"/>
          <w:caps/>
          <w:color w:val="F66400"/>
          <w:sz w:val="22"/>
          <w:vertAlign w:val="superscript"/>
          <w:lang w:val="de-DE"/>
        </w:rPr>
        <w:t>63</w:t>
      </w:r>
      <w:r w:rsidRPr="009378E8">
        <w:rPr>
          <w:rFonts w:ascii="Tahoma" w:hAnsi="Tahoma" w:cs="Tahoma"/>
          <w:color w:val="F66400"/>
          <w:sz w:val="22"/>
          <w:lang w:val="de-DE"/>
        </w:rPr>
        <w:t xml:space="preserve"> Forefront Threat Management Gateway 2010</w:t>
      </w:r>
      <w:bookmarkEnd w:id="1455"/>
    </w:p>
    <w:bookmarkEnd w:id="1456"/>
    <w:p w:rsidR="006B78E2" w:rsidRPr="005942F3" w:rsidRDefault="006B78E2" w:rsidP="009378E8">
      <w:pPr>
        <w:rPr>
          <w:rFonts w:cs="Tahoma"/>
          <w:lang w:val="de-DE"/>
        </w:rPr>
      </w:pPr>
    </w:p>
    <w:p w:rsidR="006B78E2" w:rsidRPr="00F579AF" w:rsidRDefault="006B78E2" w:rsidP="009378E8">
      <w:pPr>
        <w:ind w:left="720"/>
        <w:rPr>
          <w:rFonts w:cs="Tahoma"/>
        </w:rPr>
      </w:pPr>
      <w:r w:rsidRPr="00F579AF">
        <w:rPr>
          <w:rFonts w:cs="Tahoma"/>
          <w:color w:val="000000"/>
          <w:u w:val="single"/>
        </w:rPr>
        <w:t>Version</w:t>
      </w:r>
      <w:r w:rsidRPr="00F579AF">
        <w:rPr>
          <w:rFonts w:cs="Tahoma"/>
          <w:color w:val="000000"/>
        </w:rPr>
        <w:t>:</w:t>
      </w:r>
    </w:p>
    <w:p w:rsidR="006B78E2" w:rsidRPr="00F579AF" w:rsidRDefault="006B78E2" w:rsidP="009378E8">
      <w:pPr>
        <w:ind w:left="720"/>
        <w:rPr>
          <w:rFonts w:cs="Tahoma"/>
        </w:rPr>
      </w:pPr>
      <w:r w:rsidRPr="00F579AF">
        <w:rPr>
          <w:rFonts w:cs="Tahoma"/>
          <w:color w:val="000000"/>
        </w:rPr>
        <w:t>Forefront Threat Management Gateway 2010 ist die nächste Version von Internet Security and Acceleration Server 2006</w:t>
      </w:r>
    </w:p>
    <w:p w:rsidR="006B78E2" w:rsidRPr="00F579AF" w:rsidRDefault="006B78E2" w:rsidP="009378E8">
      <w:pPr>
        <w:ind w:left="720"/>
        <w:rPr>
          <w:rFonts w:cs="Tahoma"/>
        </w:rPr>
      </w:pPr>
    </w:p>
    <w:p w:rsidR="006B78E2" w:rsidRPr="009378E8" w:rsidRDefault="006B78E2" w:rsidP="009378E8">
      <w:pPr>
        <w:pStyle w:val="Heading3"/>
        <w:rPr>
          <w:rFonts w:ascii="Tahoma" w:hAnsi="Tahoma" w:cs="Tahoma"/>
        </w:rPr>
      </w:pPr>
      <w:bookmarkStart w:id="1457" w:name="_50__Forefront"/>
      <w:bookmarkStart w:id="1458" w:name="_Toc325609308"/>
      <w:bookmarkStart w:id="1459" w:name="Srv_52ForefrontUnifiedAccessGtwy2010"/>
      <w:bookmarkStart w:id="1460" w:name="Srv_56ForefrontUnifiedAccessGtwy2010"/>
      <w:bookmarkStart w:id="1461" w:name="_64_Forefront_Unified"/>
      <w:bookmarkStart w:id="1462" w:name="_Toc328146044"/>
      <w:bookmarkEnd w:id="1457"/>
      <w:bookmarkEnd w:id="1458"/>
      <w:bookmarkEnd w:id="1459"/>
      <w:bookmarkEnd w:id="1460"/>
      <w:bookmarkEnd w:id="1461"/>
      <w:r w:rsidRPr="009378E8">
        <w:rPr>
          <w:rFonts w:ascii="Tahoma" w:hAnsi="Tahoma" w:cs="Tahoma"/>
          <w:caps/>
          <w:color w:val="F66400"/>
          <w:sz w:val="22"/>
          <w:vertAlign w:val="superscript"/>
        </w:rPr>
        <w:t>64</w:t>
      </w:r>
      <w:r w:rsidRPr="000D3FE4">
        <w:rPr>
          <w:rFonts w:ascii="Tahoma" w:hAnsi="Tahoma" w:cs="Tahoma"/>
          <w:caps/>
          <w:color w:val="F66400"/>
          <w:sz w:val="22"/>
        </w:rPr>
        <w:t xml:space="preserve"> </w:t>
      </w:r>
      <w:r w:rsidRPr="009378E8">
        <w:rPr>
          <w:rFonts w:ascii="Tahoma" w:hAnsi="Tahoma" w:cs="Tahoma"/>
          <w:color w:val="F66400"/>
          <w:sz w:val="22"/>
        </w:rPr>
        <w:t>Forefront Unified Access Gateway 2010</w:t>
      </w:r>
      <w:bookmarkEnd w:id="1462"/>
    </w:p>
    <w:p w:rsidR="006B78E2" w:rsidRPr="00F579AF" w:rsidRDefault="006B78E2" w:rsidP="009378E8">
      <w:pPr>
        <w:rPr>
          <w:rFonts w:cs="Tahoma"/>
        </w:rPr>
      </w:pPr>
    </w:p>
    <w:p w:rsidR="006B78E2" w:rsidRPr="009378E8" w:rsidRDefault="006B78E2" w:rsidP="009378E8">
      <w:pPr>
        <w:ind w:left="720"/>
        <w:rPr>
          <w:rFonts w:cs="Tahoma"/>
        </w:rPr>
      </w:pPr>
      <w:r w:rsidRPr="005942F3">
        <w:rPr>
          <w:rFonts w:cs="Tahoma"/>
          <w:color w:val="000000"/>
          <w:u w:val="single"/>
        </w:rPr>
        <w:t>Version</w:t>
      </w:r>
      <w:r w:rsidRPr="005942F3">
        <w:rPr>
          <w:rFonts w:cs="Tahoma"/>
          <w:color w:val="000000"/>
        </w:rPr>
        <w:t>:</w:t>
      </w:r>
    </w:p>
    <w:p w:rsidR="006B78E2" w:rsidRPr="009378E8" w:rsidRDefault="006B78E2" w:rsidP="009378E8">
      <w:pPr>
        <w:ind w:left="720"/>
        <w:rPr>
          <w:rFonts w:cs="Tahoma"/>
        </w:rPr>
      </w:pPr>
      <w:r w:rsidRPr="005942F3">
        <w:rPr>
          <w:rFonts w:cs="Tahoma"/>
          <w:color w:val="000000"/>
        </w:rPr>
        <w:t>Forefront Unified Access Gateway 2010 ist die nächste Version von Whale Intelligent Application Gateway</w:t>
      </w:r>
      <w:r w:rsidR="000D3FE4">
        <w:rPr>
          <w:rFonts w:cs="Tahoma"/>
          <w:color w:val="000000"/>
        </w:rPr>
        <w:t> </w:t>
      </w:r>
      <w:r w:rsidRPr="005942F3">
        <w:rPr>
          <w:rFonts w:cs="Tahoma"/>
          <w:color w:val="000000"/>
        </w:rPr>
        <w:t>2007.</w:t>
      </w:r>
    </w:p>
    <w:p w:rsidR="006B78E2" w:rsidRPr="009378E8" w:rsidRDefault="006B78E2" w:rsidP="009378E8">
      <w:pPr>
        <w:ind w:left="720"/>
        <w:rPr>
          <w:rFonts w:cs="Tahoma"/>
        </w:rPr>
      </w:pPr>
    </w:p>
    <w:p w:rsidR="006B78E2" w:rsidRDefault="006B78E2" w:rsidP="009378E8">
      <w:pPr>
        <w:ind w:left="720"/>
        <w:rPr>
          <w:rFonts w:cs="Tahoma"/>
        </w:rPr>
      </w:pPr>
    </w:p>
    <w:p w:rsidR="006B78E2" w:rsidRPr="009378E8" w:rsidRDefault="006B78E2" w:rsidP="009378E8">
      <w:pPr>
        <w:pStyle w:val="Heading3"/>
        <w:rPr>
          <w:rFonts w:ascii="Tahoma" w:hAnsi="Tahoma" w:cs="Tahoma"/>
        </w:rPr>
      </w:pPr>
      <w:bookmarkStart w:id="1463" w:name="_51_High_Performance"/>
      <w:bookmarkStart w:id="1464" w:name="_Toc325609309"/>
      <w:bookmarkStart w:id="1465" w:name="_65_HPC_Pack"/>
      <w:bookmarkStart w:id="1466" w:name="_Toc328146045"/>
      <w:bookmarkStart w:id="1467" w:name="Srv_48HighPerfComputingPack"/>
      <w:bookmarkStart w:id="1468" w:name="Srv_54HighPerfComputingPack"/>
      <w:bookmarkStart w:id="1469" w:name="Srv_49HighPerfComputingPack"/>
      <w:bookmarkEnd w:id="1463"/>
      <w:bookmarkEnd w:id="1464"/>
      <w:bookmarkEnd w:id="1465"/>
      <w:r w:rsidRPr="005942F3">
        <w:rPr>
          <w:rFonts w:ascii="Tahoma" w:hAnsi="Tahoma" w:cs="Tahoma"/>
          <w:caps/>
          <w:color w:val="F66400"/>
          <w:sz w:val="22"/>
          <w:vertAlign w:val="superscript"/>
          <w:lang w:val="en-US"/>
        </w:rPr>
        <w:t>65</w:t>
      </w:r>
      <w:r w:rsidRPr="005942F3">
        <w:rPr>
          <w:rFonts w:ascii="Tahoma" w:hAnsi="Tahoma" w:cs="Tahoma"/>
          <w:color w:val="F66400"/>
          <w:sz w:val="22"/>
          <w:lang w:val="en-US"/>
        </w:rPr>
        <w:t xml:space="preserve"> HPC Pack 2008 R2 Enterprise</w:t>
      </w:r>
      <w:bookmarkEnd w:id="1466"/>
    </w:p>
    <w:bookmarkEnd w:id="1467"/>
    <w:bookmarkEnd w:id="1468"/>
    <w:p w:rsidR="006B78E2" w:rsidRPr="009378E8" w:rsidRDefault="006B78E2" w:rsidP="009378E8">
      <w:pPr>
        <w:ind w:left="720"/>
        <w:rPr>
          <w:rFonts w:cs="Tahoma"/>
        </w:rPr>
      </w:pPr>
    </w:p>
    <w:bookmarkEnd w:id="1469"/>
    <w:p w:rsidR="006B78E2" w:rsidRPr="009378E8" w:rsidRDefault="006B78E2" w:rsidP="009378E8">
      <w:pPr>
        <w:ind w:left="720"/>
        <w:rPr>
          <w:rFonts w:cs="Tahoma"/>
        </w:rPr>
      </w:pPr>
    </w:p>
    <w:p w:rsidR="006B78E2" w:rsidRPr="00F579AF" w:rsidRDefault="006B78E2" w:rsidP="009378E8">
      <w:pPr>
        <w:ind w:left="720"/>
        <w:rPr>
          <w:rFonts w:cs="Tahoma"/>
        </w:rPr>
      </w:pPr>
      <w:r w:rsidRPr="00F579AF">
        <w:rPr>
          <w:rFonts w:cs="Tahoma"/>
          <w:color w:val="000000"/>
        </w:rPr>
        <w:t>HPC Pack 2008 R2 Enterprise ist die nächste Version von HPC Pack 2008.</w:t>
      </w:r>
    </w:p>
    <w:p w:rsidR="006B78E2" w:rsidRPr="00F579AF" w:rsidRDefault="006B78E2" w:rsidP="009378E8">
      <w:pPr>
        <w:ind w:left="720"/>
        <w:rPr>
          <w:rFonts w:cs="Tahoma"/>
        </w:rPr>
      </w:pPr>
    </w:p>
    <w:p w:rsidR="006B78E2" w:rsidRPr="005942F3" w:rsidRDefault="006B78E2" w:rsidP="009378E8">
      <w:pPr>
        <w:ind w:left="720"/>
        <w:rPr>
          <w:rFonts w:cs="Tahoma"/>
          <w:lang w:val="de-DE"/>
        </w:rPr>
      </w:pPr>
      <w:r w:rsidRPr="00CB4BFC">
        <w:rPr>
          <w:rFonts w:cs="Tahoma"/>
          <w:color w:val="000000"/>
          <w:u w:val="single"/>
          <w:lang w:val="de-DE"/>
        </w:rPr>
        <w:t>Software Assurance-Migrationspfad für HPC Pack 2008</w:t>
      </w:r>
      <w:r w:rsidRPr="009378E8">
        <w:rPr>
          <w:rFonts w:cs="Tahoma"/>
          <w:color w:val="000000"/>
          <w:lang w:val="de-DE"/>
        </w:rPr>
        <w:t>:</w:t>
      </w:r>
      <w:r w:rsidRPr="005942F3">
        <w:rPr>
          <w:rFonts w:cs="Tahoma"/>
          <w:color w:val="000000"/>
          <w:szCs w:val="18"/>
          <w:lang w:val="de-DE"/>
        </w:rPr>
        <w:t xml:space="preserve"> </w:t>
      </w:r>
      <w:r w:rsidRPr="009378E8">
        <w:rPr>
          <w:rFonts w:cs="Tahoma"/>
          <w:color w:val="000000"/>
          <w:szCs w:val="18"/>
          <w:lang w:val="de-DE"/>
        </w:rPr>
        <w:t>Kunden mit aktiver Software Assurance für HPC Pack 2008 zum 1. September 2010 haben Anspruch auf ein Upgrade auf HPC Pack 2008 R2 Enterprise.</w:t>
      </w:r>
      <w:r w:rsidRPr="005942F3">
        <w:rPr>
          <w:rFonts w:cs="Tahoma"/>
          <w:color w:val="000000"/>
          <w:szCs w:val="18"/>
          <w:lang w:val="de-DE"/>
        </w:rPr>
        <w:t xml:space="preserve"> </w:t>
      </w:r>
      <w:r w:rsidRPr="009378E8">
        <w:rPr>
          <w:rFonts w:cs="Tahoma"/>
          <w:color w:val="000000"/>
          <w:szCs w:val="18"/>
          <w:lang w:val="de-DE"/>
        </w:rPr>
        <w:t>Alternativ dazu können sich diese Kunden für ein Upgrade auf HPC Pack 2008 R2 für Workstation entscheiden.</w:t>
      </w:r>
      <w:r w:rsidRPr="005942F3">
        <w:rPr>
          <w:rFonts w:cs="Tahoma"/>
          <w:color w:val="000000"/>
          <w:szCs w:val="18"/>
          <w:lang w:val="de-DE"/>
        </w:rPr>
        <w:t xml:space="preserve"> </w:t>
      </w:r>
      <w:r w:rsidRPr="009378E8">
        <w:rPr>
          <w:rFonts w:cs="Tahoma"/>
          <w:color w:val="000000"/>
          <w:szCs w:val="18"/>
          <w:lang w:val="de-DE"/>
        </w:rPr>
        <w:t>Nach Ablauf dieser Software Assurance kann der Kunde die Software Assurance für eines der beiden Produkte verlängern.</w:t>
      </w:r>
      <w:r w:rsidRPr="005942F3">
        <w:rPr>
          <w:rFonts w:cs="Tahoma"/>
          <w:lang w:val="de-DE"/>
        </w:rPr>
        <w:t xml:space="preserve"> </w:t>
      </w:r>
      <w:r w:rsidRPr="009378E8">
        <w:rPr>
          <w:rFonts w:cs="Tahoma"/>
          <w:color w:val="000000"/>
          <w:lang w:val="de-DE"/>
        </w:rPr>
        <w:t>Bei der Verlängerung von Software Assurance kann der Kunde nicht zwischen Editionen wechseln.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u w:val="single"/>
          <w:lang w:val="de-DE"/>
        </w:rPr>
        <w:t>Lizenzmobilität durch Software Assurance und HPC Pack Enterprise</w:t>
      </w:r>
      <w:r w:rsidRPr="000D3FE4">
        <w:rPr>
          <w:rFonts w:cs="Tahoma"/>
          <w:color w:val="000000"/>
          <w:lang w:val="de-DE"/>
        </w:rPr>
        <w:t>:</w:t>
      </w:r>
    </w:p>
    <w:p w:rsidR="006B78E2" w:rsidRPr="005942F3" w:rsidRDefault="006B78E2" w:rsidP="009378E8">
      <w:pPr>
        <w:ind w:left="720"/>
        <w:rPr>
          <w:rFonts w:cs="Tahoma"/>
          <w:lang w:val="de-DE"/>
        </w:rPr>
      </w:pPr>
      <w:r w:rsidRPr="009378E8">
        <w:rPr>
          <w:rFonts w:cs="Tahoma"/>
          <w:color w:val="000000"/>
          <w:lang w:val="de-DE"/>
        </w:rPr>
        <w:t>Kunden, die am 1. Juli 2011 über Software Assurance für HPC Pack Enterprise verfügen, sind zu Lizenzmobilität durch Software Assurance berechtigt, wobei diese Rechte in den Produktbenutzungsrechten (PUR) von Juli 2011 beschrieben sind.</w:t>
      </w:r>
      <w:r w:rsidRPr="005942F3">
        <w:rPr>
          <w:rFonts w:cs="Tahoma"/>
          <w:lang w:val="de-DE"/>
        </w:rPr>
        <w:t xml:space="preserve"> </w:t>
      </w:r>
      <w:r w:rsidRPr="009378E8">
        <w:rPr>
          <w:rFonts w:cs="Tahoma"/>
          <w:color w:val="000000"/>
          <w:lang w:val="de-DE"/>
        </w:rPr>
        <w:t>Die Nutzung von HPC Pack Enterprise unter Lizenzmobilität durch Software Assurance wird durch die Produktbenutzungsrechte für HPC Pack Enterprise geregelt, wie durch die Lizenzbestimmungen für Lizenzmobilität durch Software Assurance in Anhang 1 der PUR von Juli 2011 ergänzt.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lang w:val="de-DE"/>
        </w:rPr>
        <w:t>Die Tabelle in den Lizenzbestimmungen für Lizenzmobilität durch Software Assurance wird durch folgende Zeile für HPC Pack Enterprise ergänzt:</w:t>
      </w:r>
    </w:p>
    <w:p w:rsidR="002A1251" w:rsidRDefault="002A1251" w:rsidP="009378E8">
      <w:pPr>
        <w:ind w:left="720"/>
        <w:rPr>
          <w:rFonts w:cs="Tahoma"/>
          <w:lang w:val="de-DE"/>
        </w:rPr>
      </w:pPr>
    </w:p>
    <w:p w:rsidR="002A1251" w:rsidRPr="005942F3" w:rsidRDefault="002A1251" w:rsidP="009378E8">
      <w:pPr>
        <w:ind w:left="720"/>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1887"/>
        <w:gridCol w:w="1998"/>
        <w:gridCol w:w="2796"/>
      </w:tblGrid>
      <w:tr w:rsidR="006B78E2" w:rsidRPr="00F579AF" w:rsidTr="00CE7DB9">
        <w:tc>
          <w:tcPr>
            <w:tcW w:w="1800" w:type="dxa"/>
            <w:shd w:val="clear" w:color="auto" w:fill="FABF8F"/>
          </w:tcPr>
          <w:p w:rsidR="006B78E2" w:rsidRPr="009378E8" w:rsidRDefault="006B78E2" w:rsidP="009378E8">
            <w:pPr>
              <w:jc w:val="center"/>
              <w:rPr>
                <w:rFonts w:cs="Tahoma"/>
                <w:b/>
                <w:color w:val="000000"/>
                <w:szCs w:val="18"/>
              </w:rPr>
            </w:pPr>
            <w:r w:rsidRPr="009378E8">
              <w:rPr>
                <w:rFonts w:cs="Tahoma"/>
                <w:b/>
                <w:color w:val="000000"/>
                <w:szCs w:val="18"/>
                <w:lang w:val="de-DE"/>
              </w:rPr>
              <w:t>Produktlizenzmodell</w:t>
            </w:r>
          </w:p>
        </w:tc>
        <w:tc>
          <w:tcPr>
            <w:tcW w:w="2070" w:type="dxa"/>
            <w:shd w:val="clear" w:color="auto" w:fill="FABF8F"/>
          </w:tcPr>
          <w:p w:rsidR="006B78E2" w:rsidRPr="009378E8" w:rsidRDefault="006B78E2" w:rsidP="009378E8">
            <w:pPr>
              <w:jc w:val="center"/>
              <w:rPr>
                <w:rFonts w:cs="Tahoma"/>
                <w:b/>
                <w:color w:val="000000"/>
                <w:szCs w:val="18"/>
              </w:rPr>
            </w:pPr>
            <w:r w:rsidRPr="009378E8">
              <w:rPr>
                <w:rFonts w:cs="Tahoma"/>
                <w:b/>
                <w:color w:val="000000"/>
                <w:szCs w:val="18"/>
                <w:lang w:val="de-DE"/>
              </w:rPr>
              <w:t>Produkt oder Produkttyp</w:t>
            </w:r>
          </w:p>
        </w:tc>
        <w:tc>
          <w:tcPr>
            <w:tcW w:w="2250" w:type="dxa"/>
            <w:shd w:val="clear" w:color="auto" w:fill="FABF8F"/>
          </w:tcPr>
          <w:p w:rsidR="006B78E2" w:rsidRPr="009378E8" w:rsidRDefault="006B78E2" w:rsidP="009378E8">
            <w:pPr>
              <w:jc w:val="center"/>
              <w:rPr>
                <w:rFonts w:cs="Tahoma"/>
                <w:b/>
                <w:color w:val="000000"/>
                <w:szCs w:val="18"/>
              </w:rPr>
            </w:pPr>
            <w:r w:rsidRPr="009378E8">
              <w:rPr>
                <w:rFonts w:cs="Tahoma"/>
                <w:b/>
                <w:color w:val="000000"/>
                <w:szCs w:val="18"/>
                <w:lang w:val="de-DE"/>
              </w:rPr>
              <w:t>Lizenz</w:t>
            </w:r>
            <w:r w:rsidRPr="009378E8">
              <w:rPr>
                <w:rFonts w:cs="Tahoma"/>
                <w:b/>
                <w:color w:val="000000"/>
                <w:szCs w:val="18"/>
              </w:rPr>
              <w:t xml:space="preserve"> </w:t>
            </w:r>
          </w:p>
        </w:tc>
        <w:tc>
          <w:tcPr>
            <w:tcW w:w="2070" w:type="dxa"/>
            <w:shd w:val="clear" w:color="auto" w:fill="FABF8F"/>
          </w:tcPr>
          <w:p w:rsidR="006B78E2" w:rsidRPr="005942F3" w:rsidRDefault="006B78E2" w:rsidP="009378E8">
            <w:pPr>
              <w:jc w:val="center"/>
              <w:rPr>
                <w:rFonts w:cs="Tahoma"/>
                <w:b/>
                <w:color w:val="000000"/>
                <w:szCs w:val="18"/>
                <w:lang w:val="de-DE"/>
              </w:rPr>
            </w:pPr>
            <w:r w:rsidRPr="009378E8">
              <w:rPr>
                <w:rFonts w:cs="Tahoma"/>
                <w:b/>
                <w:color w:val="000000"/>
                <w:szCs w:val="18"/>
                <w:lang w:val="de-DE"/>
              </w:rPr>
              <w:t>Zulässige Anzahl von Betriebssystemumgebungen pro Lizenz</w:t>
            </w:r>
          </w:p>
        </w:tc>
      </w:tr>
      <w:tr w:rsidR="006B78E2" w:rsidRPr="009378E8" w:rsidTr="00CE7DB9">
        <w:tc>
          <w:tcPr>
            <w:tcW w:w="1800" w:type="dxa"/>
          </w:tcPr>
          <w:p w:rsidR="006B78E2" w:rsidRPr="009378E8" w:rsidRDefault="006B78E2" w:rsidP="009378E8">
            <w:pPr>
              <w:rPr>
                <w:rFonts w:cs="Tahoma"/>
                <w:color w:val="000000"/>
                <w:szCs w:val="18"/>
              </w:rPr>
            </w:pPr>
            <w:r w:rsidRPr="009378E8">
              <w:rPr>
                <w:rFonts w:cs="Tahoma"/>
                <w:color w:val="000000"/>
                <w:szCs w:val="18"/>
                <w:lang w:val="de-DE"/>
              </w:rPr>
              <w:t>Spezialserver</w:t>
            </w:r>
          </w:p>
        </w:tc>
        <w:tc>
          <w:tcPr>
            <w:tcW w:w="2070" w:type="dxa"/>
          </w:tcPr>
          <w:p w:rsidR="006B78E2" w:rsidRPr="009378E8" w:rsidRDefault="006B78E2" w:rsidP="009378E8">
            <w:pPr>
              <w:rPr>
                <w:rFonts w:cs="Tahoma"/>
                <w:color w:val="000000"/>
                <w:szCs w:val="18"/>
              </w:rPr>
            </w:pPr>
            <w:r w:rsidRPr="009378E8">
              <w:rPr>
                <w:rFonts w:cs="Tahoma"/>
                <w:color w:val="000000"/>
                <w:szCs w:val="18"/>
                <w:lang w:val="de-DE"/>
              </w:rPr>
              <w:t>HPC Pack Enterprise</w:t>
            </w:r>
          </w:p>
        </w:tc>
        <w:tc>
          <w:tcPr>
            <w:tcW w:w="2250" w:type="dxa"/>
          </w:tcPr>
          <w:p w:rsidR="006B78E2" w:rsidRPr="00F579AF" w:rsidRDefault="006B78E2" w:rsidP="009378E8">
            <w:pPr>
              <w:rPr>
                <w:rFonts w:cs="Tahoma"/>
                <w:color w:val="000000"/>
                <w:szCs w:val="18"/>
                <w:lang w:val="de-DE"/>
              </w:rPr>
            </w:pPr>
            <w:r w:rsidRPr="00F579AF">
              <w:rPr>
                <w:rFonts w:cs="Tahoma"/>
                <w:color w:val="000000"/>
                <w:szCs w:val="18"/>
                <w:lang w:val="de-DE"/>
              </w:rPr>
              <w:t>HPC Pack Enterprise-Lizenz mit aktiver Software Assurance</w:t>
            </w:r>
          </w:p>
        </w:tc>
        <w:tc>
          <w:tcPr>
            <w:tcW w:w="2070" w:type="dxa"/>
          </w:tcPr>
          <w:p w:rsidR="006B78E2" w:rsidRPr="009378E8" w:rsidRDefault="006B78E2" w:rsidP="000D3FE4">
            <w:pPr>
              <w:rPr>
                <w:rFonts w:cs="Tahoma"/>
                <w:color w:val="000000"/>
                <w:szCs w:val="18"/>
              </w:rPr>
            </w:pPr>
            <w:r w:rsidRPr="009378E8">
              <w:rPr>
                <w:rFonts w:cs="Tahoma"/>
                <w:color w:val="000000"/>
                <w:szCs w:val="18"/>
                <w:lang w:val="de-DE"/>
              </w:rPr>
              <w:t>1 Betriebssystemumgebung pro</w:t>
            </w:r>
            <w:r w:rsidR="000D3FE4">
              <w:rPr>
                <w:rFonts w:cs="Tahoma"/>
                <w:color w:val="000000"/>
                <w:szCs w:val="18"/>
                <w:lang w:val="de-DE"/>
              </w:rPr>
              <w:t> </w:t>
            </w:r>
            <w:r w:rsidRPr="009378E8">
              <w:rPr>
                <w:rFonts w:cs="Tahoma"/>
                <w:color w:val="000000"/>
                <w:szCs w:val="18"/>
                <w:lang w:val="de-DE"/>
              </w:rPr>
              <w:t>Lizenz</w:t>
            </w:r>
          </w:p>
        </w:tc>
      </w:tr>
    </w:tbl>
    <w:p w:rsidR="006B78E2" w:rsidRPr="004209C0" w:rsidRDefault="006B78E2" w:rsidP="004209C0">
      <w:pPr>
        <w:ind w:left="720"/>
        <w:rPr>
          <w:rFonts w:cs="Tahoma"/>
          <w:lang w:val="de-DE"/>
        </w:rPr>
      </w:pPr>
      <w:bookmarkStart w:id="1470" w:name="Srv_57LearningSolITAcademy"/>
    </w:p>
    <w:bookmarkEnd w:id="1470"/>
    <w:p w:rsidR="006B78E2" w:rsidRPr="004209C0" w:rsidRDefault="006B78E2" w:rsidP="004209C0">
      <w:pPr>
        <w:ind w:left="720"/>
        <w:rPr>
          <w:rFonts w:cs="Tahoma"/>
          <w:lang w:val="de-DE"/>
        </w:rPr>
      </w:pPr>
    </w:p>
    <w:p w:rsidR="006B78E2" w:rsidRPr="009378E8" w:rsidRDefault="006B78E2" w:rsidP="009378E8">
      <w:pPr>
        <w:pStyle w:val="Heading3"/>
        <w:rPr>
          <w:rFonts w:ascii="Tahoma" w:hAnsi="Tahoma" w:cs="Tahoma"/>
        </w:rPr>
      </w:pPr>
      <w:bookmarkStart w:id="1471" w:name="_58_Learning_Solutions"/>
      <w:bookmarkStart w:id="1472" w:name="_54_Learning_Solutions"/>
      <w:bookmarkStart w:id="1473" w:name="Srv_60LearningSolMCP1ExamVouch"/>
      <w:bookmarkStart w:id="1474" w:name="_Toc325609310"/>
      <w:bookmarkStart w:id="1475" w:name="_66_Learning_Solutions"/>
      <w:bookmarkStart w:id="1476" w:name="_Toc328146046"/>
      <w:bookmarkStart w:id="1477" w:name="Srv_55LearningSolMCP1ExamVouch"/>
      <w:bookmarkStart w:id="1478" w:name="Srv_56LearningSolMCP1ExamVouch"/>
      <w:bookmarkEnd w:id="1471"/>
      <w:bookmarkEnd w:id="1472"/>
      <w:bookmarkEnd w:id="1473"/>
      <w:bookmarkEnd w:id="1474"/>
      <w:bookmarkEnd w:id="1475"/>
      <w:r w:rsidRPr="005942F3">
        <w:rPr>
          <w:rFonts w:ascii="Tahoma" w:hAnsi="Tahoma" w:cs="Tahoma"/>
          <w:caps/>
          <w:color w:val="F66400"/>
          <w:sz w:val="22"/>
          <w:vertAlign w:val="superscript"/>
          <w:lang w:val="en-US"/>
        </w:rPr>
        <w:t>66</w:t>
      </w:r>
      <w:r w:rsidRPr="000D3FE4">
        <w:rPr>
          <w:rFonts w:ascii="Tahoma" w:hAnsi="Tahoma" w:cs="Tahoma"/>
          <w:caps/>
          <w:color w:val="F66400"/>
          <w:sz w:val="22"/>
          <w:lang w:val="en-US"/>
        </w:rPr>
        <w:t xml:space="preserve"> </w:t>
      </w:r>
      <w:r w:rsidRPr="005942F3">
        <w:rPr>
          <w:rFonts w:ascii="Tahoma" w:hAnsi="Tahoma" w:cs="Tahoma"/>
          <w:color w:val="F66400"/>
          <w:sz w:val="22"/>
          <w:lang w:val="en-US"/>
        </w:rPr>
        <w:t>Learning Solutions MCP 1 Exam Vouchers/Month (Dienste-AL)</w:t>
      </w:r>
      <w:bookmarkEnd w:id="1476"/>
    </w:p>
    <w:bookmarkEnd w:id="1477"/>
    <w:p w:rsidR="006B78E2" w:rsidRPr="009378E8" w:rsidRDefault="006B78E2" w:rsidP="009378E8">
      <w:pPr>
        <w:pStyle w:val="EndnoteText"/>
        <w:rPr>
          <w:rFonts w:ascii="Tahoma" w:hAnsi="Tahoma" w:cs="Tahoma"/>
        </w:rPr>
      </w:pPr>
    </w:p>
    <w:bookmarkEnd w:id="1478"/>
    <w:p w:rsidR="006B78E2" w:rsidRPr="000D3FE4" w:rsidRDefault="006B78E2" w:rsidP="00087807">
      <w:pPr>
        <w:pStyle w:val="EndnoteText"/>
        <w:ind w:left="720"/>
        <w:rPr>
          <w:rFonts w:ascii="Tahoma" w:hAnsi="Tahoma" w:cs="Tahoma"/>
          <w:sz w:val="18"/>
          <w:szCs w:val="18"/>
        </w:rPr>
      </w:pPr>
      <w:r w:rsidRPr="000D3FE4">
        <w:rPr>
          <w:rFonts w:ascii="Tahoma" w:hAnsi="Tahoma" w:cs="Tahoma"/>
          <w:sz w:val="18"/>
          <w:szCs w:val="18"/>
          <w:lang w:val="de-DE"/>
        </w:rPr>
        <w:t>Alle Gutscheine werden sofort bereitgestellt und können jederzeit innerhalb von 12 Monaten ab Kaufdatum verwendet werden.</w:t>
      </w:r>
      <w:r w:rsidRPr="000D3FE4">
        <w:rPr>
          <w:rFonts w:ascii="Tahoma" w:hAnsi="Tahoma" w:cs="Tahoma"/>
          <w:sz w:val="18"/>
          <w:szCs w:val="18"/>
        </w:rPr>
        <w:t xml:space="preserve"> </w:t>
      </w:r>
      <w:r w:rsidRPr="000D3FE4">
        <w:rPr>
          <w:rFonts w:ascii="Tahoma" w:hAnsi="Tahoma" w:cs="Tahoma"/>
          <w:color w:val="000000"/>
          <w:sz w:val="18"/>
          <w:szCs w:val="18"/>
        </w:rPr>
        <w:t xml:space="preserve">Preise und Zahlungsbestimmungen für Onlinedienste finden Sie in </w:t>
      </w:r>
      <w:hyperlink w:anchor="_Abschnitt_5_–" w:history="1">
        <w:r w:rsidR="00087807" w:rsidRPr="00087807">
          <w:rPr>
            <w:rStyle w:val="Hyperlink"/>
            <w:rFonts w:ascii="Tahoma" w:hAnsi="Tahoma" w:cs="Tahoma"/>
            <w:sz w:val="18"/>
            <w:szCs w:val="18"/>
            <w:lang w:val="de-DE"/>
          </w:rPr>
          <w:t>Abschnitt 5</w:t>
        </w:r>
      </w:hyperlink>
      <w:r w:rsidRPr="000D3FE4">
        <w:rPr>
          <w:rFonts w:ascii="Tahoma" w:hAnsi="Tahoma" w:cs="Tahoma"/>
          <w:sz w:val="18"/>
          <w:szCs w:val="18"/>
        </w:rPr>
        <w:t xml:space="preserve">. </w:t>
      </w:r>
    </w:p>
    <w:p w:rsidR="000D3FE4" w:rsidRPr="00CB4BFC" w:rsidRDefault="000D3FE4" w:rsidP="00CB4BFC">
      <w:pPr>
        <w:ind w:left="720"/>
        <w:rPr>
          <w:rFonts w:cs="Tahoma"/>
          <w:lang w:val="de-DE"/>
        </w:rPr>
      </w:pPr>
    </w:p>
    <w:p w:rsidR="000D3FE4" w:rsidRPr="00CB4BFC" w:rsidRDefault="000D3FE4" w:rsidP="00CB4BFC">
      <w:pPr>
        <w:ind w:left="720"/>
        <w:rPr>
          <w:rFonts w:cs="Tahoma"/>
          <w:lang w:val="de-DE"/>
        </w:rPr>
      </w:pPr>
    </w:p>
    <w:p w:rsidR="006B78E2" w:rsidRPr="00F579AF" w:rsidRDefault="006B78E2" w:rsidP="009378E8">
      <w:pPr>
        <w:pStyle w:val="Heading2"/>
        <w:ind w:left="0"/>
        <w:rPr>
          <w:rFonts w:ascii="Tahoma" w:hAnsi="Tahoma" w:cs="Tahoma"/>
          <w:sz w:val="22"/>
          <w:szCs w:val="22"/>
        </w:rPr>
      </w:pPr>
      <w:bookmarkStart w:id="1479" w:name="_Toc325609311"/>
      <w:bookmarkStart w:id="1480" w:name="Srv_65LyncOnlinePlan1and2"/>
      <w:bookmarkStart w:id="1481" w:name="_67_Lync_Online"/>
      <w:bookmarkStart w:id="1482" w:name="_Toc328146047"/>
      <w:bookmarkEnd w:id="1479"/>
      <w:bookmarkEnd w:id="1480"/>
      <w:bookmarkEnd w:id="1481"/>
      <w:r w:rsidRPr="00F579AF">
        <w:rPr>
          <w:rFonts w:ascii="Tahoma" w:hAnsi="Tahoma" w:cs="Tahoma"/>
          <w:caps/>
          <w:color w:val="FF6600"/>
          <w:sz w:val="22"/>
          <w:szCs w:val="22"/>
          <w:vertAlign w:val="superscript"/>
        </w:rPr>
        <w:t>67</w:t>
      </w:r>
      <w:r w:rsidRPr="00F579AF">
        <w:rPr>
          <w:rFonts w:ascii="Tahoma" w:hAnsi="Tahoma" w:cs="Tahoma"/>
          <w:color w:val="FF6600"/>
          <w:sz w:val="22"/>
          <w:szCs w:val="22"/>
        </w:rPr>
        <w:t xml:space="preserve"> Lync Online Plan 1,2 und 3</w:t>
      </w:r>
      <w:bookmarkEnd w:id="1482"/>
    </w:p>
    <w:p w:rsidR="006B78E2" w:rsidRPr="005942F3" w:rsidRDefault="006B78E2" w:rsidP="009378E8">
      <w:pPr>
        <w:rPr>
          <w:rFonts w:cs="Tahoma"/>
          <w:lang w:val="de-DE"/>
        </w:rPr>
      </w:pPr>
    </w:p>
    <w:p w:rsidR="006B78E2" w:rsidRPr="005942F3" w:rsidRDefault="006B78E2" w:rsidP="009378E8">
      <w:pPr>
        <w:ind w:left="720"/>
        <w:rPr>
          <w:rFonts w:cs="Tahoma"/>
          <w:lang w:val="de-DE"/>
        </w:rPr>
      </w:pPr>
      <w:r w:rsidRPr="009378E8">
        <w:rPr>
          <w:rFonts w:cs="Tahoma"/>
          <w:color w:val="000000"/>
          <w:lang w:val="de-DE"/>
        </w:rPr>
        <w:t>Für Lync Online Plan 1 und Plan 2 muss Microsoft Lync 2010 (oder Lync für Mac 2011) separat erworben und installiert werden.</w:t>
      </w:r>
      <w:r w:rsidRPr="005942F3">
        <w:rPr>
          <w:rFonts w:cs="Tahoma"/>
          <w:color w:val="000000"/>
          <w:lang w:val="de-DE"/>
        </w:rPr>
        <w:t xml:space="preserve"> </w:t>
      </w:r>
      <w:r w:rsidRPr="009378E8">
        <w:rPr>
          <w:rFonts w:cs="Tahoma"/>
          <w:color w:val="000000"/>
          <w:lang w:val="de-DE"/>
        </w:rPr>
        <w:t>Als zeitlich beschränktes Angebot erhalten Kunden, die für Lync Online lizenziert sind, mit jeder Testversion oder bezahlten Abonnementlizenz für Lync Online eine lizenzierte Kopie von Lync 2010 (oder Lync für Mac 2011) kostenlos.</w:t>
      </w:r>
      <w:r w:rsidRPr="005942F3">
        <w:rPr>
          <w:rFonts w:cs="Tahoma"/>
          <w:lang w:val="de-DE"/>
        </w:rPr>
        <w:t xml:space="preserve"> </w:t>
      </w:r>
      <w:r w:rsidRPr="009378E8">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5942F3">
        <w:rPr>
          <w:rFonts w:cs="Tahoma"/>
          <w:lang w:val="de-DE"/>
        </w:rPr>
        <w:t xml:space="preserve"> </w:t>
      </w:r>
      <w:r w:rsidRPr="005942F3">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5942F3">
        <w:rPr>
          <w:rFonts w:cs="Tahoma"/>
          <w:lang w:val="de-DE"/>
        </w:rPr>
        <w:t xml:space="preserve"> </w:t>
      </w:r>
    </w:p>
    <w:p w:rsidR="006B78E2" w:rsidRPr="005942F3" w:rsidRDefault="006B78E2" w:rsidP="009378E8">
      <w:pPr>
        <w:ind w:left="720"/>
        <w:rPr>
          <w:rFonts w:cs="Tahoma"/>
          <w:lang w:val="de-DE"/>
        </w:rPr>
      </w:pPr>
    </w:p>
    <w:p w:rsidR="006B78E2" w:rsidRPr="009378E8" w:rsidRDefault="006B78E2" w:rsidP="009378E8">
      <w:pPr>
        <w:ind w:left="720"/>
        <w:rPr>
          <w:rFonts w:cs="Tahoma"/>
        </w:rPr>
      </w:pPr>
      <w:r w:rsidRPr="005942F3">
        <w:rPr>
          <w:rFonts w:cs="Tahoma"/>
          <w:color w:val="000000"/>
          <w:u w:val="single"/>
        </w:rPr>
        <w:t>Government Community Cloud (nur USA)</w:t>
      </w:r>
      <w:r w:rsidRPr="000D3FE4">
        <w:rPr>
          <w:rFonts w:cs="Tahoma"/>
          <w:color w:val="000000"/>
        </w:rPr>
        <w:t>:</w:t>
      </w:r>
    </w:p>
    <w:p w:rsidR="006B78E2" w:rsidRPr="009378E8" w:rsidRDefault="006B78E2" w:rsidP="009378E8">
      <w:pPr>
        <w:ind w:left="720"/>
        <w:rPr>
          <w:rFonts w:cs="Tahoma"/>
        </w:rPr>
      </w:pPr>
    </w:p>
    <w:p w:rsidR="006B78E2" w:rsidRPr="005942F3" w:rsidRDefault="006B78E2" w:rsidP="009378E8">
      <w:pPr>
        <w:ind w:left="720"/>
        <w:rPr>
          <w:rFonts w:cs="Tahoma"/>
          <w:lang w:val="de-DE"/>
        </w:rPr>
      </w:pPr>
      <w:r w:rsidRPr="00F579AF">
        <w:rPr>
          <w:rFonts w:eastAsia="Times New Roman" w:cs="Tahoma"/>
          <w:color w:val="000000"/>
          <w:szCs w:val="18"/>
          <w:lang w:val="de-DE"/>
        </w:rPr>
        <w:t xml:space="preserve">Einige Onlinedienste in der Office 365-Produktfamilie (darunter Lync Online Plan 1) werden als Government Community Cloud-Dienste und Non-Government Community Cloud-Dienste angeboten. </w:t>
      </w:r>
      <w:r w:rsidRPr="009378E8">
        <w:rPr>
          <w:rFonts w:eastAsia="Times New Roman" w:cs="Tahoma"/>
          <w:color w:val="000000"/>
          <w:szCs w:val="18"/>
          <w:lang w:val="de-DE"/>
        </w:rPr>
        <w:t>Die Bereitstellung an</w:t>
      </w:r>
      <w:r w:rsidR="000D3FE4">
        <w:rPr>
          <w:rFonts w:eastAsia="Times New Roman" w:cs="Tahoma"/>
          <w:color w:val="000000"/>
          <w:szCs w:val="18"/>
          <w:lang w:val="de-DE"/>
        </w:rPr>
        <w:t> </w:t>
      </w:r>
      <w:r w:rsidRPr="009378E8">
        <w:rPr>
          <w:rFonts w:eastAsia="Times New Roman" w:cs="Tahoma"/>
          <w:color w:val="000000"/>
          <w:szCs w:val="18"/>
          <w:lang w:val="de-DE"/>
        </w:rPr>
        <w:t>Kunden kann in der einen oder anderen Form erfolgen, jedoch nicht als Kombination aus beidem.</w:t>
      </w:r>
      <w:r w:rsidRPr="005942F3">
        <w:rPr>
          <w:rFonts w:cs="Tahoma"/>
          <w:lang w:val="de-DE"/>
        </w:rPr>
        <w:t xml:space="preserve"> </w:t>
      </w:r>
      <w:r w:rsidRPr="009378E8">
        <w:rPr>
          <w:rFonts w:cs="Tahoma"/>
          <w:color w:val="000000"/>
          <w:lang w:val="de-DE"/>
        </w:rPr>
        <w:t>Onlinedienste, die als Government Community Cloud bezeichnet werden, dürfen nicht in derselben Domäne bereitgestellt werden wie bestimmte Non-Government Community Cloud-Dienste.</w:t>
      </w:r>
      <w:r w:rsidRPr="005942F3">
        <w:rPr>
          <w:rFonts w:cs="Tahoma"/>
          <w:lang w:val="de-DE"/>
        </w:rPr>
        <w:t xml:space="preserve"> </w:t>
      </w:r>
      <w:r w:rsidRPr="009378E8">
        <w:rPr>
          <w:rFonts w:cs="Tahoma"/>
          <w:color w:val="000000"/>
          <w:lang w:val="de-DE"/>
        </w:rPr>
        <w:t>Diese Beschränkung gilt für alle Onlinedienste, die zur Office 365-Produktfamilie gehören, darunter Exchange Online, SharePoint Online und Lync Online.</w:t>
      </w:r>
      <w:r w:rsidRPr="005942F3">
        <w:rPr>
          <w:rFonts w:cs="Tahoma"/>
          <w:lang w:val="de-DE"/>
        </w:rPr>
        <w:t xml:space="preserve"> </w:t>
      </w:r>
    </w:p>
    <w:p w:rsidR="006B78E2" w:rsidRPr="005942F3" w:rsidRDefault="006B78E2" w:rsidP="009378E8">
      <w:pPr>
        <w:ind w:left="720"/>
        <w:rPr>
          <w:rFonts w:cs="Tahoma"/>
          <w:lang w:val="de-DE"/>
        </w:rPr>
      </w:pPr>
      <w:r w:rsidRPr="009378E8">
        <w:rPr>
          <w:rFonts w:cs="Tahoma"/>
          <w:color w:val="000000"/>
          <w:lang w:val="de-DE"/>
        </w:rPr>
        <w:t>Wenn ein Onlinedienst in der Government Community Cloud bereitgestellt wird, bleibt er für die Dauer der</w:t>
      </w:r>
      <w:r w:rsidR="000D3FE4">
        <w:rPr>
          <w:rFonts w:cs="Tahoma"/>
          <w:color w:val="000000"/>
          <w:lang w:val="de-DE"/>
        </w:rPr>
        <w:t> </w:t>
      </w:r>
      <w:r w:rsidRPr="009378E8">
        <w:rPr>
          <w:rFonts w:cs="Tahoma"/>
          <w:color w:val="000000"/>
          <w:lang w:val="de-DE"/>
        </w:rPr>
        <w:t>Abonnementlaufzeit dort.</w:t>
      </w:r>
      <w:r w:rsidRPr="005942F3">
        <w:rPr>
          <w:rFonts w:cs="Tahoma"/>
          <w:lang w:val="de-DE"/>
        </w:rPr>
        <w:t xml:space="preserve"> </w:t>
      </w:r>
      <w:r w:rsidRPr="009378E8">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5942F3">
        <w:rPr>
          <w:rFonts w:cs="Tahoma"/>
          <w:lang w:val="de-DE"/>
        </w:rPr>
        <w:t xml:space="preserve"> </w:t>
      </w:r>
      <w:r w:rsidRPr="009378E8">
        <w:rPr>
          <w:rFonts w:cs="Tahoma"/>
          <w:color w:val="000000"/>
          <w:lang w:val="de-DE"/>
        </w:rPr>
        <w:t>Die Nutzungsrechte für Government Community Cloud-Dienste entsprechen den Nutzungsrechten ihrer mehrinstanzenfähigen Standardäquivalente.</w:t>
      </w:r>
      <w:r w:rsidRPr="005942F3">
        <w:rPr>
          <w:rFonts w:cs="Tahoma"/>
          <w:lang w:val="de-DE"/>
        </w:rPr>
        <w:t xml:space="preserve"> </w:t>
      </w:r>
      <w:r w:rsidRPr="009378E8">
        <w:rPr>
          <w:rFonts w:cs="Tahoma"/>
          <w:color w:val="000000"/>
          <w:lang w:val="de-DE"/>
        </w:rPr>
        <w:t>Government Community Cloud-Dienste sind zum jetzigen Zeitpunkt nicht zur Lizenzreservierung und Übergängen berechtigt.</w:t>
      </w:r>
    </w:p>
    <w:p w:rsidR="006B78E2" w:rsidRPr="005942F3" w:rsidRDefault="006B78E2" w:rsidP="009378E8">
      <w:pPr>
        <w:ind w:left="720"/>
        <w:rPr>
          <w:rFonts w:cs="Tahoma"/>
          <w:lang w:val="de-DE"/>
        </w:rPr>
      </w:pPr>
    </w:p>
    <w:p w:rsidR="006B78E2" w:rsidRPr="00087807" w:rsidRDefault="006B78E2" w:rsidP="009378E8">
      <w:pPr>
        <w:pStyle w:val="EndnoteText"/>
        <w:rPr>
          <w:rFonts w:ascii="Tahoma" w:hAnsi="Tahoma" w:cs="Tahoma"/>
          <w:sz w:val="18"/>
          <w:szCs w:val="18"/>
        </w:rPr>
      </w:pPr>
    </w:p>
    <w:p w:rsidR="006B78E2" w:rsidRPr="009378E8" w:rsidRDefault="006B78E2" w:rsidP="009378E8">
      <w:pPr>
        <w:pStyle w:val="Heading2"/>
        <w:ind w:left="0"/>
        <w:rPr>
          <w:rFonts w:ascii="Tahoma" w:hAnsi="Tahoma" w:cs="Tahoma"/>
        </w:rPr>
      </w:pPr>
      <w:bookmarkStart w:id="1483" w:name="_Toc325609312"/>
      <w:bookmarkStart w:id="1484" w:name="_68_Lync_Server"/>
      <w:bookmarkStart w:id="1485" w:name="_Toc328146048"/>
      <w:bookmarkStart w:id="1486" w:name="Srv_62LyncServer2010StandEnt"/>
      <w:bookmarkEnd w:id="1483"/>
      <w:bookmarkEnd w:id="1484"/>
      <w:r w:rsidRPr="009378E8">
        <w:rPr>
          <w:rFonts w:ascii="Tahoma" w:hAnsi="Tahoma" w:cs="Tahoma"/>
          <w:caps/>
          <w:color w:val="FA6500"/>
          <w:sz w:val="22"/>
          <w:vertAlign w:val="superscript"/>
          <w:lang w:val="de-DE"/>
        </w:rPr>
        <w:t>68</w:t>
      </w:r>
      <w:r w:rsidRPr="009378E8">
        <w:rPr>
          <w:rFonts w:ascii="Tahoma" w:hAnsi="Tahoma" w:cs="Tahoma"/>
          <w:color w:val="FA6500"/>
          <w:sz w:val="22"/>
          <w:lang w:val="de-DE"/>
        </w:rPr>
        <w:t xml:space="preserve"> Lync Server 2010 Standard und Enterprise Edition</w:t>
      </w:r>
      <w:bookmarkEnd w:id="1485"/>
    </w:p>
    <w:bookmarkEnd w:id="1486"/>
    <w:p w:rsidR="006B78E2" w:rsidRPr="00F579AF" w:rsidRDefault="006B78E2" w:rsidP="009378E8">
      <w:pPr>
        <w:ind w:left="720"/>
        <w:rPr>
          <w:rFonts w:cs="Tahoma"/>
          <w:lang w:val="de-DE"/>
        </w:rPr>
      </w:pPr>
    </w:p>
    <w:p w:rsidR="006B78E2" w:rsidRPr="00F579AF" w:rsidRDefault="006B78E2" w:rsidP="009378E8">
      <w:pPr>
        <w:ind w:left="720"/>
        <w:rPr>
          <w:rFonts w:cs="Tahoma"/>
          <w:lang w:val="de-DE"/>
        </w:rPr>
      </w:pPr>
      <w:r w:rsidRPr="009378E8">
        <w:rPr>
          <w:rFonts w:cs="Tahoma"/>
          <w:color w:val="000000"/>
          <w:u w:val="single"/>
          <w:lang w:val="de-DE"/>
        </w:rPr>
        <w:t>Software Assurance-Migrationspfad für Office Communications Server 2007 R2, Externe Connectors und</w:t>
      </w:r>
      <w:r w:rsidR="000D3FE4">
        <w:rPr>
          <w:rFonts w:cs="Tahoma"/>
          <w:color w:val="000000"/>
          <w:u w:val="single"/>
          <w:lang w:val="de-DE"/>
        </w:rPr>
        <w:t> </w:t>
      </w:r>
      <w:r w:rsidRPr="009378E8">
        <w:rPr>
          <w:rFonts w:cs="Tahoma"/>
          <w:color w:val="000000"/>
          <w:u w:val="single"/>
          <w:lang w:val="de-DE"/>
        </w:rPr>
        <w:t>Client-Zugriffslizenzen</w:t>
      </w:r>
      <w:r w:rsidRPr="00F579AF">
        <w:rPr>
          <w:rFonts w:cs="Tahoma"/>
          <w:lang w:val="de-DE"/>
        </w:rPr>
        <w:t xml:space="preserve"> </w:t>
      </w:r>
    </w:p>
    <w:p w:rsidR="006B78E2" w:rsidRPr="00F579AF" w:rsidRDefault="006B78E2" w:rsidP="009378E8">
      <w:pPr>
        <w:ind w:left="720"/>
        <w:rPr>
          <w:rFonts w:cs="Tahoma"/>
          <w:lang w:val="de-DE"/>
        </w:rPr>
      </w:pPr>
    </w:p>
    <w:p w:rsidR="006B78E2" w:rsidRPr="00A55A39" w:rsidRDefault="006B78E2" w:rsidP="009378E8">
      <w:pPr>
        <w:ind w:left="720"/>
        <w:rPr>
          <w:rFonts w:cs="Tahoma"/>
          <w:lang w:val="nl-NL"/>
        </w:rPr>
      </w:pPr>
      <w:r w:rsidRPr="009378E8">
        <w:rPr>
          <w:rFonts w:cs="Tahoma"/>
          <w:color w:val="000000"/>
          <w:lang w:val="de-DE"/>
        </w:rPr>
        <w:t>In der folgenden Tabelle sind die Folgeversionen für die jeweiligen Office Communications Server-Lizenzen aufgeführt.</w:t>
      </w:r>
    </w:p>
    <w:p w:rsidR="006B78E2" w:rsidRDefault="006B78E2" w:rsidP="009378E8">
      <w:pPr>
        <w:ind w:left="900"/>
        <w:rPr>
          <w:rFonts w:cs="Tahoma"/>
          <w:lang w:val="nl-NL"/>
        </w:rPr>
      </w:pPr>
    </w:p>
    <w:p w:rsidR="004209C0" w:rsidRPr="00A55A39" w:rsidRDefault="004209C0" w:rsidP="009378E8">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6B78E2" w:rsidRPr="009378E8" w:rsidTr="002A1251">
        <w:trPr>
          <w:cantSplit/>
          <w:trHeight w:val="332"/>
        </w:trPr>
        <w:tc>
          <w:tcPr>
            <w:tcW w:w="4050" w:type="dxa"/>
            <w:shd w:val="clear" w:color="auto" w:fill="FABF8F"/>
          </w:tcPr>
          <w:p w:rsidR="006B78E2" w:rsidRPr="009378E8" w:rsidRDefault="006B78E2" w:rsidP="009378E8">
            <w:pPr>
              <w:rPr>
                <w:rFonts w:cs="Tahoma"/>
                <w:b/>
                <w:color w:val="000000"/>
                <w:szCs w:val="18"/>
              </w:rPr>
            </w:pPr>
            <w:r w:rsidRPr="009378E8">
              <w:rPr>
                <w:rFonts w:cs="Tahoma"/>
                <w:b/>
                <w:color w:val="000000"/>
                <w:szCs w:val="18"/>
                <w:lang w:val="de-DE"/>
              </w:rPr>
              <w:t>Office Communications Server-Lizenz</w:t>
            </w:r>
          </w:p>
        </w:tc>
        <w:tc>
          <w:tcPr>
            <w:tcW w:w="4050" w:type="dxa"/>
            <w:shd w:val="clear" w:color="auto" w:fill="FABF8F"/>
          </w:tcPr>
          <w:p w:rsidR="006B78E2" w:rsidRPr="009378E8" w:rsidRDefault="006B78E2" w:rsidP="009378E8">
            <w:pPr>
              <w:rPr>
                <w:rFonts w:cs="Tahoma"/>
                <w:b/>
                <w:color w:val="000000"/>
                <w:szCs w:val="18"/>
              </w:rPr>
            </w:pPr>
            <w:r w:rsidRPr="009378E8">
              <w:rPr>
                <w:rFonts w:cs="Tahoma"/>
                <w:b/>
                <w:color w:val="000000"/>
                <w:szCs w:val="18"/>
                <w:lang w:val="de-DE"/>
              </w:rPr>
              <w:t>Folgeversion</w:t>
            </w:r>
          </w:p>
        </w:tc>
      </w:tr>
      <w:tr w:rsidR="006B78E2" w:rsidRPr="009378E8" w:rsidTr="002A1251">
        <w:trPr>
          <w:cantSplit/>
        </w:trPr>
        <w:tc>
          <w:tcPr>
            <w:tcW w:w="4050" w:type="dxa"/>
          </w:tcPr>
          <w:p w:rsidR="006B78E2" w:rsidRPr="005942F3" w:rsidRDefault="006B78E2" w:rsidP="009378E8">
            <w:pPr>
              <w:rPr>
                <w:rFonts w:cs="Tahoma"/>
                <w:color w:val="000000"/>
                <w:szCs w:val="18"/>
                <w:lang w:val="fr-FR"/>
              </w:rPr>
            </w:pPr>
            <w:r w:rsidRPr="005942F3">
              <w:rPr>
                <w:rFonts w:cs="Tahoma"/>
                <w:color w:val="000000"/>
                <w:szCs w:val="18"/>
                <w:lang w:val="fr-FR"/>
              </w:rPr>
              <w:t>Office Communications Server 2007 R2 Enterprise Edition</w:t>
            </w:r>
          </w:p>
        </w:tc>
        <w:tc>
          <w:tcPr>
            <w:tcW w:w="4050" w:type="dxa"/>
          </w:tcPr>
          <w:p w:rsidR="006B78E2" w:rsidRPr="009378E8" w:rsidRDefault="006B78E2" w:rsidP="009378E8">
            <w:pPr>
              <w:rPr>
                <w:rFonts w:cs="Tahoma"/>
                <w:color w:val="000000"/>
                <w:szCs w:val="18"/>
              </w:rPr>
            </w:pPr>
            <w:r w:rsidRPr="009378E8">
              <w:rPr>
                <w:rFonts w:cs="Tahoma"/>
                <w:color w:val="000000"/>
                <w:szCs w:val="18"/>
                <w:lang w:val="de-DE"/>
              </w:rPr>
              <w:t>Lync Server 2010 Enterprise Edition</w:t>
            </w:r>
          </w:p>
        </w:tc>
      </w:tr>
      <w:tr w:rsidR="006B78E2" w:rsidRPr="009378E8" w:rsidTr="002A1251">
        <w:trPr>
          <w:cantSplit/>
        </w:trPr>
        <w:tc>
          <w:tcPr>
            <w:tcW w:w="4050" w:type="dxa"/>
          </w:tcPr>
          <w:p w:rsidR="006B78E2" w:rsidRPr="009378E8" w:rsidRDefault="006B78E2" w:rsidP="009378E8">
            <w:pPr>
              <w:rPr>
                <w:rFonts w:cs="Tahoma"/>
                <w:color w:val="000000"/>
                <w:szCs w:val="18"/>
              </w:rPr>
            </w:pPr>
            <w:r w:rsidRPr="009378E8">
              <w:rPr>
                <w:rFonts w:cs="Tahoma"/>
                <w:color w:val="000000"/>
                <w:szCs w:val="18"/>
                <w:lang w:val="de-DE"/>
              </w:rPr>
              <w:t>Office Communications Server 2007 R2 Standard Edition</w:t>
            </w:r>
          </w:p>
        </w:tc>
        <w:tc>
          <w:tcPr>
            <w:tcW w:w="4050" w:type="dxa"/>
          </w:tcPr>
          <w:p w:rsidR="006B78E2" w:rsidRPr="009378E8" w:rsidRDefault="006B78E2" w:rsidP="009378E8">
            <w:pPr>
              <w:rPr>
                <w:rFonts w:cs="Tahoma"/>
                <w:color w:val="000000"/>
                <w:szCs w:val="18"/>
              </w:rPr>
            </w:pPr>
            <w:r w:rsidRPr="009378E8">
              <w:rPr>
                <w:rFonts w:cs="Tahoma"/>
                <w:color w:val="000000"/>
                <w:szCs w:val="18"/>
                <w:lang w:val="de-DE"/>
              </w:rPr>
              <w:t>Lync Server 2010 Standard Edition</w:t>
            </w:r>
          </w:p>
        </w:tc>
      </w:tr>
      <w:tr w:rsidR="006B78E2" w:rsidRPr="009378E8" w:rsidTr="002A1251">
        <w:trPr>
          <w:cantSplit/>
        </w:trPr>
        <w:tc>
          <w:tcPr>
            <w:tcW w:w="4050" w:type="dxa"/>
          </w:tcPr>
          <w:p w:rsidR="006B78E2" w:rsidRPr="009378E8" w:rsidRDefault="006B78E2" w:rsidP="009378E8">
            <w:pPr>
              <w:rPr>
                <w:rFonts w:cs="Tahoma"/>
                <w:color w:val="000000"/>
                <w:szCs w:val="18"/>
              </w:rPr>
            </w:pPr>
            <w:r w:rsidRPr="009378E8">
              <w:rPr>
                <w:rFonts w:cs="Tahoma"/>
                <w:color w:val="000000"/>
                <w:szCs w:val="18"/>
                <w:lang w:val="de-DE"/>
              </w:rPr>
              <w:t>Enterprise-CAL für Office Communications Server 2007 R2</w:t>
            </w:r>
          </w:p>
        </w:tc>
        <w:tc>
          <w:tcPr>
            <w:tcW w:w="4050" w:type="dxa"/>
          </w:tcPr>
          <w:p w:rsidR="006B78E2" w:rsidRPr="009378E8" w:rsidRDefault="006B78E2" w:rsidP="009378E8">
            <w:pPr>
              <w:rPr>
                <w:rFonts w:cs="Tahoma"/>
              </w:rPr>
            </w:pPr>
            <w:r w:rsidRPr="009378E8">
              <w:rPr>
                <w:rFonts w:cs="Tahoma"/>
                <w:color w:val="000000"/>
                <w:lang w:val="de-DE"/>
              </w:rPr>
              <w:t>Enterprise-CAL für Lync Server 2010</w:t>
            </w:r>
          </w:p>
          <w:p w:rsidR="006B78E2" w:rsidRPr="009378E8" w:rsidRDefault="006B78E2" w:rsidP="009378E8">
            <w:pPr>
              <w:rPr>
                <w:rFonts w:cs="Tahoma"/>
                <w:color w:val="000000"/>
                <w:szCs w:val="18"/>
              </w:rPr>
            </w:pPr>
          </w:p>
        </w:tc>
      </w:tr>
      <w:tr w:rsidR="006B78E2" w:rsidRPr="009378E8" w:rsidTr="002A1251">
        <w:trPr>
          <w:cantSplit/>
        </w:trPr>
        <w:tc>
          <w:tcPr>
            <w:tcW w:w="4050" w:type="dxa"/>
          </w:tcPr>
          <w:p w:rsidR="006B78E2" w:rsidRPr="009378E8" w:rsidRDefault="006B78E2" w:rsidP="009378E8">
            <w:pPr>
              <w:rPr>
                <w:rFonts w:cs="Tahoma"/>
                <w:color w:val="000000"/>
                <w:szCs w:val="18"/>
              </w:rPr>
            </w:pPr>
            <w:r w:rsidRPr="009378E8">
              <w:rPr>
                <w:rFonts w:cs="Tahoma"/>
                <w:color w:val="000000"/>
                <w:szCs w:val="18"/>
                <w:lang w:val="de-DE"/>
              </w:rPr>
              <w:t>Standard-CAL für Office Communications Server 2007 R2</w:t>
            </w:r>
          </w:p>
        </w:tc>
        <w:tc>
          <w:tcPr>
            <w:tcW w:w="4050" w:type="dxa"/>
          </w:tcPr>
          <w:p w:rsidR="006B78E2" w:rsidRPr="009378E8" w:rsidRDefault="006B78E2" w:rsidP="009378E8">
            <w:pPr>
              <w:rPr>
                <w:rFonts w:cs="Tahoma"/>
                <w:color w:val="000000"/>
                <w:szCs w:val="18"/>
              </w:rPr>
            </w:pPr>
            <w:r w:rsidRPr="009378E8">
              <w:rPr>
                <w:rFonts w:cs="Tahoma"/>
                <w:color w:val="000000"/>
                <w:szCs w:val="18"/>
                <w:lang w:val="de-DE"/>
              </w:rPr>
              <w:t>Standard-CAL für Lync Server 2010</w:t>
            </w:r>
          </w:p>
        </w:tc>
      </w:tr>
      <w:tr w:rsidR="006B78E2" w:rsidRPr="009378E8" w:rsidTr="002A1251">
        <w:trPr>
          <w:cantSplit/>
        </w:trPr>
        <w:tc>
          <w:tcPr>
            <w:tcW w:w="4050" w:type="dxa"/>
          </w:tcPr>
          <w:p w:rsidR="006B78E2" w:rsidRPr="009378E8" w:rsidRDefault="006B78E2" w:rsidP="009378E8">
            <w:pPr>
              <w:rPr>
                <w:rFonts w:cs="Tahoma"/>
                <w:color w:val="000000"/>
                <w:szCs w:val="18"/>
              </w:rPr>
            </w:pPr>
            <w:r w:rsidRPr="009378E8">
              <w:rPr>
                <w:rFonts w:cs="Tahoma"/>
                <w:color w:val="000000"/>
                <w:szCs w:val="18"/>
                <w:lang w:val="de-DE"/>
              </w:rPr>
              <w:t>Externer Connector für Office Communications Server 2007 R2 Enterprise</w:t>
            </w:r>
          </w:p>
        </w:tc>
        <w:tc>
          <w:tcPr>
            <w:tcW w:w="4050" w:type="dxa"/>
          </w:tcPr>
          <w:p w:rsidR="006B78E2" w:rsidRPr="009378E8" w:rsidRDefault="006B78E2" w:rsidP="009378E8">
            <w:pPr>
              <w:rPr>
                <w:rFonts w:cs="Tahoma"/>
                <w:color w:val="000000"/>
                <w:szCs w:val="18"/>
              </w:rPr>
            </w:pPr>
            <w:r w:rsidRPr="009378E8">
              <w:rPr>
                <w:rFonts w:cs="Tahoma"/>
                <w:color w:val="000000"/>
                <w:szCs w:val="18"/>
                <w:lang w:val="de-DE"/>
              </w:rPr>
              <w:t>Externer Connector für Lync Server 2010 Enterprise</w:t>
            </w:r>
          </w:p>
        </w:tc>
      </w:tr>
      <w:tr w:rsidR="006B78E2" w:rsidRPr="009378E8" w:rsidTr="002A1251">
        <w:trPr>
          <w:cantSplit/>
        </w:trPr>
        <w:tc>
          <w:tcPr>
            <w:tcW w:w="4050" w:type="dxa"/>
          </w:tcPr>
          <w:p w:rsidR="006B78E2" w:rsidRPr="009378E8" w:rsidRDefault="006B78E2" w:rsidP="009378E8">
            <w:pPr>
              <w:rPr>
                <w:rFonts w:cs="Tahoma"/>
                <w:color w:val="000000"/>
                <w:szCs w:val="18"/>
              </w:rPr>
            </w:pPr>
            <w:r w:rsidRPr="009378E8">
              <w:rPr>
                <w:rFonts w:cs="Tahoma"/>
                <w:color w:val="000000"/>
                <w:szCs w:val="18"/>
                <w:lang w:val="de-DE"/>
              </w:rPr>
              <w:t>Externer Connector für Office Communications Server 2007 R2 Enterprise</w:t>
            </w:r>
          </w:p>
        </w:tc>
        <w:tc>
          <w:tcPr>
            <w:tcW w:w="4050" w:type="dxa"/>
          </w:tcPr>
          <w:p w:rsidR="006B78E2" w:rsidRPr="009378E8" w:rsidRDefault="006B78E2" w:rsidP="009378E8">
            <w:pPr>
              <w:rPr>
                <w:rFonts w:cs="Tahoma"/>
                <w:color w:val="000000"/>
                <w:szCs w:val="18"/>
              </w:rPr>
            </w:pPr>
            <w:r w:rsidRPr="009378E8">
              <w:rPr>
                <w:rFonts w:cs="Tahoma"/>
                <w:color w:val="000000"/>
                <w:szCs w:val="18"/>
                <w:lang w:val="de-DE"/>
              </w:rPr>
              <w:t>Externer Connector für Lync Server 2010</w:t>
            </w:r>
          </w:p>
        </w:tc>
      </w:tr>
    </w:tbl>
    <w:p w:rsidR="000D3FE4" w:rsidRDefault="000D3FE4" w:rsidP="009378E8">
      <w:pPr>
        <w:ind w:left="720"/>
        <w:rPr>
          <w:rFonts w:cs="Tahoma"/>
        </w:rPr>
      </w:pPr>
    </w:p>
    <w:p w:rsidR="000D3FE4" w:rsidRPr="009378E8" w:rsidRDefault="000D3FE4" w:rsidP="009378E8">
      <w:pPr>
        <w:ind w:left="720"/>
        <w:rPr>
          <w:rFonts w:cs="Tahoma"/>
        </w:rPr>
      </w:pPr>
    </w:p>
    <w:p w:rsidR="006B78E2" w:rsidRPr="009378E8" w:rsidRDefault="006B78E2" w:rsidP="009378E8">
      <w:pPr>
        <w:ind w:left="720"/>
        <w:rPr>
          <w:rFonts w:cs="Tahoma"/>
        </w:rPr>
      </w:pPr>
      <w:r w:rsidRPr="005942F3">
        <w:rPr>
          <w:rFonts w:cs="Tahoma"/>
          <w:color w:val="000000"/>
          <w:u w:val="single"/>
        </w:rPr>
        <w:t>Besondere Grandfathering-Rechte für Enterprise-CAL für Office Communications Server 2007 R2 und Externen Connector für Office Communications Server 2007 R2 Enterprise</w:t>
      </w:r>
      <w:r w:rsidRPr="000D3FE4">
        <w:rPr>
          <w:rFonts w:cs="Tahoma"/>
          <w:color w:val="000000"/>
        </w:rPr>
        <w:t>.</w:t>
      </w:r>
    </w:p>
    <w:p w:rsidR="006B78E2" w:rsidRPr="009378E8" w:rsidRDefault="006B78E2" w:rsidP="009378E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520"/>
        <w:gridCol w:w="2700"/>
      </w:tblGrid>
      <w:tr w:rsidR="006B78E2" w:rsidRPr="009378E8" w:rsidTr="000D3FE4">
        <w:trPr>
          <w:trHeight w:val="332"/>
        </w:trPr>
        <w:tc>
          <w:tcPr>
            <w:tcW w:w="2880" w:type="dxa"/>
            <w:shd w:val="clear" w:color="auto" w:fill="FABF8F"/>
          </w:tcPr>
          <w:p w:rsidR="006B78E2" w:rsidRPr="009378E8" w:rsidRDefault="006B78E2" w:rsidP="009378E8">
            <w:pPr>
              <w:rPr>
                <w:rFonts w:cs="Tahoma"/>
                <w:b/>
                <w:color w:val="000000"/>
                <w:szCs w:val="18"/>
              </w:rPr>
            </w:pPr>
            <w:r w:rsidRPr="009378E8">
              <w:rPr>
                <w:rFonts w:cs="Tahoma"/>
                <w:b/>
                <w:color w:val="000000"/>
                <w:szCs w:val="18"/>
                <w:lang w:val="de-DE"/>
              </w:rPr>
              <w:t>Kriterien für qualifizierende Lizenzen</w:t>
            </w:r>
          </w:p>
        </w:tc>
        <w:tc>
          <w:tcPr>
            <w:tcW w:w="2520" w:type="dxa"/>
            <w:shd w:val="clear" w:color="auto" w:fill="FABF8F"/>
          </w:tcPr>
          <w:p w:rsidR="006B78E2" w:rsidRPr="009378E8" w:rsidRDefault="006B78E2" w:rsidP="009378E8">
            <w:pPr>
              <w:rPr>
                <w:rFonts w:cs="Tahoma"/>
                <w:b/>
                <w:color w:val="000000"/>
                <w:szCs w:val="18"/>
              </w:rPr>
            </w:pPr>
            <w:r w:rsidRPr="009378E8">
              <w:rPr>
                <w:rFonts w:cs="Tahoma"/>
                <w:b/>
                <w:color w:val="000000"/>
                <w:szCs w:val="18"/>
                <w:lang w:val="de-DE"/>
              </w:rPr>
              <w:t>Datum des Erwerbs</w:t>
            </w:r>
          </w:p>
        </w:tc>
        <w:tc>
          <w:tcPr>
            <w:tcW w:w="2700" w:type="dxa"/>
            <w:shd w:val="clear" w:color="auto" w:fill="FABF8F"/>
          </w:tcPr>
          <w:p w:rsidR="006B78E2" w:rsidRPr="009378E8" w:rsidRDefault="006B78E2" w:rsidP="009378E8">
            <w:pPr>
              <w:rPr>
                <w:rFonts w:cs="Tahoma"/>
                <w:b/>
                <w:color w:val="000000"/>
                <w:szCs w:val="18"/>
              </w:rPr>
            </w:pPr>
            <w:r w:rsidRPr="009378E8">
              <w:rPr>
                <w:rFonts w:cs="Tahoma"/>
                <w:b/>
                <w:color w:val="000000"/>
                <w:szCs w:val="18"/>
                <w:lang w:val="de-DE"/>
              </w:rPr>
              <w:t>Zusätzliche Lizenzen und Vergünstigungen</w:t>
            </w:r>
          </w:p>
        </w:tc>
      </w:tr>
      <w:tr w:rsidR="006B78E2" w:rsidRPr="009378E8" w:rsidTr="000D3FE4">
        <w:trPr>
          <w:trHeight w:val="512"/>
        </w:trPr>
        <w:tc>
          <w:tcPr>
            <w:tcW w:w="2880" w:type="dxa"/>
          </w:tcPr>
          <w:p w:rsidR="006B78E2" w:rsidRPr="009378E8" w:rsidRDefault="006B78E2" w:rsidP="009378E8">
            <w:pPr>
              <w:rPr>
                <w:rFonts w:cs="Tahoma"/>
                <w:color w:val="000000"/>
                <w:szCs w:val="18"/>
              </w:rPr>
            </w:pPr>
            <w:r w:rsidRPr="009378E8">
              <w:rPr>
                <w:rFonts w:cs="Tahoma"/>
                <w:color w:val="000000"/>
                <w:szCs w:val="18"/>
                <w:lang w:val="de-DE"/>
              </w:rPr>
              <w:t>Enterprise-CAL für Office Communications Server 2007 R2</w:t>
            </w:r>
          </w:p>
        </w:tc>
        <w:tc>
          <w:tcPr>
            <w:tcW w:w="2520" w:type="dxa"/>
          </w:tcPr>
          <w:p w:rsidR="006B78E2" w:rsidRPr="009378E8" w:rsidRDefault="006B78E2" w:rsidP="009378E8">
            <w:pPr>
              <w:rPr>
                <w:rFonts w:cs="Tahoma"/>
                <w:color w:val="000000"/>
                <w:szCs w:val="18"/>
              </w:rPr>
            </w:pPr>
            <w:r w:rsidRPr="009378E8">
              <w:rPr>
                <w:rFonts w:cs="Tahoma"/>
                <w:color w:val="000000"/>
                <w:szCs w:val="18"/>
                <w:lang w:val="de-DE"/>
              </w:rPr>
              <w:t>Vor dem 1. Dezember 2010</w:t>
            </w:r>
          </w:p>
        </w:tc>
        <w:tc>
          <w:tcPr>
            <w:tcW w:w="2700" w:type="dxa"/>
          </w:tcPr>
          <w:p w:rsidR="006B78E2" w:rsidRPr="009378E8" w:rsidRDefault="006B78E2" w:rsidP="009378E8">
            <w:pPr>
              <w:rPr>
                <w:rFonts w:cs="Tahoma"/>
                <w:color w:val="000000"/>
                <w:szCs w:val="18"/>
              </w:rPr>
            </w:pPr>
            <w:r w:rsidRPr="009378E8">
              <w:rPr>
                <w:rFonts w:cs="Tahoma"/>
                <w:color w:val="000000"/>
                <w:szCs w:val="18"/>
                <w:lang w:val="de-DE"/>
              </w:rPr>
              <w:t>Plus-CAL für Lync Server 2010 mit Software Assurance</w:t>
            </w:r>
          </w:p>
        </w:tc>
      </w:tr>
      <w:tr w:rsidR="006B78E2" w:rsidRPr="009378E8" w:rsidTr="000D3FE4">
        <w:trPr>
          <w:trHeight w:val="530"/>
        </w:trPr>
        <w:tc>
          <w:tcPr>
            <w:tcW w:w="2880" w:type="dxa"/>
          </w:tcPr>
          <w:p w:rsidR="006B78E2" w:rsidRPr="009378E8" w:rsidRDefault="006B78E2" w:rsidP="009378E8">
            <w:pPr>
              <w:rPr>
                <w:rFonts w:cs="Tahoma"/>
                <w:color w:val="000000"/>
                <w:szCs w:val="18"/>
              </w:rPr>
            </w:pPr>
            <w:r w:rsidRPr="009378E8">
              <w:rPr>
                <w:rFonts w:cs="Tahoma"/>
                <w:color w:val="000000"/>
                <w:szCs w:val="18"/>
                <w:lang w:val="de-DE"/>
              </w:rPr>
              <w:t>Enterprise-CAL für Office Communications Server 2007 R2</w:t>
            </w:r>
          </w:p>
        </w:tc>
        <w:tc>
          <w:tcPr>
            <w:tcW w:w="2520" w:type="dxa"/>
          </w:tcPr>
          <w:p w:rsidR="006B78E2" w:rsidRPr="009378E8" w:rsidRDefault="006B78E2" w:rsidP="009378E8">
            <w:pPr>
              <w:rPr>
                <w:rFonts w:cs="Tahoma"/>
                <w:color w:val="000000"/>
                <w:szCs w:val="18"/>
              </w:rPr>
            </w:pPr>
            <w:r w:rsidRPr="009378E8">
              <w:rPr>
                <w:rFonts w:cs="Tahoma"/>
                <w:color w:val="000000"/>
                <w:szCs w:val="18"/>
                <w:lang w:val="de-DE"/>
              </w:rPr>
              <w:t>Vor dem 1. Juli 2009</w:t>
            </w:r>
          </w:p>
        </w:tc>
        <w:tc>
          <w:tcPr>
            <w:tcW w:w="2700" w:type="dxa"/>
          </w:tcPr>
          <w:p w:rsidR="006B78E2" w:rsidRPr="009378E8" w:rsidRDefault="006B78E2" w:rsidP="009378E8">
            <w:pPr>
              <w:rPr>
                <w:rFonts w:cs="Tahoma"/>
                <w:color w:val="000000"/>
                <w:szCs w:val="18"/>
              </w:rPr>
            </w:pPr>
            <w:r w:rsidRPr="009378E8">
              <w:rPr>
                <w:rFonts w:cs="Tahoma"/>
                <w:color w:val="000000"/>
                <w:szCs w:val="18"/>
                <w:lang w:val="de-DE"/>
              </w:rPr>
              <w:t>N+1-Plus-CAL mit Software Assurance, wobei N = Lync Server 2010</w:t>
            </w:r>
          </w:p>
        </w:tc>
      </w:tr>
      <w:tr w:rsidR="006B78E2" w:rsidRPr="009378E8" w:rsidTr="000D3FE4">
        <w:trPr>
          <w:trHeight w:val="728"/>
        </w:trPr>
        <w:tc>
          <w:tcPr>
            <w:tcW w:w="2880" w:type="dxa"/>
          </w:tcPr>
          <w:p w:rsidR="006B78E2" w:rsidRPr="009378E8" w:rsidRDefault="006B78E2" w:rsidP="009378E8">
            <w:pPr>
              <w:rPr>
                <w:rFonts w:cs="Tahoma"/>
                <w:color w:val="000000"/>
                <w:szCs w:val="18"/>
              </w:rPr>
            </w:pPr>
            <w:r w:rsidRPr="009378E8">
              <w:rPr>
                <w:rFonts w:cs="Tahoma"/>
                <w:color w:val="000000"/>
                <w:lang w:val="de-DE"/>
              </w:rPr>
              <w:t>Enterprise-CAL-Suite</w:t>
            </w:r>
          </w:p>
        </w:tc>
        <w:tc>
          <w:tcPr>
            <w:tcW w:w="2520" w:type="dxa"/>
          </w:tcPr>
          <w:p w:rsidR="006B78E2" w:rsidRPr="009378E8" w:rsidRDefault="006B78E2" w:rsidP="009378E8">
            <w:pPr>
              <w:rPr>
                <w:rFonts w:cs="Tahoma"/>
                <w:color w:val="000000"/>
                <w:szCs w:val="18"/>
              </w:rPr>
            </w:pPr>
            <w:r w:rsidRPr="009378E8">
              <w:rPr>
                <w:rFonts w:cs="Tahoma"/>
                <w:color w:val="000000"/>
                <w:lang w:val="de-DE"/>
              </w:rPr>
              <w:t>Vor dem 1. Dezember 2010</w:t>
            </w:r>
          </w:p>
        </w:tc>
        <w:tc>
          <w:tcPr>
            <w:tcW w:w="2700" w:type="dxa"/>
          </w:tcPr>
          <w:p w:rsidR="006B78E2" w:rsidRPr="009378E8" w:rsidRDefault="006B78E2" w:rsidP="009378E8">
            <w:pPr>
              <w:rPr>
                <w:rFonts w:cs="Tahoma"/>
                <w:color w:val="000000"/>
                <w:szCs w:val="18"/>
              </w:rPr>
            </w:pPr>
            <w:r w:rsidRPr="009378E8">
              <w:rPr>
                <w:rFonts w:cs="Tahoma"/>
                <w:color w:val="000000"/>
                <w:lang w:val="de-DE"/>
              </w:rPr>
              <w:t>Plus-CAL für Lync Server 2010 mit Software Assurance</w:t>
            </w:r>
          </w:p>
        </w:tc>
      </w:tr>
      <w:tr w:rsidR="006B78E2" w:rsidRPr="009378E8" w:rsidTr="000D3FE4">
        <w:trPr>
          <w:trHeight w:val="728"/>
        </w:trPr>
        <w:tc>
          <w:tcPr>
            <w:tcW w:w="2880" w:type="dxa"/>
          </w:tcPr>
          <w:p w:rsidR="006B78E2" w:rsidRPr="009378E8" w:rsidRDefault="006B78E2" w:rsidP="009378E8">
            <w:pPr>
              <w:rPr>
                <w:rFonts w:cs="Tahoma"/>
                <w:color w:val="000000"/>
                <w:szCs w:val="18"/>
              </w:rPr>
            </w:pPr>
            <w:r w:rsidRPr="009378E8">
              <w:rPr>
                <w:rFonts w:cs="Tahoma"/>
                <w:color w:val="000000"/>
                <w:lang w:val="de-DE"/>
              </w:rPr>
              <w:t>Enterprise-CAL-Suite</w:t>
            </w:r>
          </w:p>
        </w:tc>
        <w:tc>
          <w:tcPr>
            <w:tcW w:w="2520" w:type="dxa"/>
          </w:tcPr>
          <w:p w:rsidR="006B78E2" w:rsidRPr="009378E8" w:rsidRDefault="006B78E2" w:rsidP="009378E8">
            <w:pPr>
              <w:rPr>
                <w:rFonts w:cs="Tahoma"/>
                <w:color w:val="000000"/>
                <w:szCs w:val="18"/>
              </w:rPr>
            </w:pPr>
            <w:r w:rsidRPr="009378E8">
              <w:rPr>
                <w:rFonts w:cs="Tahoma"/>
                <w:color w:val="000000"/>
                <w:lang w:val="de-DE"/>
              </w:rPr>
              <w:t>Vor dem 1. Juli 2009</w:t>
            </w:r>
          </w:p>
        </w:tc>
        <w:tc>
          <w:tcPr>
            <w:tcW w:w="2700" w:type="dxa"/>
          </w:tcPr>
          <w:p w:rsidR="006B78E2" w:rsidRPr="009378E8" w:rsidRDefault="006B78E2" w:rsidP="009378E8">
            <w:pPr>
              <w:rPr>
                <w:rFonts w:cs="Tahoma"/>
                <w:color w:val="000000"/>
                <w:szCs w:val="18"/>
              </w:rPr>
            </w:pPr>
            <w:r w:rsidRPr="009378E8">
              <w:rPr>
                <w:rFonts w:cs="Tahoma"/>
                <w:color w:val="000000"/>
                <w:lang w:val="de-DE"/>
              </w:rPr>
              <w:t>N+1-CAL mit Software Assurance, wobei N = Lync Server 2010</w:t>
            </w:r>
          </w:p>
        </w:tc>
      </w:tr>
      <w:tr w:rsidR="006B78E2" w:rsidRPr="009378E8" w:rsidTr="000D3FE4">
        <w:trPr>
          <w:trHeight w:val="728"/>
        </w:trPr>
        <w:tc>
          <w:tcPr>
            <w:tcW w:w="2880" w:type="dxa"/>
          </w:tcPr>
          <w:p w:rsidR="006B78E2" w:rsidRPr="009378E8" w:rsidRDefault="006B78E2" w:rsidP="009378E8">
            <w:pPr>
              <w:rPr>
                <w:rFonts w:cs="Tahoma"/>
                <w:color w:val="000000"/>
                <w:szCs w:val="18"/>
              </w:rPr>
            </w:pPr>
            <w:r w:rsidRPr="009378E8">
              <w:rPr>
                <w:rFonts w:cs="Tahoma"/>
                <w:color w:val="000000"/>
                <w:szCs w:val="18"/>
                <w:lang w:val="de-DE"/>
              </w:rPr>
              <w:t>Externer Connector für Office Communications Server 2007 R2 Enterprise</w:t>
            </w:r>
          </w:p>
        </w:tc>
        <w:tc>
          <w:tcPr>
            <w:tcW w:w="2520" w:type="dxa"/>
          </w:tcPr>
          <w:p w:rsidR="006B78E2" w:rsidRPr="009378E8" w:rsidRDefault="006B78E2" w:rsidP="009378E8">
            <w:pPr>
              <w:rPr>
                <w:rFonts w:cs="Tahoma"/>
                <w:color w:val="000000"/>
                <w:szCs w:val="18"/>
              </w:rPr>
            </w:pPr>
            <w:r w:rsidRPr="009378E8">
              <w:rPr>
                <w:rFonts w:cs="Tahoma"/>
                <w:color w:val="000000"/>
                <w:szCs w:val="18"/>
                <w:lang w:val="de-DE"/>
              </w:rPr>
              <w:t>Vor dem 1. Dezember 2010</w:t>
            </w:r>
          </w:p>
        </w:tc>
        <w:tc>
          <w:tcPr>
            <w:tcW w:w="2700" w:type="dxa"/>
          </w:tcPr>
          <w:p w:rsidR="006B78E2" w:rsidRPr="009378E8" w:rsidRDefault="006B78E2" w:rsidP="009378E8">
            <w:pPr>
              <w:rPr>
                <w:rFonts w:cs="Tahoma"/>
                <w:color w:val="000000"/>
                <w:szCs w:val="18"/>
              </w:rPr>
            </w:pPr>
            <w:r w:rsidRPr="009378E8">
              <w:rPr>
                <w:rFonts w:cs="Tahoma"/>
                <w:color w:val="000000"/>
                <w:szCs w:val="18"/>
                <w:lang w:val="de-DE"/>
              </w:rPr>
              <w:t>Externer Connector für Lync Server 2010 Plus mit Software Assurance</w:t>
            </w:r>
          </w:p>
        </w:tc>
      </w:tr>
      <w:tr w:rsidR="006B78E2" w:rsidRPr="009378E8" w:rsidTr="000D3FE4">
        <w:trPr>
          <w:trHeight w:val="692"/>
        </w:trPr>
        <w:tc>
          <w:tcPr>
            <w:tcW w:w="2880" w:type="dxa"/>
          </w:tcPr>
          <w:p w:rsidR="006B78E2" w:rsidRPr="009378E8" w:rsidRDefault="006B78E2" w:rsidP="009378E8">
            <w:pPr>
              <w:rPr>
                <w:rFonts w:cs="Tahoma"/>
                <w:color w:val="000000"/>
                <w:szCs w:val="18"/>
              </w:rPr>
            </w:pPr>
            <w:r w:rsidRPr="009378E8">
              <w:rPr>
                <w:rFonts w:cs="Tahoma"/>
                <w:color w:val="000000"/>
                <w:szCs w:val="18"/>
                <w:lang w:val="de-DE"/>
              </w:rPr>
              <w:t>Externer Connector für Office Communications Server 2007 R2 Enterprise</w:t>
            </w:r>
          </w:p>
        </w:tc>
        <w:tc>
          <w:tcPr>
            <w:tcW w:w="2520" w:type="dxa"/>
          </w:tcPr>
          <w:p w:rsidR="006B78E2" w:rsidRPr="009378E8" w:rsidRDefault="006B78E2" w:rsidP="009378E8">
            <w:pPr>
              <w:rPr>
                <w:rFonts w:cs="Tahoma"/>
                <w:color w:val="000000"/>
                <w:szCs w:val="18"/>
              </w:rPr>
            </w:pPr>
            <w:r w:rsidRPr="009378E8">
              <w:rPr>
                <w:rFonts w:cs="Tahoma"/>
                <w:color w:val="000000"/>
                <w:szCs w:val="18"/>
                <w:lang w:val="de-DE"/>
              </w:rPr>
              <w:t>Vor dem 1. Juli 2009</w:t>
            </w:r>
          </w:p>
        </w:tc>
        <w:tc>
          <w:tcPr>
            <w:tcW w:w="2700" w:type="dxa"/>
          </w:tcPr>
          <w:p w:rsidR="006B78E2" w:rsidRPr="009378E8" w:rsidRDefault="006B78E2" w:rsidP="009378E8">
            <w:pPr>
              <w:rPr>
                <w:rFonts w:cs="Tahoma"/>
                <w:color w:val="000000"/>
                <w:szCs w:val="18"/>
              </w:rPr>
            </w:pPr>
            <w:r w:rsidRPr="009378E8">
              <w:rPr>
                <w:rFonts w:cs="Tahoma"/>
                <w:color w:val="000000"/>
                <w:szCs w:val="18"/>
                <w:lang w:val="de-DE"/>
              </w:rPr>
              <w:t>N+1-Externer Connector Plus mit Software Assurance, wobei N = Lync Server 2010</w:t>
            </w:r>
          </w:p>
        </w:tc>
      </w:tr>
    </w:tbl>
    <w:p w:rsidR="006B78E2" w:rsidRPr="005942F3" w:rsidRDefault="006B78E2" w:rsidP="009378E8">
      <w:pPr>
        <w:ind w:left="720"/>
        <w:rPr>
          <w:rFonts w:cs="Tahoma"/>
          <w:lang w:val="de-DE"/>
        </w:rPr>
      </w:pPr>
      <w:r w:rsidRPr="009378E8">
        <w:rPr>
          <w:rFonts w:cs="Tahoma"/>
          <w:color w:val="000000"/>
          <w:lang w:val="de-DE"/>
        </w:rPr>
        <w:t>Die folgenden Bestimmungen gelten für die Tabelle oben.</w:t>
      </w:r>
    </w:p>
    <w:p w:rsidR="006B78E2" w:rsidRPr="005942F3" w:rsidRDefault="006B78E2" w:rsidP="009378E8">
      <w:pPr>
        <w:ind w:left="720"/>
        <w:rPr>
          <w:rFonts w:cs="Tahoma"/>
          <w:lang w:val="de-DE"/>
        </w:rPr>
      </w:pPr>
    </w:p>
    <w:p w:rsidR="006B78E2" w:rsidRPr="005942F3" w:rsidRDefault="006B78E2" w:rsidP="00F34D84">
      <w:pPr>
        <w:numPr>
          <w:ilvl w:val="0"/>
          <w:numId w:val="20"/>
        </w:numPr>
        <w:ind w:left="1440"/>
        <w:rPr>
          <w:rFonts w:cs="Tahoma"/>
          <w:lang w:val="de-DE"/>
        </w:rPr>
      </w:pPr>
      <w:r w:rsidRPr="009378E8">
        <w:rPr>
          <w:rFonts w:cs="Tahoma"/>
          <w:color w:val="000000"/>
          <w:u w:val="single"/>
          <w:lang w:val="de-DE"/>
        </w:rPr>
        <w:t>Migrationspfad</w:t>
      </w:r>
      <w:r w:rsidRPr="000D3FE4">
        <w:rPr>
          <w:rFonts w:cs="Tahoma"/>
          <w:color w:val="000000"/>
          <w:lang w:val="de-DE"/>
        </w:rPr>
        <w:t>:</w:t>
      </w:r>
      <w:r w:rsidRPr="005942F3">
        <w:rPr>
          <w:rFonts w:cs="Tahoma"/>
          <w:color w:val="000000"/>
          <w:szCs w:val="18"/>
          <w:lang w:val="de-DE"/>
        </w:rPr>
        <w:t xml:space="preserve"> </w:t>
      </w:r>
      <w:r w:rsidRPr="009378E8">
        <w:rPr>
          <w:rFonts w:cs="Tahoma"/>
          <w:color w:val="000000"/>
          <w:lang w:val="de-DE"/>
        </w:rPr>
        <w:t>Kunden mit aktiver Software Assurance für eine bestimmte Qualifizierende Lizenz sind zum Datum des Erwerbs und nach Freigabe von Lync Server 2010 (und der nächsten Version des Produktes, wie in der Tabelle aufgeführt) berechtigt, die Software unter der Zusätzlichen Lizenz zu verwenden.</w:t>
      </w:r>
      <w:r w:rsidRPr="005942F3">
        <w:rPr>
          <w:rFonts w:cs="Tahoma"/>
          <w:lang w:val="de-DE"/>
        </w:rPr>
        <w:t xml:space="preserve"> </w:t>
      </w:r>
      <w:r w:rsidRPr="009378E8">
        <w:rPr>
          <w:rFonts w:cs="Tahoma"/>
          <w:color w:val="000000"/>
          <w:lang w:val="de-DE"/>
        </w:rPr>
        <w:t>N+1-Plus-CALs und Externe Connectors, die unter diesem Angebot bereitgestellt werden, gelten anstelle von (nicht zusätzlich zu) Plus-CALs und Externen Connectors für Lync Server 2010, die unter diesem Angebot bereitgestellt werden.</w:t>
      </w:r>
      <w:r w:rsidRPr="005942F3">
        <w:rPr>
          <w:rFonts w:cs="Tahoma"/>
          <w:lang w:val="de-DE"/>
        </w:rPr>
        <w:t xml:space="preserve"> </w:t>
      </w:r>
    </w:p>
    <w:p w:rsidR="006B78E2" w:rsidRPr="005942F3" w:rsidRDefault="006B78E2" w:rsidP="009378E8">
      <w:pPr>
        <w:ind w:left="1440" w:hanging="360"/>
        <w:rPr>
          <w:rFonts w:cs="Tahoma"/>
          <w:lang w:val="de-DE"/>
        </w:rPr>
      </w:pPr>
    </w:p>
    <w:p w:rsidR="006B78E2" w:rsidRPr="005942F3" w:rsidRDefault="006B78E2" w:rsidP="00F34D84">
      <w:pPr>
        <w:numPr>
          <w:ilvl w:val="0"/>
          <w:numId w:val="20"/>
        </w:numPr>
        <w:ind w:left="1440"/>
        <w:rPr>
          <w:rFonts w:cs="Tahoma"/>
          <w:lang w:val="de-DE"/>
        </w:rPr>
      </w:pPr>
      <w:r w:rsidRPr="009378E8">
        <w:rPr>
          <w:rFonts w:cs="Tahoma"/>
          <w:color w:val="000000"/>
          <w:u w:val="single"/>
          <w:lang w:val="de-DE"/>
        </w:rPr>
        <w:t>Nutzungsrechte</w:t>
      </w:r>
      <w:r w:rsidRPr="009378E8">
        <w:rPr>
          <w:rFonts w:cs="Tahoma"/>
          <w:color w:val="000000"/>
          <w:lang w:val="de-DE"/>
        </w:rPr>
        <w:t>:</w:t>
      </w:r>
      <w:r w:rsidRPr="005942F3">
        <w:rPr>
          <w:rFonts w:cs="Tahoma"/>
          <w:color w:val="000000"/>
          <w:szCs w:val="18"/>
          <w:lang w:val="de-DE"/>
        </w:rPr>
        <w:t xml:space="preserve"> </w:t>
      </w:r>
      <w:r w:rsidRPr="009378E8">
        <w:rPr>
          <w:rFonts w:cs="Tahoma"/>
          <w:color w:val="000000"/>
          <w:szCs w:val="18"/>
          <w:lang w:val="de-DE"/>
        </w:rPr>
        <w:t>Das Recht zur Nutzung der Software unter der Zusätzlichen Lizenz unter diesem Angebot gilt bis zum Ablauf des Rechts zur Nutzung der Software unter der Qualifizierenden Lizenz.</w:t>
      </w:r>
      <w:r w:rsidRPr="005942F3">
        <w:rPr>
          <w:rFonts w:cs="Tahoma"/>
          <w:color w:val="000000"/>
          <w:szCs w:val="18"/>
          <w:lang w:val="de-DE"/>
        </w:rPr>
        <w:t xml:space="preserve"> </w:t>
      </w:r>
      <w:r w:rsidRPr="009378E8">
        <w:rPr>
          <w:rFonts w:cs="Tahoma"/>
          <w:color w:val="000000"/>
          <w:szCs w:val="18"/>
          <w:lang w:val="de-DE"/>
        </w:rPr>
        <w:t>Die Nutzung dieser Software unterliegt den Nutzungsrechten für die Software sowie den Bestimmungen des Volumenlizenzvertrages des Kunden.</w:t>
      </w:r>
      <w:r w:rsidRPr="005942F3">
        <w:rPr>
          <w:rFonts w:cs="Tahoma"/>
          <w:color w:val="000000"/>
          <w:szCs w:val="18"/>
          <w:lang w:val="de-DE"/>
        </w:rPr>
        <w:t xml:space="preserve"> </w:t>
      </w:r>
      <w:r w:rsidRPr="009378E8">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5942F3">
        <w:rPr>
          <w:rFonts w:cs="Tahoma"/>
          <w:color w:val="000000"/>
          <w:szCs w:val="18"/>
          <w:lang w:val="de-DE"/>
        </w:rPr>
        <w:t xml:space="preserve"> </w:t>
      </w:r>
    </w:p>
    <w:p w:rsidR="006B78E2" w:rsidRPr="005942F3" w:rsidRDefault="006B78E2" w:rsidP="009378E8">
      <w:pPr>
        <w:ind w:left="1440" w:hanging="360"/>
        <w:rPr>
          <w:rFonts w:cs="Tahoma"/>
          <w:lang w:val="de-DE"/>
        </w:rPr>
      </w:pPr>
    </w:p>
    <w:p w:rsidR="006B78E2" w:rsidRPr="005942F3" w:rsidRDefault="006B78E2" w:rsidP="00F34D84">
      <w:pPr>
        <w:numPr>
          <w:ilvl w:val="0"/>
          <w:numId w:val="20"/>
        </w:numPr>
        <w:ind w:left="1440"/>
        <w:rPr>
          <w:rFonts w:cs="Tahoma"/>
          <w:lang w:val="de-DE"/>
        </w:rPr>
      </w:pPr>
      <w:r w:rsidRPr="009378E8">
        <w:rPr>
          <w:rFonts w:cs="Tahoma"/>
          <w:color w:val="000000"/>
          <w:u w:val="single"/>
          <w:lang w:val="de-DE"/>
        </w:rPr>
        <w:t>Lizenz und Software Assurance</w:t>
      </w:r>
      <w:r w:rsidRPr="009378E8">
        <w:rPr>
          <w:rFonts w:cs="Tahoma"/>
          <w:color w:val="000000"/>
          <w:lang w:val="de-DE"/>
        </w:rPr>
        <w:t>:</w:t>
      </w:r>
      <w:r w:rsidRPr="005942F3">
        <w:rPr>
          <w:rFonts w:cs="Tahoma"/>
          <w:color w:val="000000"/>
          <w:szCs w:val="18"/>
          <w:lang w:val="de-DE"/>
        </w:rPr>
        <w:t xml:space="preserve"> </w:t>
      </w:r>
      <w:r w:rsidRPr="009378E8">
        <w:rPr>
          <w:rFonts w:cs="Tahoma"/>
          <w:color w:val="000000"/>
          <w:szCs w:val="18"/>
          <w:lang w:val="de-DE"/>
        </w:rPr>
        <w:t>Software Assurance für die Zusätzliche Lizenz gilt bis zum Ablauf der Software Assurance für die Qualifizierende Lizenz.</w:t>
      </w:r>
      <w:r w:rsidRPr="005942F3">
        <w:rPr>
          <w:rFonts w:cs="Tahoma"/>
          <w:lang w:val="de-DE"/>
        </w:rPr>
        <w:t xml:space="preserve"> </w:t>
      </w:r>
      <w:r w:rsidRPr="009378E8">
        <w:rPr>
          <w:rFonts w:cs="Tahoma"/>
          <w:color w:val="000000"/>
          <w:lang w:val="de-DE"/>
        </w:rPr>
        <w:t>Nach Ablauf von Software Assurance für die Qualifizierende Lizenz kann der Kunde Software Assurance für die Zusätzliche Lizenz erwerben, ohne separat eine neue Lizenz erwerben zu müssen.</w:t>
      </w:r>
    </w:p>
    <w:p w:rsidR="006B78E2" w:rsidRPr="005942F3" w:rsidRDefault="006B78E2" w:rsidP="009378E8">
      <w:pPr>
        <w:ind w:left="1440" w:hanging="360"/>
        <w:rPr>
          <w:rFonts w:cs="Tahoma"/>
          <w:lang w:val="de-DE"/>
        </w:rPr>
      </w:pPr>
    </w:p>
    <w:p w:rsidR="006B78E2" w:rsidRPr="005942F3" w:rsidRDefault="006B78E2" w:rsidP="00F34D84">
      <w:pPr>
        <w:numPr>
          <w:ilvl w:val="0"/>
          <w:numId w:val="58"/>
        </w:numPr>
        <w:ind w:left="1440"/>
        <w:rPr>
          <w:rFonts w:cs="Tahoma"/>
          <w:lang w:val="de-DE"/>
        </w:rPr>
      </w:pPr>
      <w:r w:rsidRPr="009378E8">
        <w:rPr>
          <w:rFonts w:cs="Tahoma"/>
          <w:color w:val="000000"/>
          <w:u w:val="single"/>
          <w:lang w:val="de-DE"/>
        </w:rPr>
        <w:t>True Ups</w:t>
      </w:r>
      <w:r w:rsidRPr="009378E8">
        <w:rPr>
          <w:rFonts w:cs="Tahoma"/>
          <w:color w:val="000000"/>
          <w:lang w:val="de-DE"/>
        </w:rPr>
        <w:t>.</w:t>
      </w:r>
      <w:r w:rsidRPr="005942F3">
        <w:rPr>
          <w:rFonts w:cs="Tahoma"/>
          <w:lang w:val="de-DE"/>
        </w:rPr>
        <w:t xml:space="preserve"> </w:t>
      </w:r>
      <w:r w:rsidRPr="009378E8">
        <w:rPr>
          <w:rFonts w:cs="Tahoma"/>
          <w:color w:val="000000"/>
          <w:lang w:val="de-DE"/>
        </w:rPr>
        <w:t>Bei Kunden mit Konzernvertrag, die zu diesen oben beschriebenen zusätzlichen Lizenzen und Rechten berechtigt sind, gelten Enterprise-CALs für Office Communications Server 2007 R2 und Externe Connectors, die unter dem jährlichen True Up-Prozess erworben wurden, ebenfalls als qualifizierende Lizenzen.</w:t>
      </w:r>
      <w:r w:rsidRPr="005942F3">
        <w:rPr>
          <w:rFonts w:cs="Tahoma"/>
          <w:lang w:val="de-DE"/>
        </w:rPr>
        <w:t xml:space="preserve"> </w:t>
      </w:r>
    </w:p>
    <w:p w:rsidR="006B78E2" w:rsidRPr="005942F3" w:rsidRDefault="006B78E2" w:rsidP="009378E8">
      <w:pPr>
        <w:ind w:left="1440"/>
        <w:rPr>
          <w:rFonts w:cs="Tahoma"/>
          <w:lang w:val="de-DE"/>
        </w:rPr>
      </w:pPr>
    </w:p>
    <w:p w:rsidR="006B78E2" w:rsidRPr="005942F3" w:rsidRDefault="006B78E2" w:rsidP="009378E8">
      <w:pPr>
        <w:ind w:left="1440"/>
        <w:rPr>
          <w:rFonts w:cs="Tahoma"/>
          <w:lang w:val="de-DE"/>
        </w:rPr>
      </w:pPr>
      <w:r w:rsidRPr="009378E8">
        <w:rPr>
          <w:rFonts w:cs="Tahoma"/>
          <w:color w:val="000000"/>
          <w:lang w:val="de-DE"/>
        </w:rPr>
        <w:t>Für Kunden, die vor dem 1. Juli 2009 erstmals eine qualifizierende Lizenz erworben haben, gilt dies für CALs und Externe Connector-Lizenzen, die während der aktuellen Laufzeit des Beitritts und während Verlängerungszeiträumen, die vor Einführung der N+1-Version begonnen haben, unter dem True Up-Prozess erworben wurden.</w:t>
      </w:r>
    </w:p>
    <w:p w:rsidR="006B78E2" w:rsidRPr="005942F3" w:rsidRDefault="006B78E2" w:rsidP="009378E8">
      <w:pPr>
        <w:ind w:left="1440"/>
        <w:rPr>
          <w:rFonts w:cs="Tahoma"/>
          <w:lang w:val="de-DE"/>
        </w:rPr>
      </w:pPr>
    </w:p>
    <w:p w:rsidR="006B78E2" w:rsidRPr="005942F3" w:rsidRDefault="006B78E2" w:rsidP="009378E8">
      <w:pPr>
        <w:ind w:left="1440"/>
        <w:rPr>
          <w:rFonts w:cs="Tahoma"/>
          <w:lang w:val="de-DE"/>
        </w:rPr>
      </w:pPr>
      <w:r w:rsidRPr="009378E8">
        <w:rPr>
          <w:rFonts w:cs="Tahoma"/>
          <w:color w:val="000000"/>
          <w:lang w:val="de-DE"/>
        </w:rPr>
        <w:t>Für Kunden, die zwischen dem 1. Juli 2009 und dem 1. Dezember 2010 erstmals eine qualifizierende Lizenz erworben haben, gilt dies nur für CALs und Externe Connector-Lizenzen, die während des aktuellen Beitritts unter dem True Up-Prozess erworben wurden.</w:t>
      </w:r>
    </w:p>
    <w:p w:rsidR="006B78E2" w:rsidRPr="005942F3" w:rsidRDefault="006B78E2" w:rsidP="009378E8">
      <w:pPr>
        <w:ind w:left="1440" w:hanging="360"/>
        <w:rPr>
          <w:rFonts w:cs="Tahoma"/>
          <w:lang w:val="de-DE"/>
        </w:rPr>
      </w:pPr>
    </w:p>
    <w:p w:rsidR="006B78E2" w:rsidRPr="005942F3" w:rsidRDefault="006B78E2" w:rsidP="00F34D84">
      <w:pPr>
        <w:numPr>
          <w:ilvl w:val="0"/>
          <w:numId w:val="58"/>
        </w:numPr>
        <w:ind w:left="1440"/>
        <w:rPr>
          <w:rFonts w:cs="Tahoma"/>
          <w:lang w:val="de-DE"/>
        </w:rPr>
      </w:pPr>
      <w:r w:rsidRPr="009378E8">
        <w:rPr>
          <w:rFonts w:cs="Tahoma"/>
          <w:color w:val="000000"/>
          <w:u w:val="single"/>
          <w:lang w:val="de-DE"/>
        </w:rPr>
        <w:t>Abonnement-Verträge</w:t>
      </w:r>
      <w:r w:rsidRPr="000D3FE4">
        <w:rPr>
          <w:rFonts w:cs="Tahoma"/>
          <w:color w:val="000000"/>
          <w:lang w:val="de-DE"/>
        </w:rPr>
        <w:t>.</w:t>
      </w:r>
      <w:r w:rsidRPr="000D3FE4">
        <w:rPr>
          <w:rFonts w:cs="Tahoma"/>
          <w:lang w:val="de-DE"/>
        </w:rPr>
        <w:t xml:space="preserve"> </w:t>
      </w:r>
      <w:r w:rsidRPr="009378E8">
        <w:rPr>
          <w:rFonts w:cs="Tahoma"/>
          <w:lang w:val="de-DE"/>
        </w:rPr>
        <w:t>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w:t>
      </w:r>
      <w:r w:rsidRPr="005942F3">
        <w:rPr>
          <w:rFonts w:cs="Tahoma"/>
          <w:lang w:val="de-DE"/>
        </w:rPr>
        <w:t xml:space="preserve"> </w:t>
      </w:r>
      <w:r w:rsidRPr="009378E8">
        <w:rPr>
          <w:rFonts w:cs="Tahoma"/>
          <w:color w:val="000000"/>
          <w:lang w:val="de-DE"/>
        </w:rPr>
        <w:t>Für Kunden, die vor dem 1. Juli 2009 erstmals eine qualifizierende Lizenz erworben haben, gelten die zeitlich beschränkten Rechte auch während jedes Verlängerungszeitraums, der vor Einführung der N+1-Version begonnen hat.</w:t>
      </w:r>
      <w:r w:rsidRPr="005942F3">
        <w:rPr>
          <w:rFonts w:cs="Tahoma"/>
          <w:lang w:val="de-DE"/>
        </w:rPr>
        <w:t xml:space="preserve"> </w:t>
      </w:r>
      <w:r w:rsidRPr="009378E8">
        <w:rPr>
          <w:rFonts w:cs="Tahoma"/>
          <w:color w:val="000000"/>
          <w:lang w:val="de-DE"/>
        </w:rPr>
        <w:t>Der Kunde muss das Abonnement ununterbrochen aufrechterhalten.</w:t>
      </w:r>
      <w:r w:rsidRPr="005942F3">
        <w:rPr>
          <w:rFonts w:cs="Tahoma"/>
          <w:lang w:val="de-DE"/>
        </w:rPr>
        <w:t xml:space="preserve"> </w:t>
      </w:r>
      <w:r w:rsidRPr="009378E8">
        <w:rPr>
          <w:rFonts w:cs="Tahoma"/>
          <w:color w:val="000000"/>
          <w:lang w:val="de-DE"/>
        </w:rPr>
        <w:t>Diese Rechte werden erst nach Ausübung der Buy-Out-Option zeitlich unbeschränkt und unterliegen weiterhin allen Bestimmungen des Lizenzvertrages des Kunden.</w:t>
      </w:r>
    </w:p>
    <w:p w:rsidR="006B78E2" w:rsidRPr="005942F3" w:rsidRDefault="006B78E2" w:rsidP="009378E8">
      <w:pPr>
        <w:ind w:left="1440"/>
        <w:rPr>
          <w:rFonts w:cs="Tahoma"/>
          <w:lang w:val="de-DE"/>
        </w:rPr>
      </w:pPr>
    </w:p>
    <w:p w:rsidR="006B78E2" w:rsidRPr="006B236C" w:rsidRDefault="006B78E2" w:rsidP="00F34D84">
      <w:pPr>
        <w:numPr>
          <w:ilvl w:val="0"/>
          <w:numId w:val="58"/>
        </w:numPr>
        <w:ind w:left="1440"/>
        <w:rPr>
          <w:rFonts w:cs="Tahoma"/>
          <w:szCs w:val="18"/>
          <w:lang w:val="de-DE"/>
        </w:rPr>
      </w:pPr>
      <w:r w:rsidRPr="006B236C">
        <w:rPr>
          <w:rFonts w:cs="Tahoma"/>
          <w:szCs w:val="18"/>
          <w:u w:val="single"/>
          <w:lang w:val="de-DE"/>
        </w:rPr>
        <w:t>Übergänge für Campus- und School-Verträge</w:t>
      </w:r>
      <w:r w:rsidRPr="006B236C">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6B78E2" w:rsidRPr="006B236C" w:rsidRDefault="006B78E2" w:rsidP="00F34D84">
      <w:pPr>
        <w:pStyle w:val="ListParagraph"/>
        <w:numPr>
          <w:ilvl w:val="0"/>
          <w:numId w:val="114"/>
        </w:numPr>
        <w:ind w:left="2160" w:hanging="300"/>
        <w:rPr>
          <w:rFonts w:ascii="Tahoma" w:hAnsi="Tahoma" w:cs="Tahoma"/>
          <w:sz w:val="18"/>
          <w:szCs w:val="18"/>
        </w:rPr>
      </w:pPr>
      <w:r w:rsidRPr="006B236C">
        <w:rPr>
          <w:rFonts w:ascii="Tahoma" w:hAnsi="Tahoma" w:cs="Tahoma"/>
          <w:sz w:val="18"/>
          <w:szCs w:val="18"/>
          <w:lang w:val="de-DE"/>
        </w:rPr>
        <w:t>Bis zum Ende des Beitritts für Bildungslösungen bzw. des Open Value Subscription – Bildungslösungen-Vertrages werden vorübergehend unter denselben Bedingungen die gleichen Rechte gewährt.</w:t>
      </w:r>
      <w:r w:rsidRPr="006B236C">
        <w:rPr>
          <w:rFonts w:ascii="Tahoma" w:hAnsi="Tahoma" w:cs="Tahoma"/>
          <w:sz w:val="18"/>
          <w:szCs w:val="18"/>
        </w:rPr>
        <w:t xml:space="preserve"> </w:t>
      </w:r>
    </w:p>
    <w:p w:rsidR="006B78E2" w:rsidRPr="006B236C" w:rsidRDefault="006B78E2" w:rsidP="00F34D84">
      <w:pPr>
        <w:pStyle w:val="ListParagraph"/>
        <w:numPr>
          <w:ilvl w:val="0"/>
          <w:numId w:val="114"/>
        </w:numPr>
        <w:ind w:left="2160" w:hanging="300"/>
        <w:rPr>
          <w:rFonts w:ascii="Tahoma" w:hAnsi="Tahoma" w:cs="Tahoma"/>
          <w:sz w:val="18"/>
          <w:szCs w:val="18"/>
        </w:rPr>
      </w:pPr>
      <w:r w:rsidRPr="006B236C">
        <w:rPr>
          <w:rFonts w:ascii="Tahoma" w:hAnsi="Tahoma" w:cs="Tahoma"/>
          <w:sz w:val="18"/>
          <w:szCs w:val="18"/>
          <w:lang w:val="de-DE"/>
        </w:rPr>
        <w:t>Für Kunden, die vor dem 1. Juli 2009 erstmals eine qualifizierende Lizenz erworben haben, gelten die zeitlich beschränkten Rechte auch für jeden Verlängerungszeitraum, der vor Einführung der N+1-Version begonnen hat.</w:t>
      </w:r>
    </w:p>
    <w:p w:rsidR="006B78E2" w:rsidRPr="006B236C" w:rsidRDefault="006B78E2" w:rsidP="009378E8">
      <w:pPr>
        <w:ind w:left="1440"/>
        <w:rPr>
          <w:rFonts w:cs="Tahoma"/>
          <w:szCs w:val="18"/>
          <w:lang w:val="de-DE"/>
        </w:rPr>
      </w:pPr>
      <w:r w:rsidRPr="006B236C">
        <w:rPr>
          <w:rFonts w:cs="Tahoma"/>
          <w:szCs w:val="18"/>
          <w:lang w:val="de-DE"/>
        </w:rPr>
        <w:t>Diese Rechte werden erst nach Ausübung der Buy-Out-Option zeitlich unbeschränkt und unterliegen weiterhin allen Bestimmungen des Lizenzvertrages des Kunden.</w:t>
      </w:r>
    </w:p>
    <w:p w:rsidR="006B78E2"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u w:val="single"/>
          <w:lang w:val="de-DE"/>
        </w:rPr>
        <w:t>Besondere Downgraderechte für Lync Server 2010 Standard und Enterprise Edition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lang w:val="de-DE"/>
        </w:rPr>
        <w:t>Kunden mit Lizenzen für Lync Server 2010 dürfen anstelle von lizenzierten Kopien von Lync Server 2010 Kopien von Office Communications Server 2007 R2 wie folgt nutzen und darauf zugreifen:</w:t>
      </w:r>
    </w:p>
    <w:p w:rsidR="006B78E2" w:rsidRPr="005942F3" w:rsidRDefault="006B78E2" w:rsidP="009378E8">
      <w:pPr>
        <w:ind w:left="810"/>
        <w:rPr>
          <w:rFonts w:cs="Tahoma"/>
          <w:lang w:val="de-DE"/>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6B78E2" w:rsidRPr="009378E8" w:rsidTr="004209C0">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9378E8" w:rsidRDefault="006B78E2" w:rsidP="009378E8">
            <w:pPr>
              <w:ind w:left="162"/>
              <w:rPr>
                <w:rFonts w:cs="Tahoma"/>
                <w:b/>
                <w:bCs/>
                <w:color w:val="000000"/>
                <w:szCs w:val="18"/>
              </w:rPr>
            </w:pPr>
            <w:r w:rsidRPr="009378E8">
              <w:rPr>
                <w:rFonts w:cs="Tahoma"/>
                <w:b/>
                <w:bCs/>
                <w:color w:val="000000"/>
                <w:szCs w:val="18"/>
                <w:lang w:val="de-DE"/>
              </w:rPr>
              <w:t>Qualifizierende Lizenzen für Office Communications Server 2007 R2</w:t>
            </w:r>
          </w:p>
        </w:tc>
        <w:tc>
          <w:tcPr>
            <w:tcW w:w="4050" w:type="dxa"/>
            <w:tcBorders>
              <w:top w:val="single" w:sz="8" w:space="0" w:color="000000"/>
              <w:left w:val="nil"/>
              <w:bottom w:val="single" w:sz="8" w:space="0" w:color="000000"/>
              <w:right w:val="single" w:sz="8" w:space="0" w:color="auto"/>
            </w:tcBorders>
            <w:shd w:val="clear" w:color="auto" w:fill="FABF8F"/>
          </w:tcPr>
          <w:p w:rsidR="006B78E2" w:rsidRPr="009378E8" w:rsidRDefault="006B78E2" w:rsidP="009378E8">
            <w:pPr>
              <w:ind w:left="180"/>
              <w:rPr>
                <w:rFonts w:cs="Tahoma"/>
                <w:b/>
                <w:bCs/>
                <w:color w:val="000000"/>
                <w:szCs w:val="18"/>
              </w:rPr>
            </w:pPr>
            <w:r w:rsidRPr="009378E8">
              <w:rPr>
                <w:rFonts w:cs="Tahoma"/>
                <w:b/>
                <w:bCs/>
                <w:color w:val="000000"/>
                <w:szCs w:val="18"/>
                <w:lang w:val="de-DE"/>
              </w:rPr>
              <w:t>Downgraderechte</w:t>
            </w:r>
          </w:p>
        </w:tc>
      </w:tr>
      <w:tr w:rsidR="006B78E2" w:rsidRPr="009378E8" w:rsidTr="004209C0">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18"/>
                <w:lang w:val="de-DE"/>
              </w:rPr>
            </w:pPr>
            <w:r w:rsidRPr="009378E8">
              <w:rPr>
                <w:rFonts w:cs="Tahoma"/>
                <w:color w:val="000000"/>
                <w:szCs w:val="18"/>
                <w:lang w:val="de-DE"/>
              </w:rPr>
              <w:t>Jede Lizenz für Lync Server 2010 Standard Edition</w:t>
            </w:r>
          </w:p>
        </w:tc>
        <w:tc>
          <w:tcPr>
            <w:tcW w:w="4050" w:type="dxa"/>
            <w:tcBorders>
              <w:top w:val="nil"/>
              <w:left w:val="nil"/>
              <w:bottom w:val="single" w:sz="8" w:space="0" w:color="000000"/>
              <w:right w:val="single" w:sz="8" w:space="0" w:color="000000"/>
            </w:tcBorders>
          </w:tcPr>
          <w:p w:rsidR="006B78E2" w:rsidRPr="009378E8" w:rsidRDefault="006B78E2" w:rsidP="009378E8">
            <w:pPr>
              <w:ind w:left="162"/>
              <w:rPr>
                <w:rFonts w:cs="Tahoma"/>
                <w:color w:val="000000"/>
                <w:szCs w:val="18"/>
              </w:rPr>
            </w:pPr>
            <w:r w:rsidRPr="009378E8">
              <w:rPr>
                <w:rFonts w:cs="Tahoma"/>
                <w:color w:val="000000"/>
                <w:szCs w:val="18"/>
                <w:lang w:val="de-DE"/>
              </w:rPr>
              <w:t>Eine Lizenz für Office Communications Server 2007 R2 Standard Edition</w:t>
            </w:r>
          </w:p>
        </w:tc>
      </w:tr>
      <w:tr w:rsidR="006B78E2" w:rsidRPr="009378E8"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18"/>
                <w:lang w:val="de-DE"/>
              </w:rPr>
            </w:pPr>
            <w:r w:rsidRPr="009378E8">
              <w:rPr>
                <w:rFonts w:cs="Tahoma"/>
                <w:color w:val="000000"/>
                <w:szCs w:val="18"/>
                <w:lang w:val="de-DE"/>
              </w:rPr>
              <w:t>Jede Lizenz für Lync Server 2010 Enterprise Edition</w:t>
            </w:r>
          </w:p>
        </w:tc>
        <w:tc>
          <w:tcPr>
            <w:tcW w:w="4050" w:type="dxa"/>
            <w:tcBorders>
              <w:top w:val="nil"/>
              <w:left w:val="nil"/>
              <w:bottom w:val="single" w:sz="8" w:space="0" w:color="000000"/>
              <w:right w:val="single" w:sz="8" w:space="0" w:color="000000"/>
            </w:tcBorders>
          </w:tcPr>
          <w:p w:rsidR="006B78E2" w:rsidRPr="009378E8" w:rsidRDefault="006B78E2" w:rsidP="009378E8">
            <w:pPr>
              <w:ind w:left="162"/>
              <w:rPr>
                <w:rFonts w:cs="Tahoma"/>
                <w:color w:val="000000"/>
                <w:szCs w:val="18"/>
              </w:rPr>
            </w:pPr>
            <w:r w:rsidRPr="009378E8">
              <w:rPr>
                <w:rFonts w:cs="Tahoma"/>
                <w:color w:val="000000"/>
                <w:szCs w:val="18"/>
                <w:lang w:val="de-DE"/>
              </w:rPr>
              <w:t>Eine Lizenz für Office Communications Server 2007 R2 Enterprise Edition</w:t>
            </w:r>
          </w:p>
        </w:tc>
      </w:tr>
      <w:tr w:rsidR="006B78E2" w:rsidRPr="009378E8"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18"/>
                <w:lang w:val="de-DE"/>
              </w:rPr>
            </w:pPr>
            <w:r w:rsidRPr="009378E8">
              <w:rPr>
                <w:rFonts w:cs="Tahoma"/>
                <w:color w:val="000000"/>
                <w:szCs w:val="18"/>
                <w:lang w:val="de-DE"/>
              </w:rPr>
              <w:t>Jede Standard-CAL für Lync Server 2010</w:t>
            </w:r>
            <w:r w:rsidRPr="005942F3">
              <w:rPr>
                <w:rFonts w:cs="Tahoma"/>
                <w:color w:val="000000"/>
                <w:szCs w:val="18"/>
                <w:lang w:val="de-DE"/>
              </w:rPr>
              <w:t xml:space="preserve"> </w:t>
            </w:r>
          </w:p>
        </w:tc>
        <w:tc>
          <w:tcPr>
            <w:tcW w:w="4050" w:type="dxa"/>
            <w:tcBorders>
              <w:top w:val="nil"/>
              <w:left w:val="nil"/>
              <w:bottom w:val="single" w:sz="8" w:space="0" w:color="000000"/>
              <w:right w:val="single" w:sz="8" w:space="0" w:color="000000"/>
            </w:tcBorders>
          </w:tcPr>
          <w:p w:rsidR="006B78E2" w:rsidRPr="009378E8" w:rsidRDefault="006B78E2" w:rsidP="009378E8">
            <w:pPr>
              <w:ind w:left="162"/>
              <w:rPr>
                <w:rFonts w:cs="Tahoma"/>
                <w:color w:val="000000"/>
                <w:szCs w:val="18"/>
              </w:rPr>
            </w:pPr>
            <w:r w:rsidRPr="009378E8">
              <w:rPr>
                <w:rFonts w:cs="Tahoma"/>
                <w:color w:val="000000"/>
                <w:szCs w:val="18"/>
                <w:lang w:val="de-DE"/>
              </w:rPr>
              <w:t>Eine Standard-CAL für Office Communications Server 2007 R2</w:t>
            </w:r>
          </w:p>
        </w:tc>
      </w:tr>
      <w:tr w:rsidR="006B78E2" w:rsidRPr="005942F3"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18"/>
                <w:lang w:val="de-DE"/>
              </w:rPr>
            </w:pPr>
            <w:r w:rsidRPr="009378E8">
              <w:rPr>
                <w:rFonts w:cs="Tahoma"/>
                <w:color w:val="000000"/>
                <w:szCs w:val="18"/>
                <w:lang w:val="de-DE"/>
              </w:rPr>
              <w:t>Jede Enterprise-CAL für Lync Server 2010</w:t>
            </w:r>
          </w:p>
        </w:tc>
        <w:tc>
          <w:tcPr>
            <w:tcW w:w="4050" w:type="dxa"/>
            <w:tcBorders>
              <w:top w:val="nil"/>
              <w:left w:val="nil"/>
              <w:bottom w:val="single" w:sz="8" w:space="0" w:color="000000"/>
              <w:right w:val="single" w:sz="8" w:space="0" w:color="000000"/>
            </w:tcBorders>
          </w:tcPr>
          <w:p w:rsidR="006B78E2" w:rsidRPr="005942F3" w:rsidRDefault="006B78E2" w:rsidP="009378E8">
            <w:pPr>
              <w:ind w:left="162"/>
              <w:rPr>
                <w:rFonts w:cs="Tahoma"/>
                <w:color w:val="000000"/>
                <w:szCs w:val="18"/>
                <w:lang w:val="fr-FR"/>
              </w:rPr>
            </w:pPr>
            <w:r w:rsidRPr="005942F3">
              <w:rPr>
                <w:rFonts w:cs="Tahoma"/>
                <w:color w:val="000000"/>
                <w:szCs w:val="18"/>
                <w:lang w:val="fr-FR"/>
              </w:rPr>
              <w:t>Eine Enterprise-CAL für Office Communications Server 2007 R2</w:t>
            </w:r>
          </w:p>
        </w:tc>
      </w:tr>
      <w:tr w:rsidR="006B78E2" w:rsidRPr="00F579AF"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18"/>
                <w:lang w:val="fr-FR"/>
              </w:rPr>
            </w:pPr>
            <w:r w:rsidRPr="005942F3">
              <w:rPr>
                <w:rFonts w:cs="Tahoma"/>
                <w:color w:val="000000"/>
                <w:szCs w:val="18"/>
                <w:lang w:val="fr-FR"/>
              </w:rPr>
              <w:t>Jede Plus-CAL für Lync Server 2010</w:t>
            </w:r>
          </w:p>
        </w:tc>
        <w:tc>
          <w:tcPr>
            <w:tcW w:w="4050" w:type="dxa"/>
            <w:tcBorders>
              <w:top w:val="nil"/>
              <w:left w:val="nil"/>
              <w:bottom w:val="single" w:sz="8" w:space="0" w:color="000000"/>
              <w:right w:val="single" w:sz="8" w:space="0" w:color="000000"/>
            </w:tcBorders>
          </w:tcPr>
          <w:p w:rsidR="006B78E2" w:rsidRPr="005942F3" w:rsidRDefault="006B78E2" w:rsidP="009378E8">
            <w:pPr>
              <w:ind w:left="162"/>
              <w:rPr>
                <w:rFonts w:cs="Tahoma"/>
                <w:color w:val="000000"/>
                <w:szCs w:val="18"/>
                <w:lang w:val="de-DE"/>
              </w:rPr>
            </w:pPr>
            <w:r w:rsidRPr="009378E8">
              <w:rPr>
                <w:rFonts w:cs="Tahoma"/>
                <w:color w:val="000000"/>
                <w:szCs w:val="18"/>
                <w:lang w:val="de-DE"/>
              </w:rPr>
              <w:t>Plus-CAL für Lync Server 2010 ist ein neues Produkt und besitzt daher kein Downgrade.</w:t>
            </w:r>
          </w:p>
        </w:tc>
      </w:tr>
      <w:tr w:rsidR="006B78E2" w:rsidRPr="009378E8"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color w:val="000000"/>
                <w:szCs w:val="18"/>
              </w:rPr>
            </w:pPr>
            <w:r w:rsidRPr="009378E8">
              <w:rPr>
                <w:rFonts w:cs="Tahoma"/>
                <w:color w:val="000000"/>
                <w:szCs w:val="18"/>
                <w:lang w:val="de-DE"/>
              </w:rPr>
              <w:t>Jeder Externe Connector für Lync Server 2010</w:t>
            </w:r>
          </w:p>
        </w:tc>
        <w:tc>
          <w:tcPr>
            <w:tcW w:w="4050" w:type="dxa"/>
            <w:tcBorders>
              <w:top w:val="nil"/>
              <w:left w:val="nil"/>
              <w:bottom w:val="single" w:sz="8" w:space="0" w:color="000000"/>
              <w:right w:val="single" w:sz="8" w:space="0" w:color="000000"/>
            </w:tcBorders>
          </w:tcPr>
          <w:p w:rsidR="006B78E2" w:rsidRPr="009378E8" w:rsidRDefault="006B78E2" w:rsidP="009378E8">
            <w:pPr>
              <w:ind w:left="162"/>
              <w:rPr>
                <w:rFonts w:cs="Tahoma"/>
                <w:color w:val="000000"/>
                <w:szCs w:val="18"/>
              </w:rPr>
            </w:pPr>
            <w:r w:rsidRPr="009378E8">
              <w:rPr>
                <w:rFonts w:cs="Tahoma"/>
                <w:color w:val="000000"/>
                <w:szCs w:val="18"/>
                <w:lang w:val="de-DE"/>
              </w:rPr>
              <w:t>Ein Externer Connector für Office Communications Server 2007 R2 Standard</w:t>
            </w:r>
          </w:p>
        </w:tc>
      </w:tr>
      <w:tr w:rsidR="006B78E2" w:rsidRPr="009378E8"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C66E4D">
            <w:pPr>
              <w:ind w:left="162"/>
              <w:rPr>
                <w:rFonts w:cs="Tahoma"/>
                <w:color w:val="000000"/>
                <w:szCs w:val="18"/>
              </w:rPr>
            </w:pPr>
            <w:r w:rsidRPr="009378E8">
              <w:rPr>
                <w:rFonts w:cs="Tahoma"/>
                <w:color w:val="000000"/>
                <w:szCs w:val="18"/>
                <w:lang w:val="de-DE"/>
              </w:rPr>
              <w:t>Jeder Externe Connector für Lync Server 2010</w:t>
            </w:r>
            <w:r w:rsidR="00C66E4D">
              <w:rPr>
                <w:rFonts w:cs="Tahoma"/>
                <w:color w:val="000000"/>
                <w:szCs w:val="18"/>
                <w:lang w:val="de-DE"/>
              </w:rPr>
              <w:t> </w:t>
            </w:r>
            <w:r w:rsidRPr="009378E8">
              <w:rPr>
                <w:rFonts w:cs="Tahoma"/>
                <w:color w:val="000000"/>
                <w:szCs w:val="18"/>
                <w:lang w:val="de-DE"/>
              </w:rPr>
              <w:t>Enterprise</w:t>
            </w:r>
          </w:p>
        </w:tc>
        <w:tc>
          <w:tcPr>
            <w:tcW w:w="4050" w:type="dxa"/>
            <w:tcBorders>
              <w:top w:val="nil"/>
              <w:left w:val="nil"/>
              <w:bottom w:val="single" w:sz="8" w:space="0" w:color="000000"/>
              <w:right w:val="single" w:sz="8" w:space="0" w:color="000000"/>
            </w:tcBorders>
          </w:tcPr>
          <w:p w:rsidR="006B78E2" w:rsidRPr="009378E8" w:rsidRDefault="006B78E2" w:rsidP="009378E8">
            <w:pPr>
              <w:ind w:left="162"/>
              <w:rPr>
                <w:rFonts w:cs="Tahoma"/>
                <w:color w:val="000000"/>
                <w:szCs w:val="18"/>
              </w:rPr>
            </w:pPr>
            <w:r w:rsidRPr="009378E8">
              <w:rPr>
                <w:rFonts w:cs="Tahoma"/>
                <w:color w:val="000000"/>
                <w:szCs w:val="18"/>
                <w:lang w:val="de-DE"/>
              </w:rPr>
              <w:t>Ein Externer Connector für Office Communications Server 2007 R2 Enterprise</w:t>
            </w:r>
          </w:p>
        </w:tc>
      </w:tr>
      <w:tr w:rsidR="006B78E2" w:rsidRPr="00F579AF" w:rsidTr="004209C0">
        <w:trPr>
          <w:cantSplit/>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C66E4D">
            <w:pPr>
              <w:ind w:left="162"/>
              <w:rPr>
                <w:rFonts w:cs="Tahoma"/>
                <w:color w:val="000000"/>
                <w:szCs w:val="18"/>
              </w:rPr>
            </w:pPr>
            <w:r w:rsidRPr="009378E8">
              <w:rPr>
                <w:rFonts w:cs="Tahoma"/>
                <w:color w:val="000000"/>
                <w:szCs w:val="18"/>
                <w:lang w:val="de-DE"/>
              </w:rPr>
              <w:t>Jeder Externe Connector für Lync Server 2010</w:t>
            </w:r>
            <w:r w:rsidR="00C66E4D">
              <w:rPr>
                <w:rFonts w:cs="Tahoma"/>
                <w:color w:val="000000"/>
                <w:szCs w:val="18"/>
                <w:lang w:val="de-DE"/>
              </w:rPr>
              <w:t> </w:t>
            </w:r>
            <w:r w:rsidRPr="009378E8">
              <w:rPr>
                <w:rFonts w:cs="Tahoma"/>
                <w:color w:val="000000"/>
                <w:szCs w:val="18"/>
                <w:lang w:val="de-DE"/>
              </w:rPr>
              <w:t>Plus</w:t>
            </w:r>
          </w:p>
        </w:tc>
        <w:tc>
          <w:tcPr>
            <w:tcW w:w="4050" w:type="dxa"/>
            <w:tcBorders>
              <w:top w:val="nil"/>
              <w:left w:val="nil"/>
              <w:bottom w:val="single" w:sz="8" w:space="0" w:color="000000"/>
              <w:right w:val="single" w:sz="8" w:space="0" w:color="000000"/>
            </w:tcBorders>
          </w:tcPr>
          <w:p w:rsidR="006B78E2" w:rsidRPr="005942F3" w:rsidRDefault="006B78E2" w:rsidP="009378E8">
            <w:pPr>
              <w:ind w:left="162"/>
              <w:rPr>
                <w:rFonts w:cs="Tahoma"/>
                <w:color w:val="000000"/>
                <w:szCs w:val="18"/>
                <w:lang w:val="de-DE"/>
              </w:rPr>
            </w:pPr>
            <w:r w:rsidRPr="009378E8">
              <w:rPr>
                <w:rFonts w:cs="Tahoma"/>
                <w:color w:val="000000"/>
                <w:szCs w:val="18"/>
                <w:lang w:val="de-DE"/>
              </w:rPr>
              <w:t>Externer Connector für Lync Server 2010 Plus ist ein neues Produkt und besitzt daher kein Downgrade.</w:t>
            </w:r>
          </w:p>
        </w:tc>
      </w:tr>
    </w:tbl>
    <w:p w:rsidR="006B78E2" w:rsidRPr="005942F3" w:rsidRDefault="006B78E2" w:rsidP="009378E8">
      <w:pPr>
        <w:ind w:left="810"/>
        <w:rPr>
          <w:rFonts w:cs="Tahoma"/>
          <w:lang w:val="de-DE"/>
        </w:rPr>
      </w:pPr>
    </w:p>
    <w:p w:rsidR="006B78E2" w:rsidRPr="005942F3" w:rsidRDefault="006B78E2" w:rsidP="009378E8">
      <w:pPr>
        <w:ind w:left="720"/>
        <w:rPr>
          <w:rFonts w:cs="Tahoma"/>
          <w:lang w:val="de-DE"/>
        </w:rPr>
      </w:pPr>
      <w:r w:rsidRPr="009378E8">
        <w:rPr>
          <w:rFonts w:cs="Tahoma"/>
          <w:color w:val="000000"/>
          <w:szCs w:val="18"/>
          <w:lang w:val="de-DE"/>
        </w:rPr>
        <w:t>Das Recht des Kunden, im Rahmen dieses Angebots Office Communications Server 2007 R2 zu nutzen und darauf zuzugreifen, unterliegt den Bestimmungen des Lizenzvertrages des Kunden, den Produktbenutzungsrechten für Lync Server 2010 und diesen Bestimmungen.</w:t>
      </w:r>
      <w:r w:rsidRPr="005942F3">
        <w:rPr>
          <w:rFonts w:cs="Tahoma"/>
          <w:lang w:val="de-DE"/>
        </w:rPr>
        <w:t xml:space="preserve"> </w:t>
      </w:r>
      <w:r w:rsidRPr="009378E8">
        <w:rPr>
          <w:rFonts w:cs="Tahoma"/>
          <w:color w:val="000000"/>
          <w:lang w:val="de-DE"/>
        </w:rPr>
        <w:t>Dieses Recht gilt bis zum Ablauf oder zur Beendigung des Rechts zur Nutzung der Software gemäß der qualifizierenden Lizenzen (beispielsweise im Rahmen von Abonnementprogrammen gewährte Zusätzliche Lizenzen gelten bis Ablauf der qualifizierenden Lizenzen).</w:t>
      </w:r>
    </w:p>
    <w:p w:rsidR="006B78E2" w:rsidRPr="005942F3" w:rsidRDefault="006B78E2" w:rsidP="009378E8">
      <w:pPr>
        <w:ind w:left="720"/>
        <w:rPr>
          <w:rFonts w:cs="Tahoma"/>
          <w:lang w:val="de-DE"/>
        </w:rPr>
      </w:pPr>
    </w:p>
    <w:p w:rsidR="006B78E2" w:rsidRPr="009378E8" w:rsidRDefault="006B78E2" w:rsidP="009378E8">
      <w:pPr>
        <w:pStyle w:val="Heading3"/>
        <w:rPr>
          <w:rFonts w:ascii="Tahoma" w:hAnsi="Tahoma" w:cs="Tahoma"/>
        </w:rPr>
      </w:pPr>
      <w:bookmarkStart w:id="1487" w:name="_Toc325609313"/>
      <w:bookmarkStart w:id="1488" w:name="_69_Microsoft_Dynamics"/>
      <w:bookmarkStart w:id="1489" w:name="_Toc328146049"/>
      <w:bookmarkStart w:id="1490" w:name="Srv_56MicrosoftDynamicsCRM2011"/>
      <w:bookmarkStart w:id="1491" w:name="Srv_67MicrosoftDynamicsCRM2011"/>
      <w:bookmarkEnd w:id="1487"/>
      <w:bookmarkEnd w:id="1488"/>
      <w:r w:rsidRPr="009378E8">
        <w:rPr>
          <w:rFonts w:ascii="Tahoma" w:hAnsi="Tahoma" w:cs="Tahoma"/>
          <w:color w:val="F66400"/>
          <w:sz w:val="22"/>
          <w:vertAlign w:val="superscript"/>
          <w:lang w:val="de-DE"/>
        </w:rPr>
        <w:t>69</w:t>
      </w:r>
      <w:r w:rsidRPr="009378E8">
        <w:rPr>
          <w:rFonts w:ascii="Tahoma" w:hAnsi="Tahoma" w:cs="Tahoma"/>
          <w:color w:val="F66400"/>
          <w:sz w:val="22"/>
          <w:lang w:val="de-DE"/>
        </w:rPr>
        <w:t xml:space="preserve"> Microsoft Dynamics CRM 2011</w:t>
      </w:r>
      <w:bookmarkEnd w:id="1489"/>
    </w:p>
    <w:bookmarkEnd w:id="1490"/>
    <w:bookmarkEnd w:id="1491"/>
    <w:p w:rsidR="006B78E2" w:rsidRPr="005942F3" w:rsidRDefault="006B78E2" w:rsidP="009378E8">
      <w:pPr>
        <w:rPr>
          <w:rFonts w:cs="Tahoma"/>
          <w:lang w:val="de-DE"/>
        </w:rPr>
      </w:pPr>
    </w:p>
    <w:p w:rsidR="006B78E2" w:rsidRPr="005942F3" w:rsidRDefault="006B78E2" w:rsidP="009378E8">
      <w:pPr>
        <w:spacing w:before="120" w:after="120"/>
        <w:ind w:left="540"/>
        <w:rPr>
          <w:rFonts w:cs="Tahoma"/>
          <w:lang w:val="de-DE"/>
        </w:rPr>
      </w:pPr>
      <w:r w:rsidRPr="009378E8">
        <w:rPr>
          <w:rFonts w:cs="Tahoma"/>
          <w:color w:val="000000"/>
          <w:u w:val="single"/>
          <w:lang w:val="de-DE"/>
        </w:rPr>
        <w:t>Software Assurance-Migrationspfad für Microsoft Dynamics CRM 4.0</w:t>
      </w:r>
    </w:p>
    <w:p w:rsidR="006B78E2" w:rsidRPr="005942F3" w:rsidRDefault="006B78E2" w:rsidP="009378E8">
      <w:pPr>
        <w:ind w:left="540"/>
        <w:rPr>
          <w:rFonts w:cs="Tahoma"/>
          <w:lang w:val="de-DE"/>
        </w:rPr>
      </w:pPr>
      <w:r w:rsidRPr="009378E8">
        <w:rPr>
          <w:rFonts w:cs="Tahoma"/>
          <w:color w:val="000000"/>
          <w:lang w:val="de-DE"/>
        </w:rPr>
        <w:t>Kunden, die ihre Microsoft Dynamics CRM 4.0-Lizenzen erworben haben und zum 1. April 2011 oder später über aktive Software Assurance für diese Lizenzen verfügen, sind berechtigt, diese Lizenzen wie nachstehend aufgeführt zu aktualisieren:</w:t>
      </w:r>
    </w:p>
    <w:p w:rsidR="006B78E2" w:rsidRPr="005942F3" w:rsidRDefault="006B78E2" w:rsidP="009378E8">
      <w:pPr>
        <w:ind w:left="540"/>
        <w:rPr>
          <w:rFonts w:cs="Tahoma"/>
          <w:lang w:val="de-DE"/>
        </w:rPr>
      </w:pPr>
    </w:p>
    <w:p w:rsidR="006B78E2" w:rsidRPr="005942F3" w:rsidRDefault="006B78E2" w:rsidP="009378E8">
      <w:pPr>
        <w:rPr>
          <w:rFonts w:cs="Tahoma"/>
          <w:lang w:val="de-DE"/>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6B78E2" w:rsidRPr="009378E8" w:rsidTr="00CE7DB9">
        <w:tc>
          <w:tcPr>
            <w:tcW w:w="4248" w:type="dxa"/>
            <w:tcBorders>
              <w:top w:val="single" w:sz="4" w:space="0" w:color="000000"/>
            </w:tcBorders>
            <w:shd w:val="clear" w:color="auto" w:fill="FABF8F"/>
          </w:tcPr>
          <w:p w:rsidR="006B78E2" w:rsidRPr="005942F3" w:rsidRDefault="006B78E2" w:rsidP="009378E8">
            <w:pPr>
              <w:jc w:val="center"/>
              <w:rPr>
                <w:rFonts w:cs="Tahoma"/>
                <w:b/>
                <w:color w:val="000000"/>
                <w:szCs w:val="20"/>
                <w:lang w:val="de-DE"/>
              </w:rPr>
            </w:pPr>
            <w:bookmarkStart w:id="1492" w:name="Srv_57OfficeCommSvrOnlineStd"/>
            <w:bookmarkEnd w:id="1492"/>
            <w:r w:rsidRPr="005942F3">
              <w:rPr>
                <w:rFonts w:cs="Tahoma"/>
                <w:b/>
                <w:color w:val="000000"/>
                <w:lang w:val="de-DE"/>
              </w:rPr>
              <w:t>Qualifizierende Microsoft Dynamics CRM 4.0-Lizenzen</w:t>
            </w:r>
          </w:p>
        </w:tc>
        <w:tc>
          <w:tcPr>
            <w:tcW w:w="4212" w:type="dxa"/>
            <w:tcBorders>
              <w:top w:val="single" w:sz="4" w:space="0" w:color="000000"/>
            </w:tcBorders>
            <w:shd w:val="clear" w:color="auto" w:fill="FABF8F"/>
          </w:tcPr>
          <w:p w:rsidR="006B78E2" w:rsidRPr="009378E8" w:rsidRDefault="006B78E2" w:rsidP="009378E8">
            <w:pPr>
              <w:jc w:val="center"/>
              <w:rPr>
                <w:rFonts w:cs="Tahoma"/>
                <w:b/>
                <w:color w:val="000000"/>
                <w:szCs w:val="20"/>
              </w:rPr>
            </w:pPr>
            <w:r w:rsidRPr="009378E8">
              <w:rPr>
                <w:rFonts w:cs="Tahoma"/>
                <w:b/>
                <w:color w:val="000000"/>
                <w:lang w:val="de-DE"/>
              </w:rPr>
              <w:t>Entsprechende CRM 2011-Lizenzen</w:t>
            </w:r>
          </w:p>
        </w:tc>
      </w:tr>
      <w:tr w:rsidR="006B78E2" w:rsidRPr="00F579AF" w:rsidTr="00CE7DB9">
        <w:tc>
          <w:tcPr>
            <w:tcW w:w="4248"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 xml:space="preserve">Zusätzliche CAL zur Vollständigen Verwendung von Microsoft Dynamics CRM 4.0 </w:t>
            </w:r>
          </w:p>
        </w:tc>
        <w:tc>
          <w:tcPr>
            <w:tcW w:w="4212" w:type="dxa"/>
            <w:shd w:val="clear" w:color="auto" w:fill="FFFFFF"/>
          </w:tcPr>
          <w:p w:rsidR="006B78E2" w:rsidRPr="005942F3" w:rsidRDefault="006B78E2" w:rsidP="009378E8">
            <w:pPr>
              <w:rPr>
                <w:rFonts w:cs="Tahoma"/>
                <w:color w:val="000000"/>
                <w:szCs w:val="20"/>
                <w:lang w:val="de-DE"/>
              </w:rPr>
            </w:pPr>
            <w:r w:rsidRPr="009378E8">
              <w:rPr>
                <w:rFonts w:cs="Tahoma"/>
                <w:color w:val="000000"/>
                <w:lang w:val="de-DE"/>
              </w:rPr>
              <w:t>1 Zusätzliche CAL zur Vollständigen Verwendung von Microsoft Dynamics CRM 2011</w:t>
            </w:r>
          </w:p>
        </w:tc>
      </w:tr>
      <w:tr w:rsidR="006B78E2" w:rsidRPr="00F579AF" w:rsidTr="00CE7DB9">
        <w:tc>
          <w:tcPr>
            <w:tcW w:w="4248"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Beschränkte CAL für Microsoft Dynamics CRM 4.0</w:t>
            </w:r>
          </w:p>
        </w:tc>
        <w:tc>
          <w:tcPr>
            <w:tcW w:w="4212" w:type="dxa"/>
            <w:shd w:val="clear" w:color="auto" w:fill="FFFFFF"/>
          </w:tcPr>
          <w:p w:rsidR="006B78E2" w:rsidRPr="005942F3" w:rsidRDefault="006B78E2" w:rsidP="00C66E4D">
            <w:pPr>
              <w:rPr>
                <w:rFonts w:cs="Tahoma"/>
                <w:color w:val="000000"/>
                <w:szCs w:val="20"/>
                <w:lang w:val="de-DE"/>
              </w:rPr>
            </w:pPr>
            <w:r w:rsidRPr="005942F3">
              <w:rPr>
                <w:rFonts w:cs="Tahoma"/>
                <w:color w:val="000000"/>
                <w:lang w:val="de-DE"/>
              </w:rPr>
              <w:t>1 CAL für Microsoft Dynamics CRM 2011 Employee Self Service und 1 Zusätzliche CAL zur</w:t>
            </w:r>
            <w:r w:rsidR="00C66E4D">
              <w:rPr>
                <w:rFonts w:cs="Tahoma"/>
                <w:color w:val="000000"/>
                <w:lang w:val="de-DE"/>
              </w:rPr>
              <w:t> </w:t>
            </w:r>
            <w:r w:rsidRPr="005942F3">
              <w:rPr>
                <w:rFonts w:cs="Tahoma"/>
                <w:color w:val="000000"/>
                <w:lang w:val="de-DE"/>
              </w:rPr>
              <w:t>Eingeschränkten Verwendung von Microsoft Dynamics CRM 2011</w:t>
            </w:r>
          </w:p>
        </w:tc>
      </w:tr>
      <w:tr w:rsidR="006B78E2" w:rsidRPr="009378E8" w:rsidTr="00CE7DB9">
        <w:tc>
          <w:tcPr>
            <w:tcW w:w="4248" w:type="dxa"/>
            <w:shd w:val="clear" w:color="auto" w:fill="FFFFFF"/>
          </w:tcPr>
          <w:p w:rsidR="006B78E2" w:rsidRPr="005942F3" w:rsidRDefault="006B78E2" w:rsidP="009378E8">
            <w:pPr>
              <w:rPr>
                <w:rFonts w:cs="Tahoma"/>
                <w:lang w:val="de-DE"/>
              </w:rPr>
            </w:pPr>
            <w:r w:rsidRPr="009378E8">
              <w:rPr>
                <w:rFonts w:cs="Tahoma"/>
                <w:color w:val="000000"/>
                <w:lang w:val="de-DE"/>
              </w:rPr>
              <w:t>Beschränkter Externer Connector für Microsoft Dynamics CRM 4.0</w:t>
            </w:r>
          </w:p>
          <w:p w:rsidR="006B78E2" w:rsidRPr="005942F3" w:rsidRDefault="006B78E2" w:rsidP="00C66E4D">
            <w:pPr>
              <w:rPr>
                <w:rFonts w:cs="Tahoma"/>
                <w:color w:val="000000"/>
                <w:szCs w:val="20"/>
                <w:lang w:val="de-DE"/>
              </w:rPr>
            </w:pPr>
            <w:r w:rsidRPr="009378E8">
              <w:rPr>
                <w:rFonts w:cs="Tahoma"/>
                <w:color w:val="000000"/>
                <w:lang w:val="de-DE"/>
              </w:rPr>
              <w:t>(entweder allein ODER als Bestandteil der Kombination Beschränkter Externer Connector für</w:t>
            </w:r>
            <w:r w:rsidR="00C66E4D">
              <w:rPr>
                <w:rFonts w:cs="Tahoma"/>
                <w:color w:val="000000"/>
                <w:lang w:val="de-DE"/>
              </w:rPr>
              <w:t> </w:t>
            </w:r>
            <w:r w:rsidRPr="009378E8">
              <w:rPr>
                <w:rFonts w:cs="Tahoma"/>
                <w:color w:val="000000"/>
                <w:lang w:val="de-DE"/>
              </w:rPr>
              <w:t>Microsoft Dynamics CRM 4.0 und Zusätzlicher Externer Connector zur Vollständigen Verwendung von Microsoft Dynamics CRM 4.0)</w:t>
            </w:r>
          </w:p>
        </w:tc>
        <w:tc>
          <w:tcPr>
            <w:tcW w:w="4212" w:type="dxa"/>
            <w:shd w:val="clear" w:color="auto" w:fill="FFFFFF"/>
          </w:tcPr>
          <w:p w:rsidR="006B78E2" w:rsidRPr="009378E8" w:rsidRDefault="006B78E2" w:rsidP="00C66E4D">
            <w:pPr>
              <w:rPr>
                <w:rFonts w:cs="Tahoma"/>
                <w:color w:val="000000"/>
                <w:szCs w:val="20"/>
              </w:rPr>
            </w:pPr>
            <w:r w:rsidRPr="009378E8">
              <w:rPr>
                <w:rFonts w:cs="Tahoma"/>
                <w:color w:val="000000"/>
                <w:lang w:val="de-DE"/>
              </w:rPr>
              <w:t>1 Externer Connector für Microsoft</w:t>
            </w:r>
            <w:r w:rsidR="00C66E4D">
              <w:rPr>
                <w:rFonts w:cs="Tahoma"/>
                <w:color w:val="000000"/>
                <w:lang w:val="de-DE"/>
              </w:rPr>
              <w:t> </w:t>
            </w:r>
            <w:r w:rsidRPr="009378E8">
              <w:rPr>
                <w:rFonts w:cs="Tahoma"/>
                <w:color w:val="000000"/>
                <w:lang w:val="de-DE"/>
              </w:rPr>
              <w:t>Dynamics</w:t>
            </w:r>
            <w:r w:rsidR="00C66E4D">
              <w:rPr>
                <w:rFonts w:cs="Tahoma"/>
                <w:color w:val="000000"/>
                <w:lang w:val="de-DE"/>
              </w:rPr>
              <w:t> </w:t>
            </w:r>
            <w:r w:rsidRPr="009378E8">
              <w:rPr>
                <w:rFonts w:cs="Tahoma"/>
                <w:color w:val="000000"/>
                <w:lang w:val="de-DE"/>
              </w:rPr>
              <w:t>CRM</w:t>
            </w:r>
            <w:r w:rsidR="00C66E4D">
              <w:rPr>
                <w:rFonts w:cs="Tahoma"/>
                <w:color w:val="000000"/>
                <w:lang w:val="de-DE"/>
              </w:rPr>
              <w:t> </w:t>
            </w:r>
            <w:r w:rsidRPr="009378E8">
              <w:rPr>
                <w:rFonts w:cs="Tahoma"/>
                <w:color w:val="000000"/>
                <w:lang w:val="de-DE"/>
              </w:rPr>
              <w:t>2011</w:t>
            </w:r>
            <w:r w:rsidRPr="009378E8">
              <w:rPr>
                <w:rFonts w:cs="Tahoma"/>
                <w:color w:val="000000"/>
                <w:vertAlign w:val="superscript"/>
                <w:lang w:val="de-DE"/>
              </w:rPr>
              <w:t>1</w:t>
            </w:r>
          </w:p>
        </w:tc>
      </w:tr>
      <w:tr w:rsidR="006B78E2" w:rsidRPr="009378E8" w:rsidTr="006B236C">
        <w:trPr>
          <w:cantSplit/>
        </w:trPr>
        <w:tc>
          <w:tcPr>
            <w:tcW w:w="4248" w:type="dxa"/>
            <w:shd w:val="clear" w:color="auto" w:fill="FFFFFF"/>
          </w:tcPr>
          <w:p w:rsidR="006B78E2" w:rsidRPr="009378E8" w:rsidRDefault="006B78E2" w:rsidP="009378E8">
            <w:pPr>
              <w:rPr>
                <w:rFonts w:cs="Tahoma"/>
                <w:color w:val="000000"/>
                <w:szCs w:val="20"/>
              </w:rPr>
            </w:pPr>
            <w:r w:rsidRPr="009378E8">
              <w:rPr>
                <w:rFonts w:cs="Tahoma"/>
                <w:color w:val="000000"/>
                <w:lang w:val="de-DE"/>
              </w:rPr>
              <w:t>Microsoft Dynamics CRM 4.0 Workgroup Server</w:t>
            </w:r>
          </w:p>
        </w:tc>
        <w:tc>
          <w:tcPr>
            <w:tcW w:w="4212" w:type="dxa"/>
            <w:shd w:val="clear" w:color="auto" w:fill="FFFFFF"/>
          </w:tcPr>
          <w:p w:rsidR="006B78E2" w:rsidRPr="009378E8" w:rsidRDefault="006B78E2" w:rsidP="00C66E4D">
            <w:pPr>
              <w:rPr>
                <w:rFonts w:cs="Tahoma"/>
                <w:color w:val="000000"/>
                <w:szCs w:val="20"/>
              </w:rPr>
            </w:pPr>
            <w:r w:rsidRPr="009378E8">
              <w:rPr>
                <w:rFonts w:cs="Tahoma"/>
                <w:color w:val="000000"/>
                <w:lang w:val="de-DE"/>
              </w:rPr>
              <w:t>1 Microsoft Dynamics CRM Workgroup Server</w:t>
            </w:r>
            <w:r w:rsidR="00C66E4D">
              <w:rPr>
                <w:rFonts w:cs="Tahoma"/>
                <w:color w:val="000000"/>
                <w:lang w:val="de-DE"/>
              </w:rPr>
              <w:t> </w:t>
            </w:r>
            <w:r w:rsidRPr="009378E8">
              <w:rPr>
                <w:rFonts w:cs="Tahoma"/>
                <w:color w:val="000000"/>
                <w:lang w:val="de-DE"/>
              </w:rPr>
              <w:t>2011</w:t>
            </w:r>
          </w:p>
        </w:tc>
      </w:tr>
      <w:tr w:rsidR="006B78E2" w:rsidRPr="009378E8" w:rsidTr="00CE7DB9">
        <w:tc>
          <w:tcPr>
            <w:tcW w:w="4248" w:type="dxa"/>
            <w:shd w:val="clear" w:color="auto" w:fill="FFFFFF"/>
          </w:tcPr>
          <w:p w:rsidR="006B78E2" w:rsidRPr="009378E8" w:rsidRDefault="006B78E2" w:rsidP="009378E8">
            <w:pPr>
              <w:rPr>
                <w:rFonts w:cs="Tahoma"/>
                <w:color w:val="000000"/>
                <w:szCs w:val="20"/>
              </w:rPr>
            </w:pPr>
            <w:r w:rsidRPr="009378E8">
              <w:rPr>
                <w:rFonts w:cs="Tahoma"/>
                <w:color w:val="000000"/>
                <w:lang w:val="de-DE"/>
              </w:rPr>
              <w:t>Microsoft Dynamics CRM 4.0 Professional Server</w:t>
            </w:r>
          </w:p>
        </w:tc>
        <w:tc>
          <w:tcPr>
            <w:tcW w:w="4212" w:type="dxa"/>
            <w:shd w:val="clear" w:color="auto" w:fill="FFFFFF"/>
          </w:tcPr>
          <w:p w:rsidR="006B78E2" w:rsidRPr="009378E8" w:rsidRDefault="006B78E2" w:rsidP="009378E8">
            <w:pPr>
              <w:rPr>
                <w:rFonts w:cs="Tahoma"/>
                <w:color w:val="000000"/>
                <w:szCs w:val="20"/>
              </w:rPr>
            </w:pPr>
            <w:r w:rsidRPr="009378E8">
              <w:rPr>
                <w:rFonts w:cs="Tahoma"/>
                <w:color w:val="000000"/>
                <w:lang w:val="de-DE"/>
              </w:rPr>
              <w:t>1 Microsoft Dynamics CRM Server 2011</w:t>
            </w:r>
          </w:p>
        </w:tc>
      </w:tr>
      <w:tr w:rsidR="006B78E2" w:rsidRPr="009378E8" w:rsidTr="00CE7DB9">
        <w:tc>
          <w:tcPr>
            <w:tcW w:w="4248" w:type="dxa"/>
            <w:tcBorders>
              <w:bottom w:val="single" w:sz="4" w:space="0" w:color="000000"/>
            </w:tcBorders>
            <w:shd w:val="clear" w:color="auto" w:fill="FFFFFF"/>
          </w:tcPr>
          <w:p w:rsidR="006B78E2" w:rsidRPr="00F579AF" w:rsidRDefault="006B78E2" w:rsidP="009378E8">
            <w:pPr>
              <w:rPr>
                <w:rFonts w:cs="Tahoma"/>
                <w:color w:val="000000"/>
                <w:szCs w:val="20"/>
                <w:lang w:val="fr-FR"/>
              </w:rPr>
            </w:pPr>
            <w:r w:rsidRPr="00F579AF">
              <w:rPr>
                <w:rFonts w:cs="Tahoma"/>
                <w:color w:val="000000"/>
                <w:szCs w:val="20"/>
                <w:lang w:val="fr-FR"/>
              </w:rPr>
              <w:t>Microsoft Dynamics CRM 4.0 Enterprise Server</w:t>
            </w:r>
          </w:p>
        </w:tc>
        <w:tc>
          <w:tcPr>
            <w:tcW w:w="4212" w:type="dxa"/>
            <w:tcBorders>
              <w:bottom w:val="single" w:sz="4" w:space="0" w:color="000000"/>
            </w:tcBorders>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1 Microsoft Dynamics CRM Server 2011</w:t>
            </w:r>
          </w:p>
        </w:tc>
      </w:tr>
    </w:tbl>
    <w:p w:rsidR="006B78E2" w:rsidRPr="009378E8" w:rsidRDefault="006B78E2" w:rsidP="009378E8">
      <w:pPr>
        <w:ind w:left="540"/>
        <w:rPr>
          <w:rFonts w:cs="Tahoma"/>
        </w:rPr>
      </w:pPr>
    </w:p>
    <w:p w:rsidR="006B78E2" w:rsidRPr="005942F3" w:rsidRDefault="006B78E2" w:rsidP="009378E8">
      <w:pPr>
        <w:ind w:left="720"/>
        <w:rPr>
          <w:rFonts w:cs="Tahoma"/>
          <w:lang w:val="de-DE"/>
        </w:rPr>
      </w:pPr>
      <w:r w:rsidRPr="009378E8">
        <w:rPr>
          <w:rFonts w:cs="Tahoma"/>
          <w:i/>
          <w:color w:val="000000"/>
          <w:sz w:val="16"/>
          <w:bdr w:val="none" w:sz="0" w:space="0" w:color="auto" w:frame="1"/>
          <w:vertAlign w:val="superscript"/>
          <w:lang w:val="de-DE"/>
        </w:rPr>
        <w:t>1</w:t>
      </w:r>
      <w:r w:rsidRPr="009378E8">
        <w:rPr>
          <w:rFonts w:cs="Tahoma"/>
          <w:i/>
          <w:color w:val="000000"/>
          <w:sz w:val="16"/>
          <w:bdr w:val="none" w:sz="0" w:space="0" w:color="auto" w:frame="1"/>
          <w:lang w:val="de-DE"/>
        </w:rPr>
        <w:t>Externer Connector für CRM 2011 ist die einzige verfügbare externe Connector-Lizenz in dieser Version.</w:t>
      </w:r>
      <w:r w:rsidRPr="005942F3">
        <w:rPr>
          <w:rFonts w:cs="Tahoma"/>
          <w:lang w:val="de-DE"/>
        </w:rPr>
        <w:t xml:space="preserve"> </w:t>
      </w:r>
      <w:r w:rsidRPr="009378E8">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w:t>
      </w:r>
      <w:r w:rsidRPr="005942F3">
        <w:rPr>
          <w:rFonts w:cs="Tahoma"/>
          <w:lang w:val="de-DE"/>
        </w:rPr>
        <w:t xml:space="preserve"> </w:t>
      </w:r>
      <w:r w:rsidRPr="009378E8">
        <w:rPr>
          <w:rFonts w:cs="Tahoma"/>
          <w:i/>
          <w:color w:val="000000"/>
          <w:sz w:val="16"/>
          <w:lang w:val="de-DE"/>
        </w:rPr>
        <w:t>Kunden verfügen über die Anzahl Externer Connector-Lizenzen für CRM Server 2011, die der Anzahl der qualifizierenden Beschränkten Externen Connector-Lizenzen für CRM 4.0 entspricht, die sie besitzen</w:t>
      </w:r>
      <w:r w:rsidRPr="009378E8">
        <w:rPr>
          <w:rFonts w:cs="Tahoma"/>
          <w:i/>
          <w:color w:val="000000"/>
          <w:sz w:val="16"/>
          <w:bdr w:val="none" w:sz="0" w:space="0" w:color="auto" w:frame="1"/>
          <w:lang w:val="de-DE"/>
        </w:rPr>
        <w:t>.</w:t>
      </w:r>
    </w:p>
    <w:p w:rsidR="004209C0" w:rsidRPr="00087807" w:rsidRDefault="004209C0" w:rsidP="009378E8">
      <w:pPr>
        <w:ind w:left="540"/>
        <w:rPr>
          <w:rFonts w:cs="Tahoma"/>
          <w:szCs w:val="18"/>
          <w:lang w:val="de-DE"/>
        </w:rPr>
      </w:pPr>
    </w:p>
    <w:p w:rsidR="006B78E2" w:rsidRPr="00087807" w:rsidRDefault="006B78E2" w:rsidP="009378E8">
      <w:pPr>
        <w:ind w:left="540"/>
        <w:rPr>
          <w:rFonts w:cs="Tahoma"/>
          <w:szCs w:val="18"/>
          <w:lang w:val="de-DE"/>
        </w:rPr>
      </w:pPr>
      <w:r w:rsidRPr="00087807">
        <w:rPr>
          <w:rFonts w:cs="Tahoma"/>
          <w:color w:val="000000"/>
          <w:szCs w:val="18"/>
          <w:lang w:val="de-DE"/>
        </w:rPr>
        <w:t>Das Recht des Kunden zur Nutzung von Microsoft Dynamics CRM 2011 wird durch diesen Hinweis auf die Produktbedingungen sowie den Nachweis der entsprechenden Lizenzen und Software Assurance für Microsoft Dynamics CRM 4.0 belegt.</w:t>
      </w:r>
      <w:r w:rsidRPr="00087807">
        <w:rPr>
          <w:rFonts w:cs="Tahoma"/>
          <w:szCs w:val="18"/>
          <w:lang w:val="de-DE"/>
        </w:rPr>
        <w:t xml:space="preserve"> </w:t>
      </w:r>
      <w:r w:rsidRPr="00087807">
        <w:rPr>
          <w:rFonts w:cs="Tahoma"/>
          <w:color w:val="000000"/>
          <w:szCs w:val="18"/>
          <w:lang w:val="de-DE"/>
        </w:rPr>
        <w:t>Das Recht eines Kunden zur Nutzung der Microsoft Dynamics CRM 2011-Software im Rahmen dieses Migratrionsangebots unterliegt den Bestimmungen des Volumenlizenzvertrages des Kunden.</w:t>
      </w:r>
      <w:r w:rsidRPr="00087807">
        <w:rPr>
          <w:rFonts w:cs="Tahoma"/>
          <w:szCs w:val="18"/>
          <w:lang w:val="de-DE"/>
        </w:rPr>
        <w:t xml:space="preserve"> Dieses Recht gilt bis zum Ablauf oder zur Beendigung des Rechts zur Nutzung von </w:t>
      </w:r>
      <w:r w:rsidRPr="00087807">
        <w:rPr>
          <w:rFonts w:cs="Tahoma"/>
          <w:color w:val="000000"/>
          <w:szCs w:val="18"/>
          <w:lang w:val="de-DE"/>
        </w:rPr>
        <w:t>Microsoft Dynamics CRM 4.0</w:t>
      </w:r>
      <w:r w:rsidRPr="00087807">
        <w:rPr>
          <w:rFonts w:cs="Tahoma"/>
          <w:szCs w:val="18"/>
          <w:lang w:val="de-DE"/>
        </w:rPr>
        <w:t xml:space="preserve"> gemäß den zugehörigen qualifizierenden </w:t>
      </w:r>
      <w:r w:rsidRPr="00087807">
        <w:rPr>
          <w:rFonts w:cs="Tahoma"/>
          <w:color w:val="000000"/>
          <w:szCs w:val="18"/>
          <w:lang w:val="de-DE"/>
        </w:rPr>
        <w:t>Microsoft Dynamics CRM 4.0</w:t>
      </w:r>
      <w:r w:rsidRPr="00087807">
        <w:rPr>
          <w:rFonts w:cs="Tahoma"/>
          <w:szCs w:val="18"/>
          <w:lang w:val="de-DE"/>
        </w:rPr>
        <w:t xml:space="preserve">-Lizenzen. </w:t>
      </w:r>
      <w:r w:rsidRPr="00087807">
        <w:rPr>
          <w:rFonts w:cs="Tahoma"/>
          <w:color w:val="000000"/>
          <w:szCs w:val="18"/>
          <w:lang w:val="de-DE"/>
        </w:rPr>
        <w:t>Nach Ablauf von Software Assurance für die Microsoft Dynamics CRM 4.0-Lizenzen kann der Kunde diese für die gewährten Microsoft Dynamics CRM 2011-Lizenzen verlängern.</w:t>
      </w:r>
      <w:r w:rsidRPr="00087807">
        <w:rPr>
          <w:rFonts w:cs="Tahoma"/>
          <w:szCs w:val="18"/>
          <w:lang w:val="de-DE"/>
        </w:rPr>
        <w:t xml:space="preserve"> </w:t>
      </w:r>
    </w:p>
    <w:p w:rsidR="006B78E2" w:rsidRPr="00087807" w:rsidRDefault="006B78E2" w:rsidP="009378E8">
      <w:pPr>
        <w:ind w:left="540"/>
        <w:rPr>
          <w:rFonts w:cs="Tahoma"/>
          <w:szCs w:val="18"/>
          <w:lang w:val="de-DE"/>
        </w:rPr>
      </w:pPr>
    </w:p>
    <w:p w:rsidR="006B78E2" w:rsidRPr="00087807" w:rsidRDefault="006B78E2" w:rsidP="009378E8">
      <w:pPr>
        <w:ind w:left="540"/>
        <w:rPr>
          <w:rFonts w:cs="Tahoma"/>
          <w:szCs w:val="18"/>
          <w:lang w:val="de-DE"/>
        </w:rPr>
      </w:pPr>
      <w:r w:rsidRPr="00087807">
        <w:rPr>
          <w:rFonts w:cs="Tahoma"/>
          <w:color w:val="000000"/>
          <w:szCs w:val="18"/>
          <w:lang w:val="de-DE"/>
        </w:rPr>
        <w:t>Dieses Angebot gilt auch für Kunden, die Lizenzen für Microsoft Dynamics CRM 4.0 durch eine Migration von</w:t>
      </w:r>
      <w:r w:rsidR="00C66E4D" w:rsidRPr="00087807">
        <w:rPr>
          <w:rFonts w:cs="Tahoma"/>
          <w:color w:val="000000"/>
          <w:szCs w:val="18"/>
          <w:lang w:val="de-DE"/>
        </w:rPr>
        <w:t> </w:t>
      </w:r>
      <w:r w:rsidRPr="00087807">
        <w:rPr>
          <w:rFonts w:cs="Tahoma"/>
          <w:color w:val="000000"/>
          <w:szCs w:val="18"/>
          <w:lang w:val="de-DE"/>
        </w:rPr>
        <w:t>einem anderen Produkt erhalten haben, solange sie aktive Software Assurance für diese Lizenzen ab</w:t>
      </w:r>
      <w:r w:rsidR="00C66E4D" w:rsidRPr="00087807">
        <w:rPr>
          <w:rFonts w:cs="Tahoma"/>
          <w:color w:val="000000"/>
          <w:szCs w:val="18"/>
          <w:lang w:val="de-DE"/>
        </w:rPr>
        <w:t> </w:t>
      </w:r>
      <w:r w:rsidRPr="00087807">
        <w:rPr>
          <w:rFonts w:cs="Tahoma"/>
          <w:color w:val="000000"/>
          <w:szCs w:val="18"/>
          <w:lang w:val="de-DE"/>
        </w:rPr>
        <w:t>dem</w:t>
      </w:r>
      <w:r w:rsidR="00C66E4D" w:rsidRPr="00087807">
        <w:rPr>
          <w:rFonts w:cs="Tahoma"/>
          <w:color w:val="000000"/>
          <w:szCs w:val="18"/>
          <w:lang w:val="de-DE"/>
        </w:rPr>
        <w:t> </w:t>
      </w:r>
      <w:r w:rsidRPr="00087807">
        <w:rPr>
          <w:rFonts w:cs="Tahoma"/>
          <w:color w:val="000000"/>
          <w:szCs w:val="18"/>
          <w:lang w:val="de-DE"/>
        </w:rPr>
        <w:t>1. April 2011 besitzen.</w:t>
      </w:r>
    </w:p>
    <w:p w:rsidR="006B78E2" w:rsidRPr="00087807" w:rsidRDefault="006B78E2" w:rsidP="009378E8">
      <w:pPr>
        <w:ind w:left="540"/>
        <w:rPr>
          <w:rFonts w:cs="Tahoma"/>
          <w:szCs w:val="18"/>
          <w:lang w:val="de-DE"/>
        </w:rPr>
      </w:pPr>
    </w:p>
    <w:p w:rsidR="006B78E2" w:rsidRPr="00087807" w:rsidRDefault="006B78E2" w:rsidP="009378E8">
      <w:pPr>
        <w:pStyle w:val="EndnoteText"/>
        <w:ind w:left="540"/>
        <w:rPr>
          <w:rFonts w:ascii="Tahoma" w:hAnsi="Tahoma" w:cs="Tahoma"/>
          <w:sz w:val="18"/>
          <w:szCs w:val="18"/>
        </w:rPr>
      </w:pPr>
      <w:r w:rsidRPr="00087807">
        <w:rPr>
          <w:rFonts w:ascii="Tahoma" w:hAnsi="Tahoma" w:cs="Tahoma"/>
          <w:sz w:val="18"/>
          <w:szCs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rsidR="006B78E2" w:rsidRPr="00087807" w:rsidRDefault="006B78E2" w:rsidP="009378E8">
      <w:pPr>
        <w:pStyle w:val="EndnoteText"/>
        <w:ind w:left="540"/>
        <w:rPr>
          <w:rFonts w:ascii="Tahoma" w:hAnsi="Tahoma" w:cs="Tahoma"/>
          <w:sz w:val="18"/>
          <w:szCs w:val="18"/>
        </w:rPr>
      </w:pPr>
    </w:p>
    <w:p w:rsidR="006B78E2" w:rsidRPr="00087807" w:rsidRDefault="006B78E2" w:rsidP="009378E8">
      <w:pPr>
        <w:pStyle w:val="EndnoteText"/>
        <w:ind w:left="540"/>
        <w:rPr>
          <w:rFonts w:ascii="Tahoma" w:hAnsi="Tahoma" w:cs="Tahoma"/>
          <w:sz w:val="18"/>
          <w:szCs w:val="18"/>
          <w:highlight w:val="yellow"/>
        </w:rPr>
      </w:pPr>
      <w:r w:rsidRPr="00087807">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087807">
        <w:rPr>
          <w:rFonts w:ascii="Tahoma" w:hAnsi="Tahoma" w:cs="Tahoma"/>
          <w:sz w:val="18"/>
          <w:szCs w:val="18"/>
        </w:rPr>
        <w:t xml:space="preserve"> </w:t>
      </w:r>
      <w:r w:rsidRPr="00087807">
        <w:rPr>
          <w:rFonts w:ascii="Tahoma" w:hAnsi="Tahoma" w:cs="Tahoma"/>
          <w:color w:val="000000"/>
          <w:sz w:val="18"/>
          <w:szCs w:val="18"/>
          <w:lang w:val="de-DE"/>
        </w:rPr>
        <w:t>Diese Rechte werden erst nach Ausübung der Buy-Out-Option zeitlich unbeschränkt und unterliegen weiterhin allen Bestimmungen des Lizenzvertrages des Kunden.</w:t>
      </w:r>
    </w:p>
    <w:p w:rsidR="006B78E2" w:rsidRPr="005942F3" w:rsidRDefault="006B78E2" w:rsidP="009378E8">
      <w:pPr>
        <w:ind w:left="900"/>
        <w:rPr>
          <w:rFonts w:cs="Tahoma"/>
          <w:lang w:val="de-DE"/>
        </w:rPr>
      </w:pPr>
    </w:p>
    <w:p w:rsidR="006B78E2" w:rsidRPr="005942F3" w:rsidRDefault="006B78E2" w:rsidP="009378E8">
      <w:pPr>
        <w:ind w:left="540"/>
        <w:rPr>
          <w:rFonts w:cs="Tahoma"/>
          <w:lang w:val="de-DE"/>
        </w:rPr>
      </w:pPr>
      <w:r w:rsidRPr="009378E8">
        <w:rPr>
          <w:rFonts w:cs="Tahoma"/>
          <w:b/>
          <w:u w:val="single"/>
          <w:lang w:val="de-DE"/>
        </w:rPr>
        <w:t>Downgraderechte für Microsoft Dynamics CRM 2011</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lang w:val="de-DE"/>
        </w:rPr>
        <w:t>Kunden mit Microsoft Dynamics CRM 2011-Lizenzen sind berechtigt, Microsoft Dynamics CRM 4.0 anstelle von</w:t>
      </w:r>
      <w:r w:rsidR="00C66E4D">
        <w:rPr>
          <w:rFonts w:cs="Tahoma"/>
          <w:lang w:val="de-DE"/>
        </w:rPr>
        <w:t> </w:t>
      </w:r>
      <w:r w:rsidRPr="009378E8">
        <w:rPr>
          <w:rFonts w:cs="Tahoma"/>
          <w:lang w:val="de-DE"/>
        </w:rPr>
        <w:t>Microsoft Dynamics CRM 2011 zu verwenden. Ihre Mirosoft Dynamics CRM 2011-Lizenzen können wie folgt als CRM 4.0-Lizenzen bereitgestellt werden:</w:t>
      </w:r>
    </w:p>
    <w:p w:rsidR="006B78E2" w:rsidRPr="005942F3" w:rsidRDefault="006B78E2" w:rsidP="009378E8">
      <w:pPr>
        <w:ind w:left="540"/>
        <w:rPr>
          <w:rFonts w:cs="Tahoma"/>
          <w:lang w:val="de-DE"/>
        </w:rPr>
      </w:pPr>
    </w:p>
    <w:p w:rsidR="006B78E2" w:rsidRPr="005942F3" w:rsidRDefault="006B78E2" w:rsidP="009378E8">
      <w:pPr>
        <w:ind w:left="900"/>
        <w:rPr>
          <w:rFonts w:cs="Tahoma"/>
          <w:lang w:val="de-DE"/>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6B78E2" w:rsidRPr="009378E8" w:rsidTr="00087807">
        <w:trPr>
          <w:cantSplit/>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360"/>
              <w:rPr>
                <w:rFonts w:cs="Tahoma"/>
                <w:b/>
                <w:bCs/>
                <w:szCs w:val="20"/>
                <w:lang w:val="de-DE"/>
              </w:rPr>
            </w:pPr>
            <w:r w:rsidRPr="009378E8">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rsidR="006B78E2" w:rsidRPr="009378E8" w:rsidRDefault="006B78E2" w:rsidP="009378E8">
            <w:pPr>
              <w:ind w:left="360"/>
              <w:rPr>
                <w:rFonts w:cs="Tahoma"/>
                <w:b/>
                <w:bCs/>
                <w:szCs w:val="20"/>
              </w:rPr>
            </w:pPr>
            <w:r w:rsidRPr="009378E8">
              <w:rPr>
                <w:rFonts w:cs="Tahoma"/>
                <w:b/>
                <w:bCs/>
                <w:szCs w:val="20"/>
                <w:lang w:val="de-DE"/>
              </w:rPr>
              <w:t>Entsprechende CRM 4.0-Lizenzen</w:t>
            </w:r>
          </w:p>
        </w:tc>
      </w:tr>
      <w:tr w:rsidR="006B78E2" w:rsidRPr="00F579AF" w:rsidTr="0008780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B78E2" w:rsidRPr="005942F3" w:rsidRDefault="006B78E2" w:rsidP="009378E8">
            <w:pPr>
              <w:rPr>
                <w:rFonts w:cs="Tahoma"/>
                <w:color w:val="000000"/>
                <w:szCs w:val="20"/>
                <w:lang w:val="de-DE"/>
              </w:rPr>
            </w:pPr>
            <w:r w:rsidRPr="009378E8">
              <w:rPr>
                <w:rFonts w:cs="Tahoma"/>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rsidR="006B78E2" w:rsidRPr="005942F3" w:rsidRDefault="006B78E2" w:rsidP="009378E8">
            <w:pPr>
              <w:pStyle w:val="ColorfulList-Accent11"/>
              <w:spacing w:line="276" w:lineRule="auto"/>
              <w:ind w:left="288" w:hanging="180"/>
              <w:rPr>
                <w:rFonts w:ascii="Tahoma" w:hAnsi="Tahoma" w:cs="Tahoma"/>
                <w:sz w:val="18"/>
                <w:szCs w:val="20"/>
                <w:lang w:val="de-DE"/>
              </w:rPr>
            </w:pPr>
            <w:r w:rsidRPr="009378E8">
              <w:rPr>
                <w:rFonts w:ascii="Tahoma" w:hAnsi="Tahoma" w:cs="Tahoma"/>
                <w:sz w:val="18"/>
                <w:szCs w:val="20"/>
                <w:lang w:val="de-DE"/>
              </w:rPr>
              <w:t>1 Zusätzliche CAL zur Vollständigen Verwendung von Microsoft Dynamics CRM 4.0</w:t>
            </w:r>
          </w:p>
        </w:tc>
      </w:tr>
      <w:tr w:rsidR="006B78E2" w:rsidRPr="00F579AF" w:rsidTr="0008780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B78E2" w:rsidRPr="005942F3" w:rsidRDefault="006B78E2" w:rsidP="009378E8">
            <w:pPr>
              <w:rPr>
                <w:rFonts w:cs="Tahoma"/>
                <w:color w:val="000000"/>
                <w:szCs w:val="20"/>
                <w:lang w:val="de-DE"/>
              </w:rPr>
            </w:pPr>
            <w:r w:rsidRPr="009378E8">
              <w:rPr>
                <w:rFonts w:cs="Tahoma"/>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rsidR="006B78E2" w:rsidRPr="005942F3" w:rsidRDefault="006B78E2" w:rsidP="00C66E4D">
            <w:pPr>
              <w:pStyle w:val="ColorfulList-Accent11"/>
              <w:spacing w:line="276" w:lineRule="auto"/>
              <w:ind w:left="288" w:hanging="180"/>
              <w:rPr>
                <w:rFonts w:ascii="Tahoma" w:hAnsi="Tahoma" w:cs="Tahoma"/>
                <w:sz w:val="18"/>
                <w:szCs w:val="20"/>
                <w:lang w:val="de-DE"/>
              </w:rPr>
            </w:pPr>
            <w:r w:rsidRPr="009378E8">
              <w:rPr>
                <w:rFonts w:ascii="Tahoma" w:hAnsi="Tahoma" w:cs="Tahoma"/>
                <w:sz w:val="18"/>
                <w:szCs w:val="20"/>
                <w:lang w:val="de-DE"/>
              </w:rPr>
              <w:t>1 Beschränkte CAL für Microsoft</w:t>
            </w:r>
            <w:r w:rsidR="00C66E4D">
              <w:rPr>
                <w:rFonts w:ascii="Tahoma" w:hAnsi="Tahoma" w:cs="Tahoma"/>
                <w:sz w:val="18"/>
                <w:szCs w:val="20"/>
                <w:lang w:val="de-DE"/>
              </w:rPr>
              <w:t> </w:t>
            </w:r>
            <w:r w:rsidRPr="009378E8">
              <w:rPr>
                <w:rFonts w:ascii="Tahoma" w:hAnsi="Tahoma" w:cs="Tahoma"/>
                <w:sz w:val="18"/>
                <w:szCs w:val="20"/>
                <w:lang w:val="de-DE"/>
              </w:rPr>
              <w:t>Dynamics</w:t>
            </w:r>
            <w:r w:rsidR="00C66E4D">
              <w:rPr>
                <w:rFonts w:ascii="Tahoma" w:hAnsi="Tahoma" w:cs="Tahoma"/>
                <w:sz w:val="18"/>
                <w:szCs w:val="20"/>
                <w:lang w:val="de-DE"/>
              </w:rPr>
              <w:t> </w:t>
            </w:r>
            <w:r w:rsidRPr="009378E8">
              <w:rPr>
                <w:rFonts w:ascii="Tahoma" w:hAnsi="Tahoma" w:cs="Tahoma"/>
                <w:sz w:val="18"/>
                <w:szCs w:val="20"/>
                <w:lang w:val="de-DE"/>
              </w:rPr>
              <w:t>CRM 4.0</w:t>
            </w:r>
          </w:p>
        </w:tc>
      </w:tr>
      <w:tr w:rsidR="006B78E2" w:rsidRPr="00F579AF" w:rsidTr="0008780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B78E2" w:rsidRPr="009378E8" w:rsidRDefault="006B78E2" w:rsidP="00C66E4D">
            <w:pPr>
              <w:rPr>
                <w:rFonts w:cs="Tahoma"/>
                <w:szCs w:val="20"/>
              </w:rPr>
            </w:pPr>
            <w:r w:rsidRPr="009378E8">
              <w:rPr>
                <w:rFonts w:cs="Tahoma"/>
                <w:szCs w:val="20"/>
                <w:lang w:val="de-DE"/>
              </w:rPr>
              <w:t>Externer Connector für Microsoft Dynamics CRM</w:t>
            </w:r>
            <w:r w:rsidR="00C66E4D">
              <w:rPr>
                <w:rFonts w:cs="Tahoma"/>
                <w:szCs w:val="20"/>
                <w:lang w:val="de-DE"/>
              </w:rPr>
              <w:t> </w:t>
            </w:r>
            <w:r w:rsidRPr="009378E8">
              <w:rPr>
                <w:rFonts w:cs="Tahoma"/>
                <w:szCs w:val="20"/>
                <w:lang w:val="de-DE"/>
              </w:rPr>
              <w:t>2011</w:t>
            </w:r>
          </w:p>
        </w:tc>
        <w:tc>
          <w:tcPr>
            <w:tcW w:w="4140" w:type="dxa"/>
            <w:tcBorders>
              <w:top w:val="nil"/>
              <w:left w:val="nil"/>
              <w:bottom w:val="single" w:sz="8" w:space="0" w:color="000000"/>
              <w:right w:val="single" w:sz="8" w:space="0" w:color="000000"/>
            </w:tcBorders>
            <w:vAlign w:val="center"/>
          </w:tcPr>
          <w:p w:rsidR="006B78E2" w:rsidRPr="005942F3" w:rsidRDefault="006B78E2" w:rsidP="009378E8">
            <w:pPr>
              <w:pStyle w:val="ColorfulList-Accent11"/>
              <w:spacing w:line="276" w:lineRule="auto"/>
              <w:ind w:left="288" w:hanging="180"/>
              <w:rPr>
                <w:rFonts w:ascii="Tahoma" w:hAnsi="Tahoma" w:cs="Tahoma"/>
                <w:lang w:val="de-DE"/>
              </w:rPr>
            </w:pPr>
            <w:r w:rsidRPr="009378E8">
              <w:rPr>
                <w:rFonts w:ascii="Tahoma" w:hAnsi="Tahoma" w:cs="Tahoma"/>
                <w:sz w:val="18"/>
                <w:lang w:val="de-DE"/>
              </w:rPr>
              <w:t>1 Beschränkter Externer Connector für Microsoft Dynamics CRM 4.0</w:t>
            </w:r>
          </w:p>
          <w:p w:rsidR="006B78E2" w:rsidRPr="005942F3" w:rsidRDefault="006B78E2" w:rsidP="009378E8">
            <w:pPr>
              <w:pStyle w:val="ColorfulList-Accent11"/>
              <w:spacing w:line="276" w:lineRule="auto"/>
              <w:ind w:left="288" w:hanging="180"/>
              <w:jc w:val="center"/>
              <w:rPr>
                <w:rFonts w:ascii="Tahoma" w:hAnsi="Tahoma" w:cs="Tahoma"/>
                <w:lang w:val="de-DE"/>
              </w:rPr>
            </w:pPr>
            <w:r w:rsidRPr="009378E8">
              <w:rPr>
                <w:rFonts w:ascii="Tahoma" w:hAnsi="Tahoma" w:cs="Tahoma"/>
                <w:sz w:val="18"/>
                <w:lang w:val="de-DE"/>
              </w:rPr>
              <w:t>UND</w:t>
            </w:r>
          </w:p>
          <w:p w:rsidR="006B78E2" w:rsidRDefault="006B78E2" w:rsidP="009378E8">
            <w:pPr>
              <w:pStyle w:val="ColorfulList-Accent11"/>
              <w:spacing w:line="276" w:lineRule="auto"/>
              <w:ind w:left="288" w:hanging="180"/>
              <w:rPr>
                <w:rFonts w:ascii="Tahoma" w:hAnsi="Tahoma" w:cs="Tahoma"/>
                <w:sz w:val="18"/>
                <w:szCs w:val="20"/>
                <w:lang w:val="de-DE"/>
              </w:rPr>
            </w:pPr>
            <w:r w:rsidRPr="009378E8">
              <w:rPr>
                <w:rFonts w:ascii="Tahoma" w:hAnsi="Tahoma" w:cs="Tahoma"/>
                <w:sz w:val="18"/>
                <w:szCs w:val="20"/>
                <w:lang w:val="de-DE"/>
              </w:rPr>
              <w:t>1 Zusätzlicher Externen Connector zur Vollständigen Verwendung von Microsoft Dynamics CRM 4.0</w:t>
            </w:r>
          </w:p>
          <w:p w:rsidR="00087807" w:rsidRPr="005942F3" w:rsidRDefault="00087807" w:rsidP="009378E8">
            <w:pPr>
              <w:pStyle w:val="ColorfulList-Accent11"/>
              <w:spacing w:line="276" w:lineRule="auto"/>
              <w:ind w:left="288" w:hanging="180"/>
              <w:rPr>
                <w:rFonts w:ascii="Tahoma" w:hAnsi="Tahoma" w:cs="Tahoma"/>
                <w:sz w:val="18"/>
                <w:szCs w:val="20"/>
                <w:lang w:val="de-DE"/>
              </w:rPr>
            </w:pPr>
          </w:p>
        </w:tc>
      </w:tr>
      <w:tr w:rsidR="00087807" w:rsidRPr="009378E8" w:rsidTr="00EC57B1">
        <w:trPr>
          <w:cantSplit/>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87807" w:rsidRPr="005942F3" w:rsidRDefault="00087807" w:rsidP="00EC57B1">
            <w:pPr>
              <w:ind w:left="360"/>
              <w:rPr>
                <w:rFonts w:cs="Tahoma"/>
                <w:b/>
                <w:bCs/>
                <w:szCs w:val="20"/>
                <w:lang w:val="de-DE"/>
              </w:rPr>
            </w:pPr>
            <w:r w:rsidRPr="009378E8">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rsidR="00087807" w:rsidRPr="009378E8" w:rsidRDefault="00087807" w:rsidP="00EC57B1">
            <w:pPr>
              <w:ind w:left="360"/>
              <w:rPr>
                <w:rFonts w:cs="Tahoma"/>
                <w:b/>
                <w:bCs/>
                <w:szCs w:val="20"/>
              </w:rPr>
            </w:pPr>
            <w:r w:rsidRPr="009378E8">
              <w:rPr>
                <w:rFonts w:cs="Tahoma"/>
                <w:b/>
                <w:bCs/>
                <w:szCs w:val="20"/>
                <w:lang w:val="de-DE"/>
              </w:rPr>
              <w:t>Entsprechende CRM 4.0-Lizenzen</w:t>
            </w:r>
          </w:p>
        </w:tc>
      </w:tr>
      <w:tr w:rsidR="006B78E2" w:rsidRPr="009378E8" w:rsidTr="00087807">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rPr>
                <w:rFonts w:cs="Tahoma"/>
                <w:color w:val="000000"/>
                <w:szCs w:val="20"/>
              </w:rPr>
            </w:pPr>
            <w:r w:rsidRPr="009378E8">
              <w:rPr>
                <w:rFonts w:cs="Tahoma"/>
                <w:color w:val="000000"/>
                <w:szCs w:val="20"/>
                <w:lang w:val="de-DE"/>
              </w:rPr>
              <w:t>Microsoft Dynamics CRM Server 2011</w:t>
            </w:r>
          </w:p>
        </w:tc>
        <w:tc>
          <w:tcPr>
            <w:tcW w:w="4140" w:type="dxa"/>
            <w:tcBorders>
              <w:top w:val="nil"/>
              <w:left w:val="nil"/>
              <w:bottom w:val="single" w:sz="8" w:space="0" w:color="000000"/>
              <w:right w:val="single" w:sz="8" w:space="0" w:color="000000"/>
            </w:tcBorders>
          </w:tcPr>
          <w:p w:rsidR="006B78E2" w:rsidRPr="00087807" w:rsidRDefault="006B78E2" w:rsidP="009378E8">
            <w:pPr>
              <w:pStyle w:val="ColorfulList-Accent11"/>
              <w:spacing w:line="276" w:lineRule="auto"/>
              <w:ind w:left="288" w:hanging="180"/>
              <w:rPr>
                <w:rFonts w:ascii="Tahoma" w:hAnsi="Tahoma" w:cs="Tahoma"/>
                <w:sz w:val="18"/>
                <w:szCs w:val="18"/>
              </w:rPr>
            </w:pPr>
            <w:r w:rsidRPr="00087807">
              <w:rPr>
                <w:rFonts w:ascii="Tahoma" w:hAnsi="Tahoma" w:cs="Tahoma"/>
                <w:sz w:val="18"/>
                <w:szCs w:val="18"/>
                <w:lang w:val="de-DE"/>
              </w:rPr>
              <w:t>1 Microsoft Dynamics CRM 4.0 Professional Server</w:t>
            </w:r>
            <w:r w:rsidRPr="00087807">
              <w:rPr>
                <w:rFonts w:ascii="Tahoma" w:hAnsi="Tahoma" w:cs="Tahoma"/>
                <w:sz w:val="18"/>
                <w:szCs w:val="18"/>
              </w:rPr>
              <w:t xml:space="preserve"> </w:t>
            </w:r>
          </w:p>
          <w:p w:rsidR="006B78E2" w:rsidRPr="00087807" w:rsidRDefault="006B78E2" w:rsidP="009378E8">
            <w:pPr>
              <w:pStyle w:val="ColorfulList-Accent11"/>
              <w:spacing w:line="276" w:lineRule="auto"/>
              <w:ind w:left="288" w:hanging="180"/>
              <w:jc w:val="center"/>
              <w:rPr>
                <w:rFonts w:ascii="Tahoma" w:hAnsi="Tahoma" w:cs="Tahoma"/>
                <w:sz w:val="18"/>
                <w:szCs w:val="18"/>
              </w:rPr>
            </w:pPr>
            <w:r w:rsidRPr="00087807">
              <w:rPr>
                <w:rFonts w:ascii="Tahoma" w:hAnsi="Tahoma" w:cs="Tahoma"/>
                <w:sz w:val="18"/>
                <w:szCs w:val="18"/>
                <w:lang w:val="de-DE"/>
              </w:rPr>
              <w:t>ODER</w:t>
            </w:r>
          </w:p>
          <w:p w:rsidR="006B78E2" w:rsidRPr="00087807" w:rsidRDefault="006B78E2" w:rsidP="009378E8">
            <w:pPr>
              <w:pStyle w:val="ColorfulList-Accent11"/>
              <w:spacing w:line="276" w:lineRule="auto"/>
              <w:ind w:left="288" w:hanging="180"/>
              <w:rPr>
                <w:rFonts w:ascii="Tahoma" w:hAnsi="Tahoma" w:cs="Tahoma"/>
                <w:sz w:val="18"/>
                <w:szCs w:val="18"/>
              </w:rPr>
            </w:pPr>
            <w:r w:rsidRPr="00087807">
              <w:rPr>
                <w:rFonts w:ascii="Tahoma" w:hAnsi="Tahoma" w:cs="Tahoma"/>
                <w:sz w:val="18"/>
                <w:szCs w:val="18"/>
                <w:lang w:val="de-DE"/>
              </w:rPr>
              <w:t>1 Microsoft Dynamics CRM 4.0 Enterprise Server</w:t>
            </w:r>
            <w:r w:rsidRPr="00087807">
              <w:rPr>
                <w:rFonts w:ascii="Tahoma" w:hAnsi="Tahoma" w:cs="Tahoma"/>
                <w:sz w:val="18"/>
                <w:szCs w:val="18"/>
              </w:rPr>
              <w:t xml:space="preserve"> </w:t>
            </w:r>
          </w:p>
          <w:p w:rsidR="006B78E2" w:rsidRPr="009378E8" w:rsidRDefault="006B78E2" w:rsidP="009378E8">
            <w:pPr>
              <w:pStyle w:val="ColorfulList-Accent11"/>
              <w:spacing w:line="276" w:lineRule="auto"/>
              <w:ind w:left="288" w:hanging="180"/>
              <w:rPr>
                <w:rFonts w:ascii="Tahoma" w:hAnsi="Tahoma" w:cs="Tahoma"/>
                <w:sz w:val="18"/>
                <w:szCs w:val="20"/>
              </w:rPr>
            </w:pPr>
          </w:p>
        </w:tc>
      </w:tr>
      <w:tr w:rsidR="006B78E2" w:rsidRPr="009378E8" w:rsidTr="00087807">
        <w:trPr>
          <w:cantSplit/>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rPr>
                <w:rFonts w:cs="Tahoma"/>
                <w:color w:val="000000"/>
                <w:szCs w:val="20"/>
              </w:rPr>
            </w:pPr>
            <w:r w:rsidRPr="009378E8">
              <w:rPr>
                <w:rFonts w:cs="Tahoma"/>
                <w:color w:val="000000"/>
                <w:lang w:val="de-DE"/>
              </w:rPr>
              <w:t>Microsoft Dynamics CRM Workgroup Server 2011</w:t>
            </w:r>
          </w:p>
        </w:tc>
        <w:tc>
          <w:tcPr>
            <w:tcW w:w="4140" w:type="dxa"/>
            <w:tcBorders>
              <w:top w:val="nil"/>
              <w:left w:val="nil"/>
              <w:bottom w:val="single" w:sz="8" w:space="0" w:color="000000"/>
              <w:right w:val="single" w:sz="8" w:space="0" w:color="000000"/>
            </w:tcBorders>
          </w:tcPr>
          <w:p w:rsidR="006B78E2" w:rsidRPr="009378E8" w:rsidRDefault="006B78E2" w:rsidP="009378E8">
            <w:pPr>
              <w:pStyle w:val="ColorfulList-Accent11"/>
              <w:spacing w:line="276" w:lineRule="auto"/>
              <w:ind w:left="288" w:hanging="180"/>
              <w:rPr>
                <w:rFonts w:ascii="Tahoma" w:hAnsi="Tahoma" w:cs="Tahoma"/>
                <w:sz w:val="18"/>
                <w:szCs w:val="20"/>
              </w:rPr>
            </w:pPr>
            <w:r w:rsidRPr="009378E8">
              <w:rPr>
                <w:rFonts w:ascii="Tahoma" w:hAnsi="Tahoma" w:cs="Tahoma"/>
                <w:sz w:val="18"/>
                <w:lang w:val="de-DE"/>
              </w:rPr>
              <w:t>1 Microsoft Dynamics CRM 4.0 Workgroup Server</w:t>
            </w:r>
            <w:r w:rsidRPr="009378E8">
              <w:rPr>
                <w:rFonts w:ascii="Tahoma" w:hAnsi="Tahoma" w:cs="Tahoma"/>
              </w:rPr>
              <w:t xml:space="preserve"> </w:t>
            </w:r>
          </w:p>
        </w:tc>
      </w:tr>
    </w:tbl>
    <w:p w:rsidR="006B78E2" w:rsidRPr="009378E8" w:rsidRDefault="006B78E2" w:rsidP="009378E8">
      <w:pPr>
        <w:rPr>
          <w:rFonts w:cs="Tahoma"/>
        </w:rPr>
      </w:pPr>
    </w:p>
    <w:p w:rsidR="006B78E2" w:rsidRPr="005942F3" w:rsidRDefault="006B78E2" w:rsidP="009378E8">
      <w:pPr>
        <w:ind w:left="540"/>
        <w:rPr>
          <w:rFonts w:cs="Tahoma"/>
          <w:lang w:val="de-DE"/>
        </w:rPr>
      </w:pPr>
      <w:r w:rsidRPr="009378E8">
        <w:rPr>
          <w:rFonts w:cs="Tahoma"/>
          <w:szCs w:val="20"/>
          <w:lang w:val="de-DE"/>
        </w:rPr>
        <w:t>Das Recht eines Kunden zur Verwendung von Microsoft Dynamics CRM 4.0 unterliegt den Bestimmungen des</w:t>
      </w:r>
      <w:r w:rsidR="00C66E4D">
        <w:rPr>
          <w:rFonts w:cs="Tahoma"/>
          <w:szCs w:val="20"/>
          <w:lang w:val="de-DE"/>
        </w:rPr>
        <w:t> </w:t>
      </w:r>
      <w:r w:rsidRPr="009378E8">
        <w:rPr>
          <w:rFonts w:cs="Tahoma"/>
          <w:szCs w:val="20"/>
          <w:lang w:val="de-DE"/>
        </w:rPr>
        <w:t>Lizenzvertrages des Kunden, den Produktbenutzungsrechten für Microsoft Dynamics CRM 4.0 und diesen Bestimmungen.</w:t>
      </w:r>
      <w:r w:rsidRPr="005942F3">
        <w:rPr>
          <w:rFonts w:cs="Tahoma"/>
          <w:lang w:val="de-DE"/>
        </w:rPr>
        <w:t xml:space="preserve"> </w:t>
      </w:r>
      <w:r w:rsidRPr="009378E8">
        <w:rPr>
          <w:rFonts w:cs="Tahoma"/>
          <w:lang w:val="de-DE"/>
        </w:rPr>
        <w:t>Dieses Recht gilt bis zum Ablauf oder zur Beendigung seines Rechts zur Nutzung von Microsoft Dynamics CRM 2011 gemäß den zugehörigen qualifizierenden Microsoft Dynamics CRM 2011-Lizenzen.</w:t>
      </w:r>
      <w:r w:rsidRPr="005942F3">
        <w:rPr>
          <w:rFonts w:cs="Tahoma"/>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b/>
          <w:bCs/>
          <w:color w:val="000000"/>
          <w:szCs w:val="20"/>
          <w:u w:val="single"/>
          <w:lang w:val="de-DE"/>
        </w:rPr>
        <w:t>Client-Zugriffslizenz- und externe Connector-Lizenzoptionen</w:t>
      </w:r>
      <w:r w:rsidRPr="00C66E4D">
        <w:rPr>
          <w:rFonts w:cs="Tahoma"/>
          <w:b/>
          <w:bCs/>
          <w:color w:val="000000"/>
          <w:szCs w:val="20"/>
          <w:lang w:val="de-DE"/>
        </w:rPr>
        <w:t xml:space="preserve">: </w:t>
      </w:r>
    </w:p>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color w:val="000000"/>
          <w:lang w:val="de-DE"/>
        </w:rPr>
        <w:t>Die unter den verschiedenen CALs für Microsoft Dynamics CRM 2011 zulässigen Verwendungszwecke sind in der Tabelle unten dargelegt.</w:t>
      </w:r>
      <w:r w:rsidRPr="005942F3">
        <w:rPr>
          <w:rFonts w:cs="Tahoma"/>
          <w:lang w:val="de-DE"/>
        </w:rPr>
        <w:t xml:space="preserve"> </w:t>
      </w:r>
      <w:r w:rsidRPr="009378E8">
        <w:rPr>
          <w:rFonts w:cs="Tahoma"/>
          <w:color w:val="000000"/>
          <w:lang w:val="de-DE"/>
        </w:rPr>
        <w:t>Die Beschränkte CAL und die Unbeschränkte CAL sind Angebote, die mehrere Lizenzen umfassen.</w:t>
      </w:r>
    </w:p>
    <w:p w:rsidR="006B78E2" w:rsidRPr="00F579AF" w:rsidRDefault="006B78E2" w:rsidP="009378E8">
      <w:pPr>
        <w:pStyle w:val="ListParagraph"/>
        <w:ind w:left="0"/>
        <w:rPr>
          <w:rFonts w:ascii="Tahoma" w:hAnsi="Tahoma" w:cs="Tahoma"/>
          <w:lang w:val="de-DE"/>
        </w:rPr>
      </w:pPr>
    </w:p>
    <w:tbl>
      <w:tblPr>
        <w:tblW w:w="9387" w:type="dxa"/>
        <w:tblInd w:w="598" w:type="dxa"/>
        <w:tblBorders>
          <w:top w:val="single" w:sz="4"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160"/>
        <w:gridCol w:w="630"/>
        <w:gridCol w:w="1260"/>
        <w:gridCol w:w="1440"/>
        <w:gridCol w:w="1548"/>
        <w:gridCol w:w="1305"/>
        <w:gridCol w:w="1044"/>
      </w:tblGrid>
      <w:tr w:rsidR="00F24BCA" w:rsidRPr="009378E8" w:rsidTr="007205E6">
        <w:trPr>
          <w:cantSplit/>
          <w:trHeight w:val="226"/>
          <w:tblHeader/>
        </w:trPr>
        <w:tc>
          <w:tcPr>
            <w:tcW w:w="2160" w:type="dxa"/>
            <w:tcBorders>
              <w:bottom w:val="single" w:sz="4" w:space="0" w:color="auto"/>
            </w:tcBorders>
            <w:shd w:val="clear" w:color="auto" w:fill="FABF8F"/>
          </w:tcPr>
          <w:p w:rsidR="006B78E2" w:rsidRPr="00F24BCA" w:rsidRDefault="006B78E2" w:rsidP="009378E8">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Nutzungsrecht</w:t>
            </w:r>
          </w:p>
        </w:tc>
        <w:tc>
          <w:tcPr>
            <w:tcW w:w="630" w:type="dxa"/>
            <w:tcBorders>
              <w:bottom w:val="single" w:sz="4" w:space="0" w:color="auto"/>
            </w:tcBorders>
            <w:shd w:val="clear" w:color="auto" w:fill="FABF8F"/>
          </w:tcPr>
          <w:p w:rsidR="006B78E2" w:rsidRPr="00F24BCA" w:rsidRDefault="006B78E2" w:rsidP="009378E8">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ESS-CAL</w:t>
            </w:r>
          </w:p>
        </w:tc>
        <w:tc>
          <w:tcPr>
            <w:tcW w:w="1260" w:type="dxa"/>
            <w:tcBorders>
              <w:bottom w:val="single" w:sz="4" w:space="0" w:color="auto"/>
            </w:tcBorders>
            <w:shd w:val="clear" w:color="auto" w:fill="FABF8F"/>
          </w:tcPr>
          <w:p w:rsidR="006B78E2" w:rsidRPr="00F24BCA" w:rsidRDefault="006B78E2" w:rsidP="009378E8">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Beschränkte CAL</w:t>
            </w:r>
          </w:p>
        </w:tc>
        <w:tc>
          <w:tcPr>
            <w:tcW w:w="1440" w:type="dxa"/>
            <w:tcBorders>
              <w:bottom w:val="single" w:sz="4" w:space="0" w:color="auto"/>
            </w:tcBorders>
            <w:shd w:val="clear" w:color="auto" w:fill="FABF8F"/>
          </w:tcPr>
          <w:p w:rsidR="006B78E2" w:rsidRPr="00F24BCA" w:rsidRDefault="006B78E2" w:rsidP="009378E8">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Unbeschränkte CAL</w:t>
            </w:r>
          </w:p>
        </w:tc>
        <w:tc>
          <w:tcPr>
            <w:tcW w:w="1548" w:type="dxa"/>
            <w:tcBorders>
              <w:bottom w:val="single" w:sz="4" w:space="0" w:color="auto"/>
            </w:tcBorders>
            <w:shd w:val="clear" w:color="auto" w:fill="FABF8F"/>
          </w:tcPr>
          <w:p w:rsidR="006B78E2" w:rsidRPr="00F24BCA" w:rsidRDefault="006B78E2" w:rsidP="00F24BCA">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Zusätzliche CAL</w:t>
            </w:r>
            <w:r w:rsidR="00F24BCA">
              <w:rPr>
                <w:rFonts w:ascii="Tahoma" w:hAnsi="Tahoma" w:cs="Tahoma"/>
                <w:color w:val="000000"/>
                <w:sz w:val="16"/>
                <w:szCs w:val="16"/>
                <w:lang w:val="de-DE" w:eastAsia="de-DE"/>
              </w:rPr>
              <w:t> </w:t>
            </w:r>
            <w:r w:rsidRPr="00F24BCA">
              <w:rPr>
                <w:rFonts w:ascii="Tahoma" w:hAnsi="Tahoma" w:cs="Tahoma"/>
                <w:color w:val="000000"/>
                <w:sz w:val="16"/>
                <w:szCs w:val="16"/>
                <w:lang w:val="de-DE" w:eastAsia="de-DE"/>
              </w:rPr>
              <w:t>zur Eingeschränkten Verwendung</w:t>
            </w:r>
          </w:p>
        </w:tc>
        <w:tc>
          <w:tcPr>
            <w:tcW w:w="1305" w:type="dxa"/>
            <w:tcBorders>
              <w:bottom w:val="single" w:sz="4" w:space="0" w:color="auto"/>
            </w:tcBorders>
            <w:shd w:val="clear" w:color="auto" w:fill="FABF8F"/>
          </w:tcPr>
          <w:p w:rsidR="006B78E2" w:rsidRPr="00F24BCA" w:rsidRDefault="006B78E2" w:rsidP="009378E8">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Zusätzliche CAL zur Vollständigen Verwendung</w:t>
            </w:r>
          </w:p>
        </w:tc>
        <w:tc>
          <w:tcPr>
            <w:tcW w:w="1044" w:type="dxa"/>
            <w:tcBorders>
              <w:bottom w:val="single" w:sz="4" w:space="0" w:color="auto"/>
            </w:tcBorders>
            <w:shd w:val="clear" w:color="auto" w:fill="FABF8F"/>
          </w:tcPr>
          <w:p w:rsidR="006B78E2" w:rsidRPr="00F24BCA" w:rsidRDefault="006B78E2" w:rsidP="009378E8">
            <w:pPr>
              <w:pStyle w:val="TableHeading"/>
              <w:ind w:right="0"/>
              <w:rPr>
                <w:rFonts w:ascii="Tahoma" w:hAnsi="Tahoma" w:cs="Tahoma"/>
                <w:color w:val="000000"/>
                <w:sz w:val="16"/>
                <w:szCs w:val="16"/>
                <w:lang w:val="de-DE" w:eastAsia="de-DE"/>
              </w:rPr>
            </w:pPr>
            <w:r w:rsidRPr="00F24BCA">
              <w:rPr>
                <w:rFonts w:ascii="Tahoma" w:hAnsi="Tahoma" w:cs="Tahoma"/>
                <w:color w:val="000000"/>
                <w:sz w:val="16"/>
                <w:szCs w:val="16"/>
                <w:lang w:val="de-DE" w:eastAsia="de-DE"/>
              </w:rPr>
              <w:t>Externer Connector</w:t>
            </w:r>
          </w:p>
        </w:tc>
      </w:tr>
      <w:tr w:rsidR="00F24BCA" w:rsidRPr="009378E8" w:rsidTr="007205E6">
        <w:trPr>
          <w:cantSplit/>
          <w:trHeight w:val="199"/>
        </w:trPr>
        <w:tc>
          <w:tcPr>
            <w:tcW w:w="2160" w:type="dxa"/>
            <w:tcBorders>
              <w:top w:val="single" w:sz="4" w:space="0" w:color="auto"/>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API-Zugriff erstellen</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4" w:space="0" w:color="auto"/>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4" w:space="0" w:color="auto"/>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4" w:space="0" w:color="auto"/>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Height w:val="352"/>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lang w:val="de-DE" w:eastAsia="en-US"/>
              </w:rPr>
              <w:t>Kontakte durch API-Zugriff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API-Zugriff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Leads durch API-Zugriff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Aktivitäten durch API-Zugriff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Notizen durch API-Zugriff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Benutzerdefinierte Entitätsdatensätze durch API-Zugriff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Konten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Kontakte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Leads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Notizen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API-Zugriff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Leads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Notizen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API-Zugriff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 Konten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7346DA">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w:t>
            </w:r>
            <w:r w:rsidR="007346DA">
              <w:rPr>
                <w:rFonts w:ascii="Tahoma" w:hAnsi="Tahoma" w:cs="Tahoma"/>
                <w:sz w:val="18"/>
                <w:szCs w:val="18"/>
                <w:lang w:val="de-DE" w:eastAsia="en-US"/>
              </w:rPr>
              <w:t> </w:t>
            </w:r>
            <w:r w:rsidRPr="009378E8">
              <w:rPr>
                <w:rFonts w:ascii="Tahoma" w:hAnsi="Tahoma" w:cs="Tahoma"/>
                <w:sz w:val="18"/>
                <w:szCs w:val="18"/>
                <w:lang w:val="de-DE" w:eastAsia="en-US"/>
              </w:rPr>
              <w:t>Konten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7346DA">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w:t>
            </w:r>
            <w:r w:rsidR="007346DA">
              <w:rPr>
                <w:rFonts w:ascii="Tahoma" w:hAnsi="Tahoma" w:cs="Tahoma"/>
                <w:sz w:val="18"/>
                <w:szCs w:val="18"/>
                <w:lang w:val="de-DE" w:eastAsia="en-US"/>
              </w:rPr>
              <w:t> </w:t>
            </w:r>
            <w:r w:rsidRPr="009378E8">
              <w:rPr>
                <w:rFonts w:ascii="Tahoma" w:hAnsi="Tahoma" w:cs="Tahoma"/>
                <w:sz w:val="18"/>
                <w:szCs w:val="18"/>
                <w:lang w:val="de-DE" w:eastAsia="en-US"/>
              </w:rPr>
              <w:t>Fälle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7346DA">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w:t>
            </w:r>
            <w:r w:rsidR="007346DA">
              <w:rPr>
                <w:rFonts w:ascii="Tahoma" w:hAnsi="Tahoma" w:cs="Tahoma"/>
                <w:sz w:val="18"/>
                <w:szCs w:val="18"/>
                <w:lang w:val="de-DE" w:eastAsia="en-US"/>
              </w:rPr>
              <w:t> </w:t>
            </w:r>
            <w:r w:rsidRPr="009378E8">
              <w:rPr>
                <w:rFonts w:ascii="Tahoma" w:hAnsi="Tahoma" w:cs="Tahoma"/>
                <w:sz w:val="18"/>
                <w:szCs w:val="18"/>
                <w:lang w:val="de-DE" w:eastAsia="en-US"/>
              </w:rPr>
              <w:t>Leads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 Aktivitäten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 Notizen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Durch API-Zugriff an benutzerdefinierte Entitätsdatensätze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Leads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Notizen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API-Zugriff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API-Zugriff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API-Zugriff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API-Zugriff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Leads durch API-Zugriff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bCs/>
                <w:sz w:val="24"/>
                <w:szCs w:val="24"/>
              </w:rPr>
            </w:pPr>
            <w:r w:rsidRPr="00A5488F">
              <w:rPr>
                <w:rFonts w:cs="Tahoma"/>
                <w:b/>
                <w:bCs/>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r w:rsidRPr="00A5488F">
              <w:rPr>
                <w:rFonts w:cs="Tahoma"/>
                <w:b/>
                <w:bCs/>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r w:rsidRPr="00A5488F">
              <w:rPr>
                <w:rFonts w:cs="Tahoma"/>
                <w:b/>
                <w:bCs/>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bCs/>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API-Zugriff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API-Zugriff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API-Zugriff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API-Zugriff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API-Zugriff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Leads durch API-Zugriff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API-Zugriff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API-Zugriff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lang w:val="de-DE" w:eastAsia="en-US"/>
              </w:rPr>
              <w:t>Konten durch Microsoft Dynamics CRM-Clients erstellen</w:t>
            </w:r>
            <w:r w:rsidRPr="009378E8">
              <w:rPr>
                <w:rFonts w:ascii="Tahoma" w:hAnsi="Tahoma" w:cs="Tahoma"/>
                <w:b/>
                <w:sz w:val="18"/>
                <w:vertAlign w:val="superscript"/>
                <w:lang w:val="de-DE" w:eastAsia="en-US"/>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Microsoft Dynamics CRM-Clients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Microsoft Dynamics CRM-Clients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Leads durch Microsoft Dynamics CRM-Clients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Aktivitäten durch Microsoft Dynamics CRM-Clients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Notizen durch Microsoft Dynamics CRM-Clients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Konten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Kontakte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Leads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Notizen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Microsoft Dynamics CRM-Clients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Microsoft Dynamics CRM-Clients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Microsoft Dynamics CRM-Clients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Leads durch Microsoft Dynamics CRM-Clients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Microsoft Dynamics CRM-Clients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Notizen durch Microsoft Dynamics CRM-Clients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C018B2">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C018B2">
              <w:rPr>
                <w:rFonts w:ascii="Tahoma" w:hAnsi="Tahoma" w:cs="Tahoma"/>
                <w:sz w:val="18"/>
                <w:szCs w:val="18"/>
                <w:lang w:val="de-DE" w:eastAsia="en-US"/>
              </w:rPr>
              <w:t> </w:t>
            </w:r>
            <w:r w:rsidRPr="009378E8">
              <w:rPr>
                <w:rFonts w:ascii="Tahoma" w:hAnsi="Tahoma" w:cs="Tahoma"/>
                <w:sz w:val="18"/>
                <w:szCs w:val="18"/>
                <w:lang w:val="de-DE" w:eastAsia="en-US"/>
              </w:rPr>
              <w:t>Konten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C018B2">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C018B2">
              <w:rPr>
                <w:rFonts w:ascii="Tahoma" w:hAnsi="Tahoma" w:cs="Tahoma"/>
                <w:sz w:val="18"/>
                <w:szCs w:val="18"/>
                <w:lang w:val="de-DE" w:eastAsia="en-US"/>
              </w:rPr>
              <w:t> </w:t>
            </w:r>
            <w:r w:rsidRPr="009378E8">
              <w:rPr>
                <w:rFonts w:ascii="Tahoma" w:hAnsi="Tahoma" w:cs="Tahoma"/>
                <w:sz w:val="18"/>
                <w:szCs w:val="18"/>
                <w:lang w:val="de-DE" w:eastAsia="en-US"/>
              </w:rPr>
              <w:t>Kontakte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C018B2">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C018B2">
              <w:rPr>
                <w:rFonts w:ascii="Tahoma" w:hAnsi="Tahoma" w:cs="Tahoma"/>
                <w:sz w:val="18"/>
                <w:szCs w:val="18"/>
                <w:lang w:val="de-DE" w:eastAsia="en-US"/>
              </w:rPr>
              <w:t> </w:t>
            </w:r>
            <w:r w:rsidRPr="009378E8">
              <w:rPr>
                <w:rFonts w:ascii="Tahoma" w:hAnsi="Tahoma" w:cs="Tahoma"/>
                <w:sz w:val="18"/>
                <w:szCs w:val="18"/>
                <w:lang w:val="de-DE" w:eastAsia="en-US"/>
              </w:rPr>
              <w:t>Fälle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C018B2">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C018B2">
              <w:rPr>
                <w:rFonts w:ascii="Tahoma" w:hAnsi="Tahoma" w:cs="Tahoma"/>
                <w:sz w:val="18"/>
                <w:szCs w:val="18"/>
                <w:lang w:val="de-DE" w:eastAsia="en-US"/>
              </w:rPr>
              <w:t> </w:t>
            </w:r>
            <w:r w:rsidRPr="009378E8">
              <w:rPr>
                <w:rFonts w:ascii="Tahoma" w:hAnsi="Tahoma" w:cs="Tahoma"/>
                <w:sz w:val="18"/>
                <w:szCs w:val="18"/>
                <w:lang w:val="de-DE" w:eastAsia="en-US"/>
              </w:rPr>
              <w:t>Leads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C018B2">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C018B2">
              <w:rPr>
                <w:rFonts w:ascii="Tahoma" w:hAnsi="Tahoma" w:cs="Tahoma"/>
                <w:sz w:val="18"/>
                <w:szCs w:val="18"/>
                <w:lang w:val="de-DE" w:eastAsia="en-US"/>
              </w:rPr>
              <w:t> </w:t>
            </w:r>
            <w:r w:rsidRPr="009378E8">
              <w:rPr>
                <w:rFonts w:ascii="Tahoma" w:hAnsi="Tahoma" w:cs="Tahoma"/>
                <w:sz w:val="18"/>
                <w:szCs w:val="18"/>
                <w:lang w:val="de-DE" w:eastAsia="en-US"/>
              </w:rPr>
              <w:t>Aktivitäten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C018B2">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C018B2">
              <w:rPr>
                <w:rFonts w:ascii="Tahoma" w:hAnsi="Tahoma" w:cs="Tahoma"/>
                <w:sz w:val="18"/>
                <w:szCs w:val="18"/>
                <w:lang w:val="de-DE" w:eastAsia="en-US"/>
              </w:rPr>
              <w:t> </w:t>
            </w:r>
            <w:r w:rsidRPr="009378E8">
              <w:rPr>
                <w:rFonts w:ascii="Tahoma" w:hAnsi="Tahoma" w:cs="Tahoma"/>
                <w:sz w:val="18"/>
                <w:szCs w:val="18"/>
                <w:lang w:val="de-DE" w:eastAsia="en-US"/>
              </w:rPr>
              <w:t>Notizen anfügen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Konten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Kontakte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Fälle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Leads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cs="Tahoma"/>
                <w:b/>
                <w:sz w:val="24"/>
                <w:szCs w:val="24"/>
              </w:rPr>
            </w:pPr>
            <w:r w:rsidRPr="00A5488F">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r w:rsidRPr="00A5488F">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r w:rsidRPr="00A5488F">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A5488F"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Notizen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Microsoft Dynamics CRM-Clients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Microsoft Dynamics CRM-Clients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Microsoft Dynamics CRM-Clients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F579AF">
              <w:rPr>
                <w:rFonts w:ascii="Tahoma" w:hAnsi="Tahoma" w:cs="Tahoma"/>
                <w:sz w:val="18"/>
                <w:szCs w:val="18"/>
                <w:lang w:val="de-DE" w:eastAsia="en-US"/>
              </w:rPr>
              <w:t>Leads durch Microsoft Dynamics CRM-Clients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Microsoft Dynamics CRM-Clients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Height w:val="309"/>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Konten durch Microsoft Dynamics CRM-Clients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Kontakte durch Microsoft Dynamics CRM-Clients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Fälle durch Microsoft Dynamics CRM-Clients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5942F3">
              <w:rPr>
                <w:rFonts w:ascii="Tahoma" w:hAnsi="Tahoma" w:cs="Tahoma"/>
                <w:sz w:val="18"/>
                <w:szCs w:val="18"/>
                <w:lang w:val="en-US" w:eastAsia="en-US"/>
              </w:rPr>
              <w:t>Leads durch Microsoft Dynamics CRM-Clients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Aktivitäten durch Microsoft Dynamics CRM-Clients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5942F3">
              <w:rPr>
                <w:rFonts w:ascii="Tahoma" w:hAnsi="Tahoma" w:cs="Tahoma"/>
                <w:sz w:val="18"/>
                <w:lang w:val="de-DE" w:eastAsia="en-US"/>
              </w:rPr>
              <w:t>Benutzerdefinierte Entitätsdatensätze durch Microsoft Dynamics CRM-Clients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Microsoft Dynamics CRM-Clients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Berechtigung für benutzerdefinierte Aktivitätsdatensätze durch Microsoft Dynamics CRM-Clients anhängen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3</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3</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4" w:space="0" w:color="auto"/>
              <w:right w:val="single" w:sz="6" w:space="0" w:color="1F497D"/>
            </w:tcBorders>
            <w:shd w:val="clear" w:color="auto" w:fill="FFFFFF"/>
          </w:tcPr>
          <w:p w:rsidR="006B78E2" w:rsidRPr="005942F3" w:rsidRDefault="006B78E2" w:rsidP="007346DA">
            <w:pPr>
              <w:pStyle w:val="TableText"/>
              <w:jc w:val="left"/>
              <w:rPr>
                <w:rFonts w:ascii="Tahoma" w:hAnsi="Tahoma" w:cs="Tahoma"/>
                <w:sz w:val="18"/>
                <w:szCs w:val="18"/>
                <w:lang w:val="de-DE"/>
              </w:rPr>
            </w:pPr>
            <w:r w:rsidRPr="009378E8">
              <w:rPr>
                <w:rFonts w:ascii="Tahoma" w:hAnsi="Tahoma" w:cs="Tahoma"/>
                <w:sz w:val="18"/>
                <w:szCs w:val="18"/>
                <w:lang w:val="de-DE" w:eastAsia="en-US"/>
              </w:rPr>
              <w:t>Berechtigung für benutzerdefinierte Entitätsdatensätze (außer</w:t>
            </w:r>
            <w:r w:rsidR="007346DA">
              <w:rPr>
                <w:rFonts w:ascii="Tahoma" w:hAnsi="Tahoma" w:cs="Tahoma"/>
                <w:sz w:val="18"/>
                <w:szCs w:val="18"/>
                <w:lang w:val="de-DE" w:eastAsia="en-US"/>
              </w:rPr>
              <w:t> </w:t>
            </w:r>
            <w:r w:rsidRPr="009378E8">
              <w:rPr>
                <w:rFonts w:ascii="Tahoma" w:hAnsi="Tahoma" w:cs="Tahoma"/>
                <w:sz w:val="18"/>
                <w:szCs w:val="18"/>
                <w:lang w:val="de-DE" w:eastAsia="en-US"/>
              </w:rPr>
              <w:t>benutzerdefinierte Aktivitätsdatensätze) durch Microsoft Dynamics CRM-Clients anhängen</w:t>
            </w:r>
          </w:p>
        </w:tc>
        <w:tc>
          <w:tcPr>
            <w:tcW w:w="630" w:type="dxa"/>
            <w:tcBorders>
              <w:top w:val="single" w:sz="6" w:space="0" w:color="1F497D"/>
              <w:left w:val="single" w:sz="6" w:space="0" w:color="1F497D"/>
              <w:bottom w:val="single" w:sz="4" w:space="0" w:color="auto"/>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4" w:space="0" w:color="auto"/>
              <w:left w:val="single" w:sz="4" w:space="0" w:color="072B61"/>
              <w:bottom w:val="single" w:sz="6" w:space="0" w:color="1F497D"/>
              <w:right w:val="single" w:sz="6" w:space="0" w:color="1F497D"/>
            </w:tcBorders>
            <w:shd w:val="clear" w:color="auto" w:fill="FFFFFF"/>
          </w:tcPr>
          <w:p w:rsidR="006B78E2" w:rsidRPr="005942F3" w:rsidRDefault="006B78E2" w:rsidP="007346DA">
            <w:pPr>
              <w:pStyle w:val="TableText"/>
              <w:jc w:val="left"/>
              <w:rPr>
                <w:rFonts w:ascii="Tahoma" w:hAnsi="Tahoma" w:cs="Tahoma"/>
                <w:sz w:val="18"/>
                <w:szCs w:val="18"/>
                <w:lang w:val="de-DE"/>
              </w:rPr>
            </w:pPr>
            <w:r w:rsidRPr="009378E8">
              <w:rPr>
                <w:rFonts w:ascii="Tahoma" w:hAnsi="Tahoma" w:cs="Tahoma"/>
                <w:sz w:val="18"/>
                <w:szCs w:val="18"/>
                <w:lang w:val="de-DE" w:eastAsia="en-US"/>
              </w:rPr>
              <w:t>Durch Microsoft Dynamics CRM-Clients an</w:t>
            </w:r>
            <w:r w:rsidR="007346DA">
              <w:rPr>
                <w:rFonts w:ascii="Tahoma" w:hAnsi="Tahoma" w:cs="Tahoma"/>
                <w:sz w:val="18"/>
                <w:szCs w:val="18"/>
                <w:lang w:val="de-DE" w:eastAsia="en-US"/>
              </w:rPr>
              <w:t> </w:t>
            </w:r>
            <w:r w:rsidRPr="009378E8">
              <w:rPr>
                <w:rFonts w:ascii="Tahoma" w:hAnsi="Tahoma" w:cs="Tahoma"/>
                <w:sz w:val="18"/>
                <w:szCs w:val="18"/>
                <w:lang w:val="de-DE" w:eastAsia="en-US"/>
              </w:rPr>
              <w:t>Berechtigung für benutzerdefinierte Entitätsdatensätze anhängen</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Microsoft Dynamics CRM-Clients löschen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Microsoft Dynamics CRM-Clients zuweisen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Benutzerdefinierte Entitätsdatensätze durch Microsoft Dynamics CRM-Clients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„Erweiterte Suchabfragen“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„Erweiterte Suchabfragen“ speichern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Persönliche Ansichten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Systemdashboard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Systemdashboard 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6B236C">
            <w:pPr>
              <w:pStyle w:val="TableText"/>
              <w:jc w:val="left"/>
              <w:rPr>
                <w:rFonts w:ascii="Tahoma" w:hAnsi="Tahoma" w:cs="Tahoma"/>
                <w:sz w:val="18"/>
                <w:szCs w:val="18"/>
              </w:rPr>
            </w:pPr>
            <w:r w:rsidRPr="009378E8">
              <w:rPr>
                <w:rFonts w:ascii="Tahoma" w:hAnsi="Tahoma" w:cs="Tahoma"/>
                <w:sz w:val="18"/>
                <w:szCs w:val="18"/>
                <w:lang w:val="de-DE" w:eastAsia="en-US"/>
              </w:rPr>
              <w:t>Persönliches Dashboard</w:t>
            </w:r>
            <w:r w:rsidR="006B236C">
              <w:rPr>
                <w:rFonts w:ascii="Tahoma" w:hAnsi="Tahoma" w:cs="Tahoma"/>
                <w:sz w:val="18"/>
                <w:szCs w:val="18"/>
                <w:lang w:val="de-DE" w:eastAsia="en-US"/>
              </w:rPr>
              <w:t> </w:t>
            </w:r>
            <w:r w:rsidRPr="009378E8">
              <w:rPr>
                <w:rFonts w:ascii="Tahoma" w:hAnsi="Tahoma" w:cs="Tahoma"/>
                <w:sz w:val="18"/>
                <w:szCs w:val="18"/>
                <w:lang w:val="de-DE" w:eastAsia="en-US"/>
              </w:rPr>
              <w:t>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6B236C">
            <w:pPr>
              <w:pStyle w:val="TableText"/>
              <w:jc w:val="left"/>
              <w:rPr>
                <w:rFonts w:ascii="Tahoma" w:hAnsi="Tahoma" w:cs="Tahoma"/>
                <w:sz w:val="18"/>
                <w:szCs w:val="18"/>
              </w:rPr>
            </w:pPr>
            <w:r w:rsidRPr="009378E8">
              <w:rPr>
                <w:rFonts w:ascii="Tahoma" w:hAnsi="Tahoma" w:cs="Tahoma"/>
                <w:sz w:val="18"/>
                <w:szCs w:val="18"/>
                <w:lang w:val="de-DE" w:eastAsia="en-US"/>
              </w:rPr>
              <w:t>Persönliches Dashboard</w:t>
            </w:r>
            <w:r w:rsidR="006B236C">
              <w:rPr>
                <w:rFonts w:ascii="Tahoma" w:hAnsi="Tahoma" w:cs="Tahoma"/>
                <w:sz w:val="18"/>
                <w:szCs w:val="18"/>
                <w:lang w:val="de-DE" w:eastAsia="en-US"/>
              </w:rPr>
              <w:t> </w:t>
            </w:r>
            <w:r w:rsidRPr="009378E8">
              <w:rPr>
                <w:rFonts w:ascii="Tahoma" w:hAnsi="Tahoma" w:cs="Tahoma"/>
                <w:sz w:val="18"/>
                <w:szCs w:val="18"/>
                <w:lang w:val="de-DE" w:eastAsia="en-US"/>
              </w:rPr>
              <w:t>freigeben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Workflow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Workflow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Automatisierten Workflow ausführen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5</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5</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Bedarfsgesteuerten Workflow ausführen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Dialog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Dialog aktualisieren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Dialog starten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5</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5</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Bericht erstellen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Bericht ausführen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sz w:val="18"/>
                <w:szCs w:val="18"/>
              </w:rPr>
            </w:pPr>
            <w:r w:rsidRPr="009378E8">
              <w:rPr>
                <w:rFonts w:ascii="Tahoma" w:hAnsi="Tahoma" w:cs="Tahoma"/>
                <w:sz w:val="18"/>
                <w:szCs w:val="18"/>
                <w:lang w:val="de-DE" w:eastAsia="en-US"/>
              </w:rPr>
              <w:t>Seriendruck ausführen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4" w:space="0" w:color="auto"/>
              <w:right w:val="single" w:sz="6" w:space="0" w:color="1F497D"/>
            </w:tcBorders>
            <w:shd w:val="clear" w:color="auto" w:fill="FFFFFF"/>
          </w:tcPr>
          <w:p w:rsidR="006B78E2" w:rsidRPr="00F579AF"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Daten in Microsoft Excel exportieren</w:t>
            </w:r>
          </w:p>
        </w:tc>
        <w:tc>
          <w:tcPr>
            <w:tcW w:w="630" w:type="dxa"/>
            <w:tcBorders>
              <w:top w:val="single" w:sz="6" w:space="0" w:color="1F497D"/>
              <w:left w:val="single" w:sz="6" w:space="0" w:color="1F497D"/>
              <w:bottom w:val="single" w:sz="4" w:space="0" w:color="auto"/>
              <w:right w:val="single" w:sz="6" w:space="0" w:color="1F497D"/>
            </w:tcBorders>
            <w:shd w:val="clear" w:color="auto" w:fill="FFFFFF"/>
          </w:tcPr>
          <w:p w:rsidR="006B78E2" w:rsidRPr="00F579AF"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4" w:space="0" w:color="auto"/>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4" w:space="0" w:color="auto"/>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Aktivitätsfeeds für Konten, Kontakte, Leads und Benutzerdefinierte Entitätsdatensätze durch API-Zugriff verfolgen und veröffentlichen</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6B78E2" w:rsidRPr="009378E8" w:rsidRDefault="006B78E2" w:rsidP="009378E8">
            <w:pPr>
              <w:pStyle w:val="TableText"/>
              <w:rPr>
                <w:rFonts w:ascii="Tahoma" w:eastAsia="Times New Roman" w:hAnsi="Tahoma" w:cs="Tahoma"/>
                <w:b/>
                <w:sz w:val="24"/>
                <w:szCs w:val="24"/>
              </w:rPr>
            </w:pPr>
            <w:r w:rsidRPr="009378E8">
              <w:rPr>
                <w:rFonts w:ascii="Tahoma" w:hAnsi="Tahoma" w:cs="Tahoma"/>
                <w:szCs w:val="14"/>
                <w:lang w:val="en-US" w:eastAsia="en-US"/>
              </w:rPr>
              <w:sym w:font="Wingdings" w:char="F0FC"/>
            </w: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4" w:space="0" w:color="auto"/>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Aktivitätsfeeds für Dynamics CRM-Standardentitätsdatensätze durch Dynamics CRM-Clients verfolgen und veröffentlichen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Aktivitätsfeeds für benutzerdefinierte Entitätsdatensätze durch Dynamics CRM-Clients verfolgen und veröffentlichen</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Lesezugriff auf gesamte Microsoft Dynamics CRM-Funktionalität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4</w:t>
            </w:r>
          </w:p>
        </w:tc>
      </w:tr>
      <w:tr w:rsidR="00F24BCA" w:rsidRPr="009378E8" w:rsidTr="007205E6">
        <w:trPr>
          <w:cantSplit/>
        </w:trPr>
        <w:tc>
          <w:tcPr>
            <w:tcW w:w="2160" w:type="dxa"/>
            <w:tcBorders>
              <w:top w:val="single" w:sz="6" w:space="0" w:color="1F497D"/>
              <w:left w:val="single" w:sz="4" w:space="0" w:color="072B61"/>
              <w:bottom w:val="single" w:sz="6" w:space="0" w:color="1F497D"/>
              <w:right w:val="single" w:sz="6" w:space="0" w:color="1F497D"/>
            </w:tcBorders>
            <w:shd w:val="clear" w:color="auto" w:fill="FFFFFF"/>
          </w:tcPr>
          <w:p w:rsidR="006B78E2" w:rsidRPr="005942F3" w:rsidRDefault="006B78E2" w:rsidP="009378E8">
            <w:pPr>
              <w:pStyle w:val="TableText"/>
              <w:jc w:val="left"/>
              <w:rPr>
                <w:rFonts w:ascii="Tahoma" w:hAnsi="Tahoma" w:cs="Tahoma"/>
                <w:sz w:val="18"/>
                <w:szCs w:val="18"/>
                <w:lang w:val="de-DE"/>
              </w:rPr>
            </w:pPr>
            <w:r w:rsidRPr="009378E8">
              <w:rPr>
                <w:rFonts w:ascii="Tahoma" w:hAnsi="Tahoma" w:cs="Tahoma"/>
                <w:sz w:val="18"/>
                <w:szCs w:val="18"/>
                <w:lang w:val="de-DE" w:eastAsia="en-US"/>
              </w:rPr>
              <w:t>Schreibzugriff auf gesamte Microsoft Dynamics CRM-Funktionalität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6B78E2" w:rsidRPr="005942F3" w:rsidRDefault="006B78E2" w:rsidP="009378E8">
            <w:pPr>
              <w:pStyle w:val="TableText"/>
              <w:rPr>
                <w:rFonts w:ascii="Tahoma" w:eastAsia="Times New Roman" w:hAnsi="Tahoma" w:cs="Tahoma"/>
                <w:b/>
                <w:sz w:val="24"/>
                <w:szCs w:val="24"/>
                <w:lang w:val="de-DE"/>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lang w:val="de-DE"/>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6B78E2" w:rsidRPr="00BD23DC" w:rsidRDefault="006B78E2" w:rsidP="009378E8">
            <w:pPr>
              <w:pStyle w:val="TableText"/>
              <w:rPr>
                <w:rFonts w:eastAsia="Times New Roman" w:cs="Tahoma"/>
                <w:b/>
                <w:sz w:val="24"/>
                <w:szCs w:val="24"/>
              </w:rPr>
            </w:pPr>
            <w:r w:rsidRPr="00BD23DC">
              <w:rPr>
                <w:rFonts w:cs="Tahoma"/>
                <w:b/>
                <w:sz w:val="24"/>
                <w:szCs w:val="24"/>
                <w:lang w:val="en-US" w:eastAsia="en-US"/>
              </w:rPr>
              <w:sym w:font="Wingdings" w:char="F0FC"/>
            </w:r>
            <w:r w:rsidRPr="00BD23DC">
              <w:rPr>
                <w:rFonts w:cs="Tahoma"/>
                <w:b/>
                <w:sz w:val="24"/>
                <w:szCs w:val="24"/>
                <w:vertAlign w:val="superscript"/>
                <w:lang w:val="en-US" w:eastAsia="en-US"/>
              </w:rPr>
              <w:t>4</w:t>
            </w:r>
          </w:p>
        </w:tc>
      </w:tr>
      <w:tr w:rsidR="006B78E2" w:rsidRPr="00F579AF" w:rsidTr="007205E6">
        <w:trPr>
          <w:cantSplit/>
        </w:trPr>
        <w:tc>
          <w:tcPr>
            <w:tcW w:w="9387" w:type="dxa"/>
            <w:gridSpan w:val="7"/>
            <w:tcBorders>
              <w:top w:val="single" w:sz="6" w:space="0" w:color="1F497D"/>
              <w:left w:val="single" w:sz="4" w:space="0" w:color="072B61"/>
              <w:bottom w:val="single" w:sz="6" w:space="0" w:color="1F497D"/>
              <w:right w:val="single" w:sz="6" w:space="0" w:color="1F497D"/>
            </w:tcBorders>
            <w:shd w:val="clear" w:color="auto" w:fill="FFFFFF"/>
          </w:tcPr>
          <w:p w:rsidR="006B78E2" w:rsidRPr="009378E8" w:rsidRDefault="006B78E2" w:rsidP="009378E8">
            <w:pPr>
              <w:pStyle w:val="TableText"/>
              <w:jc w:val="left"/>
              <w:rPr>
                <w:rFonts w:ascii="Tahoma" w:hAnsi="Tahoma" w:cs="Tahoma"/>
              </w:rPr>
            </w:pPr>
            <w:r w:rsidRPr="005942F3">
              <w:rPr>
                <w:rFonts w:ascii="Tahoma" w:hAnsi="Tahoma" w:cs="Tahoma"/>
                <w:i/>
                <w:sz w:val="14"/>
                <w:lang w:val="en-US" w:eastAsia="en-US"/>
              </w:rPr>
              <w:t>(1) Microsoft Dynamics CRM-Webclient, Microsoft Dynamics CRM-Client für Microsoft Outlook und Mobile Express für Microsoft Dynamics CRM.</w:t>
            </w:r>
          </w:p>
          <w:p w:rsidR="006B78E2" w:rsidRPr="005942F3" w:rsidRDefault="006B78E2" w:rsidP="009378E8">
            <w:pPr>
              <w:pStyle w:val="TableText"/>
              <w:jc w:val="left"/>
              <w:rPr>
                <w:rFonts w:ascii="Tahoma" w:hAnsi="Tahoma" w:cs="Tahoma"/>
                <w:lang w:val="de-DE"/>
              </w:rPr>
            </w:pPr>
            <w:r w:rsidRPr="009378E8">
              <w:rPr>
                <w:rFonts w:ascii="Tahoma" w:hAnsi="Tahoma" w:cs="Tahoma"/>
                <w:i/>
                <w:sz w:val="14"/>
                <w:lang w:val="de-DE" w:eastAsia="en-US"/>
              </w:rPr>
              <w:t>(2) Berechtigungen sind nur auf Datensätze anwendbar, die vom selben Nutzer erstellt wurden.</w:t>
            </w:r>
          </w:p>
          <w:p w:rsidR="006B78E2" w:rsidRPr="005942F3" w:rsidRDefault="006B78E2" w:rsidP="009378E8">
            <w:pPr>
              <w:pStyle w:val="TableText"/>
              <w:jc w:val="left"/>
              <w:rPr>
                <w:rFonts w:ascii="Tahoma" w:hAnsi="Tahoma" w:cs="Tahoma"/>
                <w:lang w:val="de-DE"/>
              </w:rPr>
            </w:pPr>
            <w:r w:rsidRPr="009378E8">
              <w:rPr>
                <w:rFonts w:ascii="Tahoma" w:hAnsi="Tahoma" w:cs="Tahoma"/>
                <w:i/>
                <w:sz w:val="14"/>
                <w:lang w:val="de-DE" w:eastAsia="en-US"/>
              </w:rPr>
              <w:t>(3) Datensätze sind NUR auf benutzerdefinierte Aktivitäten anwendbar.</w:t>
            </w:r>
          </w:p>
          <w:p w:rsidR="006B78E2" w:rsidRPr="005942F3" w:rsidRDefault="006B78E2" w:rsidP="009378E8">
            <w:pPr>
              <w:rPr>
                <w:rFonts w:cs="Tahoma"/>
                <w:lang w:val="de-DE"/>
              </w:rPr>
            </w:pPr>
            <w:r w:rsidRPr="009378E8">
              <w:rPr>
                <w:rFonts w:cs="Tahoma"/>
                <w:i/>
                <w:sz w:val="14"/>
                <w:lang w:val="de-DE"/>
              </w:rPr>
              <w:t>(4) Berechtigungen zum Erstellen von Datensätzen, Anhängen, Anhängen an und Aktualisieren von Datensätzen, die von einem CRM-Nutzer erstellt wurden.</w:t>
            </w:r>
            <w:r w:rsidRPr="005942F3">
              <w:rPr>
                <w:rFonts w:cs="Tahoma"/>
                <w:lang w:val="de-DE"/>
              </w:rPr>
              <w:t xml:space="preserve"> </w:t>
            </w:r>
            <w:r w:rsidRPr="009378E8">
              <w:rPr>
                <w:rFonts w:cs="Tahoma"/>
                <w:i/>
                <w:sz w:val="14"/>
                <w:u w:val="single"/>
                <w:lang w:val="de-DE"/>
              </w:rPr>
              <w:t>Keine Datenberechtigungen</w:t>
            </w:r>
            <w:r w:rsidRPr="009378E8">
              <w:rPr>
                <w:rFonts w:cs="Tahoma"/>
                <w:i/>
                <w:sz w:val="14"/>
                <w:lang w:val="de-DE"/>
              </w:rPr>
              <w:t xml:space="preserve"> zum Zuweisen, Freigeben oder Löschen von Datensätzen.</w:t>
            </w:r>
            <w:r w:rsidRPr="005942F3">
              <w:rPr>
                <w:rFonts w:cs="Tahoma"/>
                <w:lang w:val="de-DE"/>
              </w:rPr>
              <w:t xml:space="preserve"> </w:t>
            </w:r>
            <w:r w:rsidRPr="009378E8">
              <w:rPr>
                <w:rFonts w:cs="Tahoma"/>
                <w:i/>
                <w:sz w:val="14"/>
                <w:lang w:val="de-DE"/>
              </w:rPr>
              <w:t>Nur API-Zugriff.</w:t>
            </w:r>
          </w:p>
          <w:p w:rsidR="006B78E2" w:rsidRPr="005942F3" w:rsidRDefault="006B78E2" w:rsidP="009378E8">
            <w:pPr>
              <w:rPr>
                <w:rFonts w:eastAsia="Times New Roman" w:cs="Tahoma"/>
                <w:b/>
                <w:bCs/>
                <w:szCs w:val="18"/>
                <w:lang w:val="de-DE"/>
              </w:rPr>
            </w:pPr>
            <w:r w:rsidRPr="009378E8">
              <w:rPr>
                <w:rFonts w:cs="Tahoma"/>
                <w:i/>
                <w:sz w:val="14"/>
                <w:lang w:val="de-DE"/>
              </w:rPr>
              <w:t>(5) Nur Konten, Kontakte, Fälle, Leads, Aktivitäten und Benutzerdefinierte Entitätsdatensätze.</w:t>
            </w:r>
            <w:r w:rsidRPr="005942F3">
              <w:rPr>
                <w:rFonts w:cs="Tahoma"/>
                <w:lang w:val="de-DE"/>
              </w:rPr>
              <w:t xml:space="preserve"> </w:t>
            </w:r>
          </w:p>
        </w:tc>
      </w:tr>
    </w:tbl>
    <w:p w:rsidR="006B78E2" w:rsidRPr="005942F3" w:rsidRDefault="006B78E2" w:rsidP="009378E8">
      <w:pPr>
        <w:ind w:left="540"/>
        <w:rPr>
          <w:rFonts w:cs="Tahoma"/>
          <w:lang w:val="de-DE"/>
        </w:rPr>
      </w:pPr>
    </w:p>
    <w:p w:rsidR="006B78E2" w:rsidRPr="005942F3" w:rsidRDefault="006B78E2" w:rsidP="009378E8">
      <w:pPr>
        <w:ind w:left="540"/>
        <w:rPr>
          <w:rFonts w:cs="Tahoma"/>
          <w:lang w:val="de-DE"/>
        </w:rPr>
      </w:pPr>
      <w:r w:rsidRPr="009378E8">
        <w:rPr>
          <w:rFonts w:cs="Tahoma"/>
          <w:kern w:val="18"/>
          <w:lang w:val="de-DE"/>
        </w:rPr>
        <w:t>Weitere Informationen zu Microsoft Dynamics CRM-Lizenzen finden Sie im Preis- und Lizenzleitfaden zu Microsoft Dynamics CRM 2011.</w:t>
      </w:r>
    </w:p>
    <w:p w:rsidR="006B78E2" w:rsidRPr="005942F3" w:rsidRDefault="006B78E2" w:rsidP="009378E8">
      <w:pPr>
        <w:ind w:left="540"/>
        <w:rPr>
          <w:rFonts w:cs="Tahoma"/>
          <w:lang w:val="de-DE"/>
        </w:rPr>
      </w:pPr>
    </w:p>
    <w:p w:rsidR="004209C0" w:rsidRPr="005942F3" w:rsidRDefault="004209C0" w:rsidP="009378E8">
      <w:pPr>
        <w:ind w:left="540"/>
        <w:rPr>
          <w:rFonts w:cs="Tahoma"/>
          <w:lang w:val="de-DE"/>
        </w:rPr>
      </w:pPr>
    </w:p>
    <w:p w:rsidR="006B78E2" w:rsidRPr="009378E8" w:rsidRDefault="006B78E2" w:rsidP="009378E8">
      <w:pPr>
        <w:pStyle w:val="Heading2"/>
        <w:ind w:left="0"/>
        <w:rPr>
          <w:rFonts w:ascii="Tahoma" w:hAnsi="Tahoma" w:cs="Tahoma"/>
        </w:rPr>
      </w:pPr>
      <w:bookmarkStart w:id="1493" w:name="_Toc325609314"/>
      <w:bookmarkStart w:id="1494" w:name="Srv_70Office365A2A4"/>
      <w:bookmarkStart w:id="1495" w:name="_70_Office_365"/>
      <w:bookmarkStart w:id="1496" w:name="_Toc328146050"/>
      <w:bookmarkEnd w:id="1493"/>
      <w:bookmarkEnd w:id="1494"/>
      <w:bookmarkEnd w:id="1495"/>
      <w:r w:rsidRPr="009378E8">
        <w:rPr>
          <w:rFonts w:ascii="Tahoma" w:hAnsi="Tahoma" w:cs="Tahoma"/>
          <w:caps/>
          <w:color w:val="F66400"/>
          <w:sz w:val="22"/>
          <w:vertAlign w:val="superscript"/>
        </w:rPr>
        <w:t>70</w:t>
      </w:r>
      <w:r w:rsidRPr="009378E8">
        <w:rPr>
          <w:rFonts w:ascii="Tahoma" w:hAnsi="Tahoma" w:cs="Tahoma"/>
          <w:color w:val="F66400"/>
          <w:sz w:val="22"/>
        </w:rPr>
        <w:t xml:space="preserve"> </w:t>
      </w:r>
      <w:r w:rsidRPr="009378E8">
        <w:rPr>
          <w:rFonts w:ascii="Tahoma" w:hAnsi="Tahoma" w:cs="Tahoma"/>
          <w:color w:val="FF6600"/>
          <w:sz w:val="22"/>
        </w:rPr>
        <w:t>Office 365 Plan A2-A4 (Nutzer-AL)</w:t>
      </w:r>
      <w:bookmarkEnd w:id="1496"/>
    </w:p>
    <w:p w:rsidR="006B78E2" w:rsidRPr="00F579AF" w:rsidRDefault="006B78E2" w:rsidP="009378E8">
      <w:pPr>
        <w:ind w:left="540"/>
        <w:rPr>
          <w:rFonts w:cs="Tahoma"/>
        </w:rPr>
      </w:pPr>
    </w:p>
    <w:p w:rsidR="006B78E2" w:rsidRPr="005942F3" w:rsidRDefault="006B78E2" w:rsidP="009378E8">
      <w:pPr>
        <w:ind w:left="720"/>
        <w:rPr>
          <w:rFonts w:cs="Tahoma"/>
          <w:lang w:val="de-DE"/>
        </w:rPr>
      </w:pPr>
      <w:r w:rsidRPr="009378E8">
        <w:rPr>
          <w:rFonts w:eastAsia="Times New Roman" w:cs="Tahoma"/>
          <w:color w:val="000000"/>
          <w:szCs w:val="18"/>
          <w:lang w:val="de-DE"/>
        </w:rPr>
        <w:t>Office 365 Plan A2-A4 besteht aus speziell für Forschung &amp; Lehre erstellten Versionen derselben Onlinedienste, die Office 365 Plan E2-E4 umfassen.</w:t>
      </w:r>
      <w:r w:rsidRPr="005942F3">
        <w:rPr>
          <w:rFonts w:eastAsia="Times New Roman" w:cs="Tahoma"/>
          <w:color w:val="000000"/>
          <w:szCs w:val="18"/>
          <w:lang w:val="de-DE"/>
        </w:rPr>
        <w:t xml:space="preserve"> </w:t>
      </w:r>
      <w:r w:rsidRPr="009378E8">
        <w:rPr>
          <w:rFonts w:eastAsia="Times New Roman" w:cs="Tahoma"/>
          <w:color w:val="000000"/>
          <w:szCs w:val="18"/>
          <w:lang w:val="de-DE"/>
        </w:rPr>
        <w:t>Nutzungsrechte für Plan A2-A4 und ihre Komponenten entsprechen ihren kommerziellen Gegenstücken.</w:t>
      </w:r>
      <w:r w:rsidRPr="005942F3">
        <w:rPr>
          <w:rFonts w:cs="Tahoma"/>
          <w:lang w:val="de-DE"/>
        </w:rPr>
        <w:t xml:space="preserve"> </w:t>
      </w:r>
      <w:r w:rsidRPr="009378E8">
        <w:rPr>
          <w:rFonts w:cs="Tahoma"/>
          <w:color w:val="000000"/>
          <w:lang w:val="de-DE"/>
        </w:rPr>
        <w:t>Nutzern mit Nutzer-ALs für Office 365 Plan A2 ist es jedoch nicht gestattet, auf lokale Server zuzugreifen.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eastAsia="Times New Roman" w:cs="Tahoma"/>
          <w:color w:val="000000"/>
          <w:szCs w:val="18"/>
          <w:lang w:val="de-DE"/>
        </w:rPr>
        <w:t>Unter dem School-Vertrag müssen Abonnementlizenzen für Office 365 Pläne pro Nutzer für die gesamte Einrichtung oder nur Teile davon erworben werden.</w:t>
      </w:r>
      <w:r w:rsidRPr="005942F3">
        <w:rPr>
          <w:rFonts w:eastAsia="Times New Roman" w:cs="Tahoma"/>
          <w:color w:val="000000"/>
          <w:szCs w:val="18"/>
          <w:lang w:val="de-DE"/>
        </w:rPr>
        <w:t xml:space="preserve"> </w:t>
      </w:r>
      <w:r w:rsidRPr="009378E8">
        <w:rPr>
          <w:rFonts w:eastAsia="Times New Roman" w:cs="Tahoma"/>
          <w:color w:val="000000"/>
          <w:szCs w:val="18"/>
          <w:lang w:val="de-DE"/>
        </w:rPr>
        <w:t>Wenn während der Laufzeit zusätzliche Nutzer-Abonnementlizenzen für den Zugriff auf O365 Plan benötigt werden, muss die Einrichtung eine Bestellung für diese Lizenzen abgeben.</w:t>
      </w:r>
      <w:r w:rsidRPr="005942F3">
        <w:rPr>
          <w:rFonts w:eastAsia="Times New Roman" w:cs="Tahoma"/>
          <w:color w:val="000000"/>
          <w:szCs w:val="18"/>
          <w:lang w:val="de-DE"/>
        </w:rPr>
        <w:t xml:space="preserve"> </w:t>
      </w:r>
      <w:r w:rsidRPr="009378E8">
        <w:rPr>
          <w:rFonts w:eastAsia="Times New Roman" w:cs="Tahoma"/>
          <w:color w:val="000000"/>
          <w:szCs w:val="18"/>
          <w:lang w:val="de-DE"/>
        </w:rPr>
        <w:t>Die Einrichtung kann jeden O365 Plan nutzen, um die Mindestanforderungen des Programms zu erfüllen.</w:t>
      </w:r>
      <w:r w:rsidRPr="005942F3">
        <w:rPr>
          <w:rFonts w:eastAsia="Times New Roman" w:cs="Tahoma"/>
          <w:color w:val="000000"/>
          <w:szCs w:val="18"/>
          <w:lang w:val="de-DE"/>
        </w:rPr>
        <w:t xml:space="preserve"> </w:t>
      </w:r>
      <w:r w:rsidRPr="009378E8">
        <w:rPr>
          <w:rFonts w:eastAsia="Times New Roman" w:cs="Tahoma"/>
          <w:color w:val="000000"/>
          <w:szCs w:val="18"/>
          <w:lang w:val="de-DE"/>
        </w:rPr>
        <w:t>Bei der Lizenzierung des O365 Add-On muss das entsprechende qualifizierende Produkt unter demselben Beitritt lizenziert werden.</w:t>
      </w:r>
      <w:r w:rsidRPr="005942F3">
        <w:rPr>
          <w:rFonts w:eastAsia="Times New Roman" w:cs="Tahoma"/>
          <w:color w:val="000000"/>
          <w:szCs w:val="18"/>
          <w:lang w:val="de-DE"/>
        </w:rPr>
        <w:t xml:space="preserve"> </w:t>
      </w:r>
    </w:p>
    <w:p w:rsidR="006B78E2" w:rsidRPr="005942F3" w:rsidRDefault="006B78E2" w:rsidP="009378E8">
      <w:pPr>
        <w:ind w:left="720"/>
        <w:rPr>
          <w:rFonts w:cs="Tahoma"/>
          <w:lang w:val="de-DE"/>
        </w:rPr>
      </w:pPr>
    </w:p>
    <w:p w:rsidR="00BD23DC" w:rsidRDefault="00BD23DC" w:rsidP="009378E8">
      <w:pPr>
        <w:ind w:left="720"/>
        <w:rPr>
          <w:rFonts w:cs="Tahoma"/>
          <w:color w:val="000000"/>
          <w:u w:val="single"/>
          <w:lang w:val="de-DE"/>
        </w:rPr>
      </w:pPr>
    </w:p>
    <w:p w:rsidR="00BD23DC" w:rsidRDefault="00BD23DC" w:rsidP="009378E8">
      <w:pPr>
        <w:ind w:left="720"/>
        <w:rPr>
          <w:rFonts w:cs="Tahoma"/>
          <w:color w:val="000000"/>
          <w:u w:val="single"/>
          <w:lang w:val="de-DE"/>
        </w:rPr>
      </w:pPr>
    </w:p>
    <w:p w:rsidR="00BD23DC" w:rsidRDefault="00BD23DC" w:rsidP="009378E8">
      <w:pPr>
        <w:ind w:left="720"/>
        <w:rPr>
          <w:rFonts w:cs="Tahoma"/>
          <w:color w:val="000000"/>
          <w:u w:val="single"/>
          <w:lang w:val="de-DE"/>
        </w:rPr>
      </w:pPr>
    </w:p>
    <w:p w:rsidR="00BD23DC" w:rsidRDefault="00BD23DC" w:rsidP="009378E8">
      <w:pPr>
        <w:ind w:left="720"/>
        <w:rPr>
          <w:rFonts w:cs="Tahoma"/>
          <w:color w:val="000000"/>
          <w:u w:val="single"/>
          <w:lang w:val="de-DE"/>
        </w:rPr>
      </w:pPr>
    </w:p>
    <w:p w:rsidR="00BD23DC" w:rsidRDefault="00BD23DC" w:rsidP="009378E8">
      <w:pPr>
        <w:ind w:left="720"/>
        <w:rPr>
          <w:rFonts w:cs="Tahoma"/>
          <w:color w:val="000000"/>
          <w:u w:val="single"/>
          <w:lang w:val="de-DE"/>
        </w:rPr>
      </w:pPr>
    </w:p>
    <w:p w:rsidR="00BD23DC" w:rsidRDefault="00BD23DC" w:rsidP="009378E8">
      <w:pPr>
        <w:ind w:left="720"/>
        <w:rPr>
          <w:rFonts w:cs="Tahoma"/>
          <w:color w:val="000000"/>
          <w:u w:val="single"/>
          <w:lang w:val="de-DE"/>
        </w:rPr>
      </w:pPr>
    </w:p>
    <w:p w:rsidR="006B78E2" w:rsidRPr="005942F3" w:rsidRDefault="006B78E2" w:rsidP="009378E8">
      <w:pPr>
        <w:ind w:left="720"/>
        <w:rPr>
          <w:rFonts w:cs="Tahoma"/>
          <w:lang w:val="de-DE"/>
        </w:rPr>
      </w:pPr>
      <w:r w:rsidRPr="009378E8">
        <w:rPr>
          <w:rFonts w:cs="Tahoma"/>
          <w:color w:val="000000"/>
          <w:u w:val="single"/>
          <w:lang w:val="de-DE"/>
        </w:rPr>
        <w:t>Add-Ons für Nutzer-AL</w:t>
      </w:r>
      <w:r w:rsidRPr="007346DA">
        <w:rPr>
          <w:rFonts w:cs="Tahoma"/>
          <w:color w:val="000000"/>
          <w:lang w:val="de-DE"/>
        </w:rPr>
        <w: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lang w:val="de-DE"/>
        </w:rPr>
        <w:t>Einrichtungen, bei denen qualifizierende Produkte abgedeckt sind, können die entsprechende Nutzer-Abonnementlizenz für O365 Add-On Plan erwerben, wie in der Tabelle unten festgelegt.</w:t>
      </w:r>
      <w:r w:rsidRPr="005942F3">
        <w:rPr>
          <w:rFonts w:cs="Tahoma"/>
          <w:lang w:val="de-DE"/>
        </w:rPr>
        <w:t xml:space="preserve"> </w:t>
      </w:r>
      <w:r w:rsidRPr="009378E8">
        <w:rPr>
          <w:rFonts w:cs="Tahoma"/>
          <w:color w:val="000000"/>
          <w:lang w:val="de-DE"/>
        </w:rPr>
        <w:t>Einrichtungen mit</w:t>
      </w:r>
      <w:r w:rsidR="007346DA">
        <w:rPr>
          <w:rFonts w:cs="Tahoma"/>
          <w:color w:val="000000"/>
          <w:lang w:val="de-DE"/>
        </w:rPr>
        <w:t> </w:t>
      </w:r>
      <w:r w:rsidRPr="009378E8">
        <w:rPr>
          <w:rFonts w:cs="Tahoma"/>
          <w:color w:val="000000"/>
          <w:lang w:val="de-DE"/>
        </w:rPr>
        <w:t>einem School-Vertrag:</w:t>
      </w:r>
      <w:r w:rsidRPr="005942F3">
        <w:rPr>
          <w:rFonts w:eastAsia="Times New Roman" w:cs="Tahoma"/>
          <w:color w:val="000000"/>
          <w:szCs w:val="18"/>
          <w:lang w:val="de-DE"/>
        </w:rPr>
        <w:t xml:space="preserve"> </w:t>
      </w:r>
      <w:r w:rsidRPr="009378E8">
        <w:rPr>
          <w:rFonts w:cs="Tahoma"/>
          <w:color w:val="000000"/>
          <w:lang w:val="de-DE"/>
        </w:rPr>
        <w:t>Einrichtungen können so viele Nutzer-Abonnementlizenzen für O365 Add-On Plan für ihre Nutzer erwerben, wie sie berechtigte PCs besitzen, solange die Abdeckung für die qualifizierenden Produkte beibehalten wird.</w:t>
      </w:r>
      <w:r w:rsidRPr="005942F3">
        <w:rPr>
          <w:rFonts w:cs="Tahoma"/>
          <w:lang w:val="de-DE"/>
        </w:rPr>
        <w:t xml:space="preserve"> </w:t>
      </w:r>
    </w:p>
    <w:p w:rsidR="006B78E2" w:rsidRPr="005942F3" w:rsidRDefault="006B78E2" w:rsidP="009378E8">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6B78E2" w:rsidRPr="00F579AF" w:rsidTr="007346DA">
        <w:trPr>
          <w:tblHeader/>
        </w:trPr>
        <w:tc>
          <w:tcPr>
            <w:tcW w:w="4320" w:type="dxa"/>
            <w:shd w:val="clear" w:color="auto" w:fill="FABF8F"/>
          </w:tcPr>
          <w:p w:rsidR="006B78E2" w:rsidRPr="009378E8" w:rsidRDefault="006B78E2" w:rsidP="009378E8">
            <w:pPr>
              <w:rPr>
                <w:rFonts w:eastAsia="Times New Roman" w:cs="Tahoma"/>
                <w:b/>
                <w:color w:val="000000"/>
                <w:szCs w:val="18"/>
              </w:rPr>
            </w:pPr>
            <w:r w:rsidRPr="009378E8">
              <w:rPr>
                <w:rFonts w:cs="Tahoma"/>
                <w:b/>
                <w:color w:val="000000"/>
                <w:lang w:val="de-DE"/>
              </w:rPr>
              <w:t>Kriterien für qualifizierende Lizenzen</w:t>
            </w:r>
          </w:p>
        </w:tc>
        <w:tc>
          <w:tcPr>
            <w:tcW w:w="4320" w:type="dxa"/>
            <w:shd w:val="clear" w:color="auto" w:fill="FABF8F"/>
          </w:tcPr>
          <w:p w:rsidR="006B78E2" w:rsidRPr="005942F3" w:rsidRDefault="006B78E2" w:rsidP="009378E8">
            <w:pPr>
              <w:rPr>
                <w:rFonts w:eastAsia="Times New Roman" w:cs="Tahoma"/>
                <w:b/>
                <w:color w:val="000000"/>
                <w:szCs w:val="18"/>
                <w:lang w:val="de-DE"/>
              </w:rPr>
            </w:pPr>
            <w:r w:rsidRPr="009378E8">
              <w:rPr>
                <w:rFonts w:eastAsia="Times New Roman" w:cs="Tahoma"/>
                <w:b/>
                <w:color w:val="000000"/>
                <w:szCs w:val="18"/>
                <w:lang w:val="de-DE"/>
              </w:rPr>
              <w:t>Add-On für Nutzer-AL</w:t>
            </w:r>
          </w:p>
        </w:tc>
      </w:tr>
      <w:tr w:rsidR="006B78E2" w:rsidRPr="009378E8" w:rsidTr="00CE7DB9">
        <w:tc>
          <w:tcPr>
            <w:tcW w:w="4320" w:type="dxa"/>
          </w:tcPr>
          <w:p w:rsidR="006B78E2" w:rsidRPr="005942F3" w:rsidRDefault="006B78E2" w:rsidP="009378E8">
            <w:pPr>
              <w:rPr>
                <w:rFonts w:eastAsia="Times New Roman" w:cs="Tahoma"/>
                <w:color w:val="000000"/>
                <w:szCs w:val="18"/>
                <w:lang w:val="fr-FR"/>
              </w:rPr>
            </w:pPr>
            <w:r w:rsidRPr="005942F3">
              <w:rPr>
                <w:rFonts w:cs="Tahoma"/>
                <w:color w:val="000000"/>
                <w:lang w:val="fr-FR"/>
              </w:rPr>
              <w:t>Core CAL Suite</w:t>
            </w:r>
            <w:r w:rsidRPr="005942F3">
              <w:rPr>
                <w:rFonts w:cs="Tahoma"/>
                <w:color w:val="000000"/>
                <w:vertAlign w:val="superscript"/>
                <w:lang w:val="fr-FR"/>
              </w:rPr>
              <w:t>1</w:t>
            </w:r>
            <w:r w:rsidRPr="005942F3">
              <w:rPr>
                <w:rFonts w:cs="Tahoma"/>
                <w:color w:val="000000"/>
                <w:lang w:val="fr-FR"/>
              </w:rPr>
              <w:t xml:space="preserve"> oder ECAL Suite</w:t>
            </w:r>
            <w:r w:rsidRPr="005942F3">
              <w:rPr>
                <w:rFonts w:cs="Tahoma"/>
                <w:color w:val="000000"/>
                <w:vertAlign w:val="superscript"/>
                <w:lang w:val="fr-FR"/>
              </w:rPr>
              <w:t>1</w:t>
            </w:r>
          </w:p>
        </w:tc>
        <w:tc>
          <w:tcPr>
            <w:tcW w:w="4320" w:type="dxa"/>
          </w:tcPr>
          <w:p w:rsidR="006B78E2" w:rsidRPr="009378E8" w:rsidRDefault="006B78E2" w:rsidP="009378E8">
            <w:pPr>
              <w:rPr>
                <w:rFonts w:eastAsia="Times New Roman" w:cs="Tahoma"/>
                <w:color w:val="000000"/>
                <w:szCs w:val="18"/>
              </w:rPr>
            </w:pPr>
            <w:r w:rsidRPr="005942F3">
              <w:rPr>
                <w:rFonts w:eastAsia="Times New Roman" w:cs="Tahoma"/>
                <w:color w:val="000000"/>
                <w:szCs w:val="18"/>
              </w:rPr>
              <w:t>Nutzer-AL für Office 365 Plan A3 Add-On USL für Core CAL oder ECAL</w:t>
            </w:r>
          </w:p>
        </w:tc>
      </w:tr>
      <w:tr w:rsidR="006B78E2" w:rsidRPr="009378E8" w:rsidTr="00CE7DB9">
        <w:tc>
          <w:tcPr>
            <w:tcW w:w="4320" w:type="dxa"/>
          </w:tcPr>
          <w:p w:rsidR="006B78E2" w:rsidRPr="009378E8" w:rsidRDefault="006B78E2" w:rsidP="009378E8">
            <w:pPr>
              <w:rPr>
                <w:rFonts w:eastAsia="Times New Roman" w:cs="Tahoma"/>
                <w:color w:val="000000"/>
                <w:szCs w:val="18"/>
              </w:rPr>
            </w:pPr>
            <w:r w:rsidRPr="009378E8">
              <w:rPr>
                <w:rFonts w:cs="Tahoma"/>
                <w:color w:val="000000"/>
                <w:lang w:val="de-DE"/>
              </w:rPr>
              <w:t>Office Pro Plus</w:t>
            </w:r>
            <w:r w:rsidRPr="009378E8">
              <w:rPr>
                <w:rFonts w:cs="Tahoma"/>
                <w:color w:val="000000"/>
                <w:vertAlign w:val="superscript"/>
                <w:lang w:val="de-DE"/>
              </w:rPr>
              <w:t>1</w:t>
            </w:r>
          </w:p>
        </w:tc>
        <w:tc>
          <w:tcPr>
            <w:tcW w:w="4320" w:type="dxa"/>
          </w:tcPr>
          <w:p w:rsidR="006B78E2" w:rsidRPr="009378E8" w:rsidRDefault="006B78E2" w:rsidP="009378E8">
            <w:pPr>
              <w:rPr>
                <w:rFonts w:eastAsia="Times New Roman" w:cs="Tahoma"/>
                <w:color w:val="000000"/>
                <w:szCs w:val="18"/>
              </w:rPr>
            </w:pPr>
            <w:r w:rsidRPr="005942F3">
              <w:rPr>
                <w:rFonts w:eastAsia="Times New Roman" w:cs="Tahoma"/>
                <w:color w:val="000000"/>
                <w:szCs w:val="18"/>
              </w:rPr>
              <w:t>Nutzer-AL für Office 365 Plan A3 Add-On für Office Pro Plus</w:t>
            </w:r>
          </w:p>
        </w:tc>
      </w:tr>
      <w:tr w:rsidR="006B78E2" w:rsidRPr="009378E8" w:rsidTr="00CE7DB9">
        <w:tc>
          <w:tcPr>
            <w:tcW w:w="4320" w:type="dxa"/>
          </w:tcPr>
          <w:p w:rsidR="006B78E2" w:rsidRPr="005942F3" w:rsidRDefault="006B78E2" w:rsidP="007346DA">
            <w:pPr>
              <w:rPr>
                <w:rFonts w:eastAsia="Times New Roman" w:cs="Tahoma"/>
                <w:color w:val="000000"/>
                <w:szCs w:val="18"/>
                <w:lang w:val="fr-FR"/>
              </w:rPr>
            </w:pPr>
            <w:r w:rsidRPr="005942F3">
              <w:rPr>
                <w:rFonts w:cs="Tahoma"/>
                <w:color w:val="000000"/>
                <w:lang w:val="fr-FR"/>
              </w:rPr>
              <w:t>Core CAL Suite</w:t>
            </w:r>
            <w:r w:rsidRPr="005942F3">
              <w:rPr>
                <w:rFonts w:cs="Tahoma"/>
                <w:color w:val="000000"/>
                <w:vertAlign w:val="superscript"/>
                <w:lang w:val="fr-FR"/>
              </w:rPr>
              <w:t>1</w:t>
            </w:r>
            <w:r w:rsidRPr="005942F3">
              <w:rPr>
                <w:rFonts w:cs="Tahoma"/>
                <w:color w:val="000000"/>
                <w:lang w:val="fr-FR"/>
              </w:rPr>
              <w:t xml:space="preserve"> oder ECAL Suite</w:t>
            </w:r>
            <w:r w:rsidRPr="005942F3">
              <w:rPr>
                <w:rFonts w:cs="Tahoma"/>
                <w:color w:val="000000"/>
                <w:vertAlign w:val="superscript"/>
                <w:lang w:val="fr-FR"/>
              </w:rPr>
              <w:t>1</w:t>
            </w:r>
            <w:r w:rsidRPr="005942F3">
              <w:rPr>
                <w:rFonts w:cs="Tahoma"/>
                <w:color w:val="000000"/>
                <w:lang w:val="fr-FR"/>
              </w:rPr>
              <w:t xml:space="preserve"> + Office Pro</w:t>
            </w:r>
            <w:r w:rsidR="007346DA">
              <w:rPr>
                <w:rFonts w:cs="Tahoma"/>
                <w:color w:val="000000"/>
                <w:lang w:val="fr-FR"/>
              </w:rPr>
              <w:t> </w:t>
            </w:r>
            <w:r w:rsidRPr="005942F3">
              <w:rPr>
                <w:rFonts w:cs="Tahoma"/>
                <w:color w:val="000000"/>
                <w:lang w:val="fr-FR"/>
              </w:rPr>
              <w:t>Plus</w:t>
            </w:r>
            <w:r w:rsidRPr="005942F3">
              <w:rPr>
                <w:rFonts w:cs="Tahoma"/>
                <w:color w:val="000000"/>
                <w:vertAlign w:val="superscript"/>
                <w:lang w:val="fr-FR"/>
              </w:rPr>
              <w:t>1</w:t>
            </w:r>
          </w:p>
        </w:tc>
        <w:tc>
          <w:tcPr>
            <w:tcW w:w="4320" w:type="dxa"/>
          </w:tcPr>
          <w:p w:rsidR="006B78E2" w:rsidRPr="009378E8" w:rsidRDefault="006B78E2" w:rsidP="009378E8">
            <w:pPr>
              <w:rPr>
                <w:rFonts w:eastAsia="Times New Roman" w:cs="Tahoma"/>
                <w:color w:val="000000"/>
                <w:szCs w:val="18"/>
              </w:rPr>
            </w:pPr>
            <w:r w:rsidRPr="005942F3">
              <w:rPr>
                <w:rFonts w:eastAsia="Times New Roman" w:cs="Tahoma"/>
                <w:color w:val="000000"/>
                <w:szCs w:val="18"/>
              </w:rPr>
              <w:t>Nutzer-AL für Office 365 Plan A3 Add-On für Core CAL oder ECAL + Office Pro Plus</w:t>
            </w:r>
          </w:p>
        </w:tc>
      </w:tr>
      <w:tr w:rsidR="006B78E2" w:rsidRPr="009378E8" w:rsidTr="00CE7DB9">
        <w:tc>
          <w:tcPr>
            <w:tcW w:w="4320" w:type="dxa"/>
          </w:tcPr>
          <w:p w:rsidR="006B78E2" w:rsidRPr="005942F3" w:rsidRDefault="006B78E2" w:rsidP="007346DA">
            <w:pPr>
              <w:keepNext/>
              <w:keepLines/>
              <w:rPr>
                <w:rFonts w:eastAsia="Times New Roman" w:cs="Tahoma"/>
                <w:color w:val="000000"/>
                <w:szCs w:val="18"/>
                <w:lang w:val="fr-FR"/>
              </w:rPr>
            </w:pPr>
            <w:r w:rsidRPr="005942F3">
              <w:rPr>
                <w:rFonts w:cs="Tahoma"/>
                <w:color w:val="000000"/>
                <w:lang w:val="fr-FR"/>
              </w:rPr>
              <w:t>Core CAL Suite</w:t>
            </w:r>
            <w:r w:rsidRPr="005942F3">
              <w:rPr>
                <w:rFonts w:cs="Tahoma"/>
                <w:color w:val="000000"/>
                <w:vertAlign w:val="superscript"/>
                <w:lang w:val="fr-FR"/>
              </w:rPr>
              <w:t>1</w:t>
            </w:r>
            <w:r w:rsidRPr="005942F3">
              <w:rPr>
                <w:rFonts w:cs="Tahoma"/>
                <w:color w:val="000000"/>
                <w:lang w:val="fr-FR"/>
              </w:rPr>
              <w:t xml:space="preserve"> oder ECAL Suite</w:t>
            </w:r>
            <w:r w:rsidRPr="005942F3">
              <w:rPr>
                <w:rFonts w:cs="Tahoma"/>
                <w:color w:val="000000"/>
                <w:vertAlign w:val="superscript"/>
                <w:lang w:val="fr-FR"/>
              </w:rPr>
              <w:t>1</w:t>
            </w:r>
          </w:p>
        </w:tc>
        <w:tc>
          <w:tcPr>
            <w:tcW w:w="4320" w:type="dxa"/>
          </w:tcPr>
          <w:p w:rsidR="006B78E2" w:rsidRPr="009378E8" w:rsidRDefault="006B78E2" w:rsidP="007346DA">
            <w:pPr>
              <w:keepNext/>
              <w:keepLines/>
              <w:rPr>
                <w:rFonts w:eastAsia="Times New Roman" w:cs="Tahoma"/>
                <w:color w:val="000000"/>
                <w:szCs w:val="18"/>
              </w:rPr>
            </w:pPr>
            <w:r w:rsidRPr="005942F3">
              <w:rPr>
                <w:rFonts w:eastAsia="Times New Roman" w:cs="Tahoma"/>
                <w:color w:val="000000"/>
                <w:szCs w:val="18"/>
              </w:rPr>
              <w:t>Nutzer-AL für Office 365 Plan A4 Add-On USL für Core CAL oder ECAL</w:t>
            </w:r>
          </w:p>
        </w:tc>
      </w:tr>
      <w:tr w:rsidR="006B78E2" w:rsidRPr="009378E8" w:rsidTr="00CE7DB9">
        <w:tc>
          <w:tcPr>
            <w:tcW w:w="4320" w:type="dxa"/>
          </w:tcPr>
          <w:p w:rsidR="006B78E2" w:rsidRPr="009378E8" w:rsidRDefault="006B78E2" w:rsidP="009378E8">
            <w:pPr>
              <w:rPr>
                <w:rFonts w:eastAsia="Times New Roman" w:cs="Tahoma"/>
                <w:color w:val="000000"/>
                <w:szCs w:val="18"/>
              </w:rPr>
            </w:pPr>
            <w:r w:rsidRPr="009378E8">
              <w:rPr>
                <w:rFonts w:cs="Tahoma"/>
                <w:color w:val="000000"/>
                <w:lang w:val="de-DE"/>
              </w:rPr>
              <w:t>Office Pro Plus</w:t>
            </w:r>
            <w:r w:rsidRPr="009378E8">
              <w:rPr>
                <w:rFonts w:cs="Tahoma"/>
                <w:color w:val="000000"/>
                <w:vertAlign w:val="superscript"/>
                <w:lang w:val="de-DE"/>
              </w:rPr>
              <w:t>1</w:t>
            </w:r>
          </w:p>
        </w:tc>
        <w:tc>
          <w:tcPr>
            <w:tcW w:w="4320" w:type="dxa"/>
          </w:tcPr>
          <w:p w:rsidR="006B78E2" w:rsidRPr="009378E8" w:rsidRDefault="006B78E2" w:rsidP="009378E8">
            <w:pPr>
              <w:rPr>
                <w:rFonts w:eastAsia="Times New Roman" w:cs="Tahoma"/>
                <w:color w:val="000000"/>
                <w:szCs w:val="18"/>
              </w:rPr>
            </w:pPr>
            <w:r w:rsidRPr="005942F3">
              <w:rPr>
                <w:rFonts w:eastAsia="Times New Roman" w:cs="Tahoma"/>
                <w:color w:val="000000"/>
                <w:szCs w:val="18"/>
              </w:rPr>
              <w:t>Nutzer-AL für Office 365 Plan A4 Add-On für Office Pro Plus</w:t>
            </w:r>
          </w:p>
        </w:tc>
      </w:tr>
      <w:tr w:rsidR="006B78E2" w:rsidRPr="009378E8" w:rsidTr="00CE7DB9">
        <w:tc>
          <w:tcPr>
            <w:tcW w:w="4320" w:type="dxa"/>
          </w:tcPr>
          <w:p w:rsidR="006B78E2" w:rsidRPr="005942F3" w:rsidRDefault="006B78E2" w:rsidP="009378E8">
            <w:pPr>
              <w:rPr>
                <w:rFonts w:eastAsia="Times New Roman" w:cs="Tahoma"/>
                <w:color w:val="000000"/>
                <w:szCs w:val="18"/>
                <w:lang w:val="fr-FR"/>
              </w:rPr>
            </w:pPr>
            <w:r w:rsidRPr="005942F3">
              <w:rPr>
                <w:rFonts w:cs="Tahoma"/>
                <w:color w:val="000000"/>
                <w:lang w:val="fr-FR"/>
              </w:rPr>
              <w:t>Core CAL Suite oder ECAL Suite</w:t>
            </w:r>
            <w:r w:rsidRPr="005942F3">
              <w:rPr>
                <w:rFonts w:cs="Tahoma"/>
                <w:color w:val="000000"/>
                <w:vertAlign w:val="superscript"/>
                <w:lang w:val="fr-FR"/>
              </w:rPr>
              <w:t>1</w:t>
            </w:r>
            <w:r w:rsidRPr="005942F3">
              <w:rPr>
                <w:rFonts w:cs="Tahoma"/>
                <w:color w:val="000000"/>
                <w:lang w:val="fr-FR"/>
              </w:rPr>
              <w:t xml:space="preserve"> + Office Pro Plus</w:t>
            </w:r>
            <w:r w:rsidRPr="005942F3">
              <w:rPr>
                <w:rFonts w:cs="Tahoma"/>
                <w:color w:val="000000"/>
                <w:vertAlign w:val="superscript"/>
                <w:lang w:val="fr-FR"/>
              </w:rPr>
              <w:t>1</w:t>
            </w:r>
          </w:p>
        </w:tc>
        <w:tc>
          <w:tcPr>
            <w:tcW w:w="4320" w:type="dxa"/>
          </w:tcPr>
          <w:p w:rsidR="006B78E2" w:rsidRPr="009378E8" w:rsidRDefault="006B78E2" w:rsidP="009378E8">
            <w:pPr>
              <w:rPr>
                <w:rFonts w:eastAsia="Times New Roman" w:cs="Tahoma"/>
                <w:color w:val="000000"/>
                <w:szCs w:val="18"/>
              </w:rPr>
            </w:pPr>
            <w:r w:rsidRPr="005942F3">
              <w:rPr>
                <w:rFonts w:eastAsia="Times New Roman" w:cs="Tahoma"/>
                <w:color w:val="000000"/>
                <w:szCs w:val="18"/>
              </w:rPr>
              <w:t>Nutzer-AL für Office 365 Plan A4 Add-On für Core CAL oder ECAL + Office Pro Plus</w:t>
            </w:r>
          </w:p>
        </w:tc>
      </w:tr>
    </w:tbl>
    <w:p w:rsidR="006B78E2" w:rsidRPr="009378E8" w:rsidRDefault="006B78E2" w:rsidP="009378E8">
      <w:pPr>
        <w:ind w:left="900"/>
        <w:rPr>
          <w:rFonts w:cs="Tahoma"/>
        </w:rPr>
      </w:pPr>
    </w:p>
    <w:p w:rsidR="006B78E2" w:rsidRPr="005942F3" w:rsidRDefault="006B78E2" w:rsidP="009378E8">
      <w:pPr>
        <w:ind w:left="900"/>
        <w:rPr>
          <w:rFonts w:cs="Tahoma"/>
          <w:lang w:val="de-DE"/>
        </w:rPr>
      </w:pPr>
      <w:r w:rsidRPr="009378E8">
        <w:rPr>
          <w:rFonts w:cs="Tahoma"/>
          <w:i/>
          <w:color w:val="000000"/>
          <w:sz w:val="16"/>
          <w:vertAlign w:val="superscript"/>
          <w:lang w:val="de-DE"/>
        </w:rPr>
        <w:t>1</w:t>
      </w:r>
      <w:r w:rsidRPr="009378E8">
        <w:rPr>
          <w:rFonts w:cs="Tahoma"/>
          <w:i/>
          <w:color w:val="000000"/>
          <w:sz w:val="16"/>
          <w:lang w:val="de-DE"/>
        </w:rPr>
        <w:t>Mit aktiver Software Assurance</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eastAsia="Times New Roman" w:cs="Tahoma"/>
          <w:iCs/>
          <w:color w:val="000000"/>
          <w:szCs w:val="18"/>
          <w:lang w:val="de-DE"/>
        </w:rPr>
        <w:t>Einrichtungen, bei denen allen wissenschaftlichen und sonstigen Mitarbeitern Nutzer-ALs für Office 365 Plan A3 oder Office 365 Plan A4 zugewiesen wurden, sind berechtigt, Office Professional Plus 2010-Software in frei zugänglichen Räumlichkeiten oder Bibliotheken innerhalb der Organisation der Einrichtung zu installieren.</w:t>
      </w:r>
      <w:r w:rsidRPr="005942F3">
        <w:rPr>
          <w:rFonts w:cs="Tahoma"/>
          <w:lang w:val="de-DE"/>
        </w:rPr>
        <w:t xml:space="preserve"> </w:t>
      </w:r>
      <w:r w:rsidRPr="009378E8">
        <w:rPr>
          <w:rFonts w:cs="Tahoma"/>
          <w:color w:val="000000"/>
          <w:lang w:val="de-DE"/>
        </w:rPr>
        <w:t>Nutzer der Software unterliegen ansonsten den Lizenzbestimmungen für Office Pro Plus 2010.</w:t>
      </w:r>
      <w:r w:rsidRPr="005942F3">
        <w:rPr>
          <w:rFonts w:cs="Tahoma"/>
          <w:lang w:val="de-DE"/>
        </w:rPr>
        <w:t xml:space="preserve"> </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eastAsia="Times New Roman" w:cs="Tahoma"/>
          <w:color w:val="000000"/>
          <w:szCs w:val="18"/>
          <w:lang w:val="de-DE"/>
        </w:rPr>
        <w:t>Für Lync Online Plan 1A und Plan 2A muss Microsoft Lync 2010 (oder Lync für Mac 2011) separat erworben und installiert werden.</w:t>
      </w:r>
      <w:r w:rsidRPr="005942F3">
        <w:rPr>
          <w:rFonts w:eastAsia="Times New Roman" w:cs="Tahoma"/>
          <w:color w:val="000000"/>
          <w:szCs w:val="18"/>
          <w:lang w:val="de-DE"/>
        </w:rPr>
        <w:t xml:space="preserve"> </w:t>
      </w:r>
      <w:r w:rsidRPr="009378E8">
        <w:rPr>
          <w:rFonts w:eastAsia="Times New Roman" w:cs="Tahoma"/>
          <w:color w:val="000000"/>
          <w:szCs w:val="18"/>
          <w:lang w:val="de-DE"/>
        </w:rPr>
        <w:t>Als zeitlich beschränktes Angebot erhalten Kunden, die für Lync Online lizenziert sind, mit jeder Testversion oder bezahlten Abonnementlizenz für Lync Online eine lizenzierte Kopie von Lync 2010 (oder Lync für Mac 2011) kostenlos.</w:t>
      </w:r>
      <w:r w:rsidRPr="005942F3">
        <w:rPr>
          <w:rFonts w:eastAsia="Times New Roman" w:cs="Tahoma"/>
          <w:color w:val="000000"/>
          <w:szCs w:val="18"/>
          <w:lang w:val="de-DE"/>
        </w:rPr>
        <w:t xml:space="preserve"> </w:t>
      </w:r>
      <w:r w:rsidRPr="009378E8">
        <w:rPr>
          <w:rFonts w:eastAsia="Times New Roman" w:cs="Tahoma"/>
          <w:color w:val="000000"/>
          <w:szCs w:val="18"/>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5942F3">
        <w:rPr>
          <w:rFonts w:eastAsia="Times New Roman" w:cs="Tahoma"/>
          <w:color w:val="000000"/>
          <w:szCs w:val="18"/>
          <w:lang w:val="de-DE"/>
        </w:rPr>
        <w:t xml:space="preserve"> </w:t>
      </w:r>
      <w:r w:rsidRPr="005942F3">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5942F3">
        <w:rPr>
          <w:rFonts w:eastAsia="Times New Roman" w:cs="Tahoma"/>
          <w:color w:val="000000"/>
          <w:szCs w:val="18"/>
          <w:lang w:val="de-DE"/>
        </w:rPr>
        <w:t xml:space="preserve"> </w:t>
      </w:r>
    </w:p>
    <w:p w:rsidR="006B78E2" w:rsidRPr="005942F3" w:rsidRDefault="006B78E2" w:rsidP="009378E8">
      <w:pPr>
        <w:ind w:left="540"/>
        <w:rPr>
          <w:rFonts w:cs="Tahoma"/>
          <w:lang w:val="de-DE"/>
        </w:rPr>
      </w:pPr>
    </w:p>
    <w:p w:rsidR="00D846B9" w:rsidRDefault="00D846B9" w:rsidP="009378E8">
      <w:pPr>
        <w:ind w:left="540"/>
        <w:rPr>
          <w:rFonts w:cs="Tahoma"/>
          <w:lang w:val="de-DE"/>
        </w:rPr>
      </w:pPr>
    </w:p>
    <w:p w:rsidR="006B78E2" w:rsidRPr="009378E8" w:rsidRDefault="006B78E2" w:rsidP="009378E8">
      <w:pPr>
        <w:pStyle w:val="Heading2"/>
        <w:ind w:left="0"/>
        <w:rPr>
          <w:rFonts w:ascii="Tahoma" w:hAnsi="Tahoma" w:cs="Tahoma"/>
        </w:rPr>
      </w:pPr>
      <w:bookmarkStart w:id="1497" w:name="_Toc325609315"/>
      <w:bookmarkStart w:id="1498" w:name="_71_Office_365"/>
      <w:bookmarkStart w:id="1499" w:name="_Toc328146051"/>
      <w:bookmarkStart w:id="1500" w:name="Srv_70Office365PlanE1"/>
      <w:bookmarkEnd w:id="1497"/>
      <w:bookmarkEnd w:id="1498"/>
      <w:r w:rsidRPr="005942F3">
        <w:rPr>
          <w:rFonts w:ascii="Tahoma" w:hAnsi="Tahoma" w:cs="Tahoma"/>
          <w:caps/>
          <w:color w:val="FF6600"/>
          <w:sz w:val="22"/>
          <w:vertAlign w:val="superscript"/>
          <w:lang w:val="en-US"/>
        </w:rPr>
        <w:t>71</w:t>
      </w:r>
      <w:r w:rsidRPr="005942F3">
        <w:rPr>
          <w:rFonts w:ascii="Tahoma" w:hAnsi="Tahoma" w:cs="Tahoma"/>
          <w:color w:val="FF6600"/>
          <w:lang w:val="en-US"/>
        </w:rPr>
        <w:t xml:space="preserve"> </w:t>
      </w:r>
      <w:r w:rsidRPr="005942F3">
        <w:rPr>
          <w:rFonts w:ascii="Tahoma" w:hAnsi="Tahoma" w:cs="Tahoma"/>
          <w:color w:val="FF6600"/>
          <w:sz w:val="22"/>
          <w:lang w:val="en-US"/>
        </w:rPr>
        <w:t>Office 365 Plan E1</w:t>
      </w:r>
      <w:bookmarkEnd w:id="1499"/>
    </w:p>
    <w:bookmarkEnd w:id="1500"/>
    <w:p w:rsidR="006B78E2" w:rsidRPr="00D846B9" w:rsidRDefault="006B78E2" w:rsidP="009378E8">
      <w:pPr>
        <w:ind w:left="900"/>
        <w:rPr>
          <w:rFonts w:cs="Tahoma"/>
          <w:sz w:val="16"/>
        </w:rPr>
      </w:pPr>
    </w:p>
    <w:p w:rsidR="006B78E2" w:rsidRPr="005942F3" w:rsidRDefault="006B78E2" w:rsidP="009378E8">
      <w:pPr>
        <w:ind w:left="900"/>
        <w:rPr>
          <w:rFonts w:cs="Tahoma"/>
          <w:lang w:val="de-DE"/>
        </w:rPr>
      </w:pPr>
      <w:r w:rsidRPr="005942F3">
        <w:rPr>
          <w:rFonts w:cs="Tahoma"/>
          <w:color w:val="000000"/>
          <w:szCs w:val="18"/>
        </w:rPr>
        <w:t>Office 365 Plan E1 hieß zuvor Business Productivity Online Standard Suite (BPOS Standard).</w:t>
      </w:r>
      <w:r w:rsidRPr="009378E8">
        <w:rPr>
          <w:rFonts w:cs="Tahoma"/>
          <w:color w:val="000000"/>
          <w:szCs w:val="18"/>
        </w:rPr>
        <w:t xml:space="preserve"> </w:t>
      </w:r>
      <w:r w:rsidRPr="009378E8">
        <w:rPr>
          <w:rFonts w:cs="Tahoma"/>
          <w:color w:val="000000"/>
          <w:szCs w:val="18"/>
          <w:lang w:val="de-DE"/>
        </w:rPr>
        <w:t>Es bietet Zugriff auf Folgendes:</w:t>
      </w:r>
      <w:r w:rsidRPr="005942F3">
        <w:rPr>
          <w:rFonts w:cs="Tahoma"/>
          <w:color w:val="000000"/>
          <w:szCs w:val="18"/>
          <w:lang w:val="de-DE"/>
        </w:rPr>
        <w:t xml:space="preserve"> </w:t>
      </w:r>
      <w:r w:rsidRPr="005942F3">
        <w:rPr>
          <w:rFonts w:cs="Tahoma"/>
          <w:color w:val="000000"/>
          <w:lang w:val="de-DE"/>
        </w:rPr>
        <w:t>Exchange Online Plan 1, SharePoint Online Plan 1, Lync Online Plan 2. Änderungen an dieser Liste sind vorbehalten.</w:t>
      </w:r>
      <w:r w:rsidRPr="005942F3">
        <w:rPr>
          <w:rFonts w:cs="Tahoma"/>
          <w:lang w:val="de-DE"/>
        </w:rPr>
        <w:t xml:space="preserve"> </w:t>
      </w:r>
      <w:r w:rsidRPr="009378E8">
        <w:rPr>
          <w:rFonts w:cs="Tahoma"/>
          <w:color w:val="000000"/>
          <w:lang w:val="de-DE"/>
        </w:rPr>
        <w:t>Die aktuellen Produktbenutzungsrechte sind bei einem Widerspruch zwischen den Lizenzbestimmungen für Office 365 Plan E1 und diesem Hinweis maßgeblich.</w:t>
      </w:r>
    </w:p>
    <w:p w:rsidR="006B78E2" w:rsidRPr="00D846B9" w:rsidRDefault="006B78E2" w:rsidP="009378E8">
      <w:pPr>
        <w:ind w:left="900"/>
        <w:rPr>
          <w:rFonts w:cs="Tahoma"/>
          <w:sz w:val="16"/>
          <w:lang w:val="de-DE"/>
        </w:rPr>
      </w:pPr>
    </w:p>
    <w:p w:rsidR="006B78E2" w:rsidRPr="00BD23DC" w:rsidRDefault="006B78E2" w:rsidP="009378E8">
      <w:pPr>
        <w:ind w:left="900"/>
        <w:rPr>
          <w:rFonts w:cs="Tahoma"/>
          <w:spacing w:val="-2"/>
          <w:lang w:val="de-DE"/>
        </w:rPr>
      </w:pPr>
      <w:r w:rsidRPr="00BD23DC">
        <w:rPr>
          <w:rFonts w:cs="Tahoma"/>
          <w:color w:val="000000"/>
          <w:spacing w:val="-2"/>
          <w:szCs w:val="18"/>
          <w:lang w:val="de-DE"/>
        </w:rPr>
        <w:t xml:space="preserve">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w:t>
      </w:r>
      <w:r w:rsidRPr="00BD23DC">
        <w:rPr>
          <w:rFonts w:cs="Tahoma"/>
          <w:color w:val="000000"/>
          <w:spacing w:val="-2"/>
          <w:lang w:val="de-DE"/>
        </w:rPr>
        <w:t>Kunden, die noch nicht von Office Communications Online migriert sind, sind berechtigt, unter dieser Lizenzgewährung Office Communicator 2007 R2 anstelle von Lync 2010 (oder Lync für Mac 2011) zu verwenden.</w:t>
      </w:r>
      <w:r w:rsidRPr="00BD23DC">
        <w:rPr>
          <w:rFonts w:cs="Tahoma"/>
          <w:color w:val="000000"/>
          <w:spacing w:val="-2"/>
          <w:szCs w:val="18"/>
          <w:lang w:val="de-DE"/>
        </w:rPr>
        <w:t xml:space="preserve"> </w:t>
      </w:r>
    </w:p>
    <w:p w:rsidR="006B78E2" w:rsidRDefault="006B78E2" w:rsidP="009378E8">
      <w:pPr>
        <w:ind w:left="900"/>
        <w:rPr>
          <w:rFonts w:cs="Tahoma"/>
          <w:sz w:val="16"/>
          <w:lang w:val="de-DE"/>
        </w:rPr>
      </w:pPr>
    </w:p>
    <w:p w:rsidR="00BD23DC" w:rsidRDefault="00BD23DC" w:rsidP="009378E8">
      <w:pPr>
        <w:ind w:left="900"/>
        <w:rPr>
          <w:rFonts w:cs="Tahoma"/>
          <w:sz w:val="16"/>
          <w:lang w:val="de-DE"/>
        </w:rPr>
      </w:pPr>
    </w:p>
    <w:p w:rsidR="00BD23DC" w:rsidRDefault="00BD23DC" w:rsidP="009378E8">
      <w:pPr>
        <w:ind w:left="900"/>
        <w:rPr>
          <w:rFonts w:cs="Tahoma"/>
          <w:sz w:val="16"/>
          <w:lang w:val="de-DE"/>
        </w:rPr>
      </w:pPr>
    </w:p>
    <w:p w:rsidR="00BD23DC" w:rsidRPr="00D846B9" w:rsidRDefault="00BD23DC" w:rsidP="009378E8">
      <w:pPr>
        <w:ind w:left="900"/>
        <w:rPr>
          <w:rFonts w:cs="Tahoma"/>
          <w:sz w:val="16"/>
          <w:lang w:val="de-DE"/>
        </w:rPr>
      </w:pPr>
    </w:p>
    <w:p w:rsidR="006B78E2" w:rsidRPr="005942F3" w:rsidRDefault="006B78E2" w:rsidP="009378E8">
      <w:pPr>
        <w:ind w:left="900"/>
        <w:rPr>
          <w:rFonts w:cs="Tahoma"/>
          <w:lang w:val="de-DE"/>
        </w:rPr>
      </w:pPr>
      <w:r w:rsidRPr="005942F3">
        <w:rPr>
          <w:rFonts w:cs="Tahoma"/>
          <w:color w:val="000000"/>
          <w:lang w:val="de-DE"/>
        </w:rPr>
        <w:t>Bestehende oder verlängernde Kunden, die am 27. Juni 2011 über aktive Abonnements für Business Productivity Online Suite verfügten, sind berechtigt, weiterhin unter den Lizenzbestimmungen der Produktbenutzungsrechte von März 2011 auf den Live Meeting-Dienst zuzugreifen und diesen zu nutzen, nachdem sie von Business Productivity Online Suite auf Office 365 Plan E1 migriert haben, und zwar bis zum 1. April 2013 oder bis zum Ablauf der zugehörigen Nutzerabonnementlizenzen für Office 365 Plan E1, wobei das frühere Datum maßgeblich ist.</w:t>
      </w:r>
      <w:r w:rsidRPr="005942F3">
        <w:rPr>
          <w:rFonts w:cs="Tahoma"/>
          <w:color w:val="000000"/>
          <w:szCs w:val="18"/>
          <w:lang w:val="de-DE"/>
        </w:rPr>
        <w:t xml:space="preserve"> </w:t>
      </w:r>
      <w:r w:rsidRPr="009378E8">
        <w:rPr>
          <w:rFonts w:cs="Tahoma"/>
          <w:color w:val="000000"/>
          <w:szCs w:val="18"/>
          <w:lang w:val="de-DE"/>
        </w:rPr>
        <w:t>Kunden, deren Abonnementlaufzeit über den 1. April 2013 hinausgeht, dürfen nach diesem Datum nur auf die Office 365-Dienstkomponenten zugreifen.</w:t>
      </w:r>
      <w:r w:rsidRPr="005942F3">
        <w:rPr>
          <w:rFonts w:cs="Tahoma"/>
          <w:lang w:val="de-DE"/>
        </w:rPr>
        <w:t xml:space="preserve"> </w:t>
      </w:r>
      <w:r w:rsidRPr="009378E8">
        <w:rPr>
          <w:rFonts w:cs="Tahoma"/>
          <w:color w:val="000000"/>
          <w:lang w:val="de-DE"/>
        </w:rPr>
        <w:t>Kunden mit neuen Office 365 Plan E1-Abonnements, die nach dem 27. Juni 2011 begonnen haben, sind nicht berechtigt, auf Live Meeting zuzugreifen.</w:t>
      </w:r>
    </w:p>
    <w:p w:rsidR="006B78E2" w:rsidRPr="00D846B9" w:rsidRDefault="006B78E2" w:rsidP="009378E8">
      <w:pPr>
        <w:ind w:left="900"/>
        <w:rPr>
          <w:rFonts w:cs="Tahoma"/>
          <w:sz w:val="16"/>
          <w:lang w:val="de-DE"/>
        </w:rPr>
      </w:pPr>
    </w:p>
    <w:p w:rsidR="006B78E2" w:rsidRPr="005942F3" w:rsidRDefault="006B78E2" w:rsidP="009378E8">
      <w:pPr>
        <w:ind w:left="900"/>
        <w:rPr>
          <w:rFonts w:cs="Tahoma"/>
          <w:lang w:val="de-DE"/>
        </w:rPr>
      </w:pPr>
      <w:r w:rsidRPr="009378E8">
        <w:rPr>
          <w:rFonts w:cs="Tahoma"/>
          <w:color w:val="000000"/>
          <w:szCs w:val="18"/>
          <w:lang w:val="de-DE"/>
        </w:rPr>
        <w:t>Kunden in Brasilien und Chile, die Office 365 Plan E1 erwerben, werden für BPOS Standard freigeschaltet.</w:t>
      </w:r>
      <w:r w:rsidRPr="005942F3">
        <w:rPr>
          <w:rFonts w:cs="Tahoma"/>
          <w:lang w:val="de-DE"/>
        </w:rPr>
        <w:t xml:space="preserve"> </w:t>
      </w:r>
      <w:r w:rsidRPr="009378E8">
        <w:rPr>
          <w:rFonts w:cs="Tahoma"/>
          <w:color w:val="000000"/>
          <w:lang w:val="de-DE"/>
        </w:rPr>
        <w:t>Sie werden später auf Office 365 Plan E1 migriert.</w:t>
      </w:r>
    </w:p>
    <w:p w:rsidR="006B78E2" w:rsidRPr="00D846B9" w:rsidRDefault="006B78E2" w:rsidP="009378E8">
      <w:pPr>
        <w:ind w:left="720"/>
        <w:rPr>
          <w:rFonts w:cs="Tahoma"/>
          <w:sz w:val="16"/>
          <w:lang w:val="de-DE"/>
        </w:rPr>
      </w:pPr>
    </w:p>
    <w:p w:rsidR="00B85641" w:rsidRPr="00D846B9" w:rsidRDefault="00B85641" w:rsidP="009378E8">
      <w:pPr>
        <w:ind w:left="720"/>
        <w:rPr>
          <w:rFonts w:cs="Tahoma"/>
          <w:sz w:val="16"/>
          <w:lang w:val="de-DE"/>
        </w:rPr>
      </w:pPr>
    </w:p>
    <w:p w:rsidR="006B78E2" w:rsidRPr="009378E8" w:rsidRDefault="006B78E2" w:rsidP="009378E8">
      <w:pPr>
        <w:pStyle w:val="Heading2"/>
        <w:ind w:left="0"/>
        <w:rPr>
          <w:rFonts w:ascii="Tahoma" w:hAnsi="Tahoma" w:cs="Tahoma"/>
        </w:rPr>
      </w:pPr>
      <w:bookmarkStart w:id="1501" w:name="_Toc325609316"/>
      <w:bookmarkStart w:id="1502" w:name="_72_Office_365"/>
      <w:bookmarkStart w:id="1503" w:name="_Toc328146052"/>
      <w:bookmarkStart w:id="1504" w:name="Srv_69Office365E1E4"/>
      <w:bookmarkStart w:id="1505" w:name="Srv_70Office365E1E4"/>
      <w:bookmarkEnd w:id="1501"/>
      <w:bookmarkEnd w:id="1502"/>
      <w:r w:rsidRPr="009378E8">
        <w:rPr>
          <w:rFonts w:ascii="Tahoma" w:hAnsi="Tahoma" w:cs="Tahoma"/>
          <w:caps/>
          <w:color w:val="FF6600"/>
          <w:sz w:val="22"/>
          <w:vertAlign w:val="superscript"/>
          <w:lang w:val="de-DE"/>
        </w:rPr>
        <w:t>72</w:t>
      </w:r>
      <w:r w:rsidRPr="009378E8">
        <w:rPr>
          <w:rFonts w:ascii="Tahoma" w:hAnsi="Tahoma" w:cs="Tahoma"/>
          <w:color w:val="FF6600"/>
          <w:lang w:val="de-DE"/>
        </w:rPr>
        <w:t xml:space="preserve"> </w:t>
      </w:r>
      <w:r w:rsidRPr="009378E8">
        <w:rPr>
          <w:rFonts w:ascii="Tahoma" w:hAnsi="Tahoma" w:cs="Tahoma"/>
          <w:color w:val="FF6600"/>
          <w:sz w:val="22"/>
          <w:lang w:val="de-DE"/>
        </w:rPr>
        <w:t>Office 365 Plan E2 - E4</w:t>
      </w:r>
      <w:bookmarkEnd w:id="1503"/>
    </w:p>
    <w:bookmarkEnd w:id="1504"/>
    <w:bookmarkEnd w:id="1505"/>
    <w:p w:rsidR="006B78E2" w:rsidRPr="00D846B9" w:rsidRDefault="006B78E2" w:rsidP="009378E8">
      <w:pPr>
        <w:rPr>
          <w:rFonts w:cs="Tahoma"/>
          <w:sz w:val="16"/>
          <w:lang w:val="de-DE"/>
        </w:rPr>
      </w:pPr>
    </w:p>
    <w:p w:rsidR="006B78E2" w:rsidRPr="00D846B9" w:rsidRDefault="006B78E2" w:rsidP="009378E8">
      <w:pPr>
        <w:ind w:left="720"/>
        <w:rPr>
          <w:rFonts w:cs="Tahoma"/>
          <w:sz w:val="16"/>
          <w:lang w:val="de-DE"/>
        </w:rPr>
      </w:pPr>
    </w:p>
    <w:p w:rsidR="006B78E2" w:rsidRPr="005942F3" w:rsidRDefault="006B78E2" w:rsidP="009378E8">
      <w:pPr>
        <w:ind w:left="900"/>
        <w:rPr>
          <w:rFonts w:cs="Tahoma"/>
          <w:lang w:val="de-DE"/>
        </w:rPr>
      </w:pPr>
      <w:r w:rsidRPr="009378E8">
        <w:rPr>
          <w:rFonts w:cs="Tahoma"/>
          <w:color w:val="000000"/>
          <w:lang w:val="de-DE"/>
        </w:rPr>
        <w:t>Office 365 Plan E2 - E4 bietet Zugriff auf die folgenden Onlinedienste:</w:t>
      </w:r>
    </w:p>
    <w:p w:rsidR="006B78E2" w:rsidRPr="00D846B9" w:rsidRDefault="006B78E2" w:rsidP="009378E8">
      <w:pPr>
        <w:rPr>
          <w:rFonts w:cs="Tahoma"/>
          <w:sz w:val="16"/>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6B78E2" w:rsidRPr="009378E8" w:rsidTr="00CE7DB9">
        <w:tc>
          <w:tcPr>
            <w:tcW w:w="2790" w:type="dxa"/>
            <w:shd w:val="clear" w:color="auto" w:fill="FABF8F"/>
          </w:tcPr>
          <w:p w:rsidR="006B78E2" w:rsidRPr="009378E8" w:rsidRDefault="006B78E2" w:rsidP="009378E8">
            <w:pPr>
              <w:jc w:val="center"/>
              <w:rPr>
                <w:rFonts w:eastAsia="Times New Roman" w:cs="Tahoma"/>
                <w:b/>
                <w:color w:val="000000"/>
                <w:sz w:val="20"/>
              </w:rPr>
            </w:pPr>
            <w:r w:rsidRPr="009378E8">
              <w:rPr>
                <w:rFonts w:eastAsia="Times New Roman" w:cs="Tahoma"/>
                <w:b/>
                <w:color w:val="000000"/>
                <w:sz w:val="20"/>
                <w:lang w:val="de-DE"/>
              </w:rPr>
              <w:t>Office 365 Plan E2</w:t>
            </w:r>
          </w:p>
        </w:tc>
        <w:tc>
          <w:tcPr>
            <w:tcW w:w="2880" w:type="dxa"/>
            <w:shd w:val="clear" w:color="auto" w:fill="FABF8F"/>
          </w:tcPr>
          <w:p w:rsidR="006B78E2" w:rsidRPr="009378E8" w:rsidRDefault="006B78E2" w:rsidP="009378E8">
            <w:pPr>
              <w:jc w:val="center"/>
              <w:rPr>
                <w:rFonts w:eastAsia="Times New Roman" w:cs="Tahoma"/>
                <w:b/>
                <w:color w:val="000000"/>
                <w:sz w:val="20"/>
              </w:rPr>
            </w:pPr>
            <w:r w:rsidRPr="009378E8">
              <w:rPr>
                <w:rFonts w:eastAsia="Times New Roman" w:cs="Tahoma"/>
                <w:b/>
                <w:color w:val="000000"/>
                <w:sz w:val="20"/>
                <w:lang w:val="de-DE"/>
              </w:rPr>
              <w:t>Office 365 Plan E3</w:t>
            </w:r>
          </w:p>
        </w:tc>
        <w:tc>
          <w:tcPr>
            <w:tcW w:w="2898" w:type="dxa"/>
            <w:shd w:val="clear" w:color="auto" w:fill="FABF8F"/>
          </w:tcPr>
          <w:p w:rsidR="006B78E2" w:rsidRPr="009378E8" w:rsidRDefault="006B78E2" w:rsidP="009378E8">
            <w:pPr>
              <w:jc w:val="center"/>
              <w:rPr>
                <w:rFonts w:eastAsia="Times New Roman" w:cs="Tahoma"/>
                <w:b/>
                <w:color w:val="000000"/>
                <w:sz w:val="20"/>
              </w:rPr>
            </w:pPr>
            <w:r w:rsidRPr="009378E8">
              <w:rPr>
                <w:rFonts w:eastAsia="Times New Roman" w:cs="Tahoma"/>
                <w:b/>
                <w:color w:val="000000"/>
                <w:sz w:val="20"/>
                <w:lang w:val="de-DE"/>
              </w:rPr>
              <w:t>Office 365 Plan E4</w:t>
            </w:r>
          </w:p>
        </w:tc>
      </w:tr>
      <w:tr w:rsidR="006B78E2" w:rsidRPr="009378E8" w:rsidTr="00CE7DB9">
        <w:tc>
          <w:tcPr>
            <w:tcW w:w="2790" w:type="dxa"/>
          </w:tcPr>
          <w:p w:rsidR="006B78E2" w:rsidRPr="009378E8" w:rsidRDefault="006B78E2" w:rsidP="009378E8">
            <w:pPr>
              <w:ind w:left="180"/>
              <w:rPr>
                <w:rFonts w:eastAsia="Times New Roman" w:cs="Tahoma"/>
                <w:color w:val="000000"/>
              </w:rPr>
            </w:pPr>
            <w:r w:rsidRPr="009378E8">
              <w:rPr>
                <w:rFonts w:eastAsia="Times New Roman" w:cs="Tahoma"/>
                <w:color w:val="000000"/>
                <w:lang w:val="de-DE"/>
              </w:rPr>
              <w:t>Exchange Online Plan 1</w:t>
            </w:r>
          </w:p>
        </w:tc>
        <w:tc>
          <w:tcPr>
            <w:tcW w:w="2880" w:type="dxa"/>
          </w:tcPr>
          <w:p w:rsidR="006B78E2" w:rsidRPr="009378E8" w:rsidRDefault="006B78E2" w:rsidP="009378E8">
            <w:pPr>
              <w:ind w:left="138"/>
              <w:rPr>
                <w:rFonts w:eastAsia="Times New Roman" w:cs="Tahoma"/>
                <w:color w:val="000000"/>
              </w:rPr>
            </w:pPr>
            <w:r w:rsidRPr="009378E8">
              <w:rPr>
                <w:rFonts w:eastAsia="Times New Roman" w:cs="Tahoma"/>
                <w:color w:val="000000"/>
                <w:lang w:val="de-DE"/>
              </w:rPr>
              <w:t>Exchange Online Plan 2</w:t>
            </w:r>
          </w:p>
        </w:tc>
        <w:tc>
          <w:tcPr>
            <w:tcW w:w="2898" w:type="dxa"/>
          </w:tcPr>
          <w:p w:rsidR="006B78E2" w:rsidRPr="009378E8" w:rsidRDefault="006B78E2" w:rsidP="009378E8">
            <w:pPr>
              <w:ind w:left="186"/>
              <w:rPr>
                <w:rFonts w:eastAsia="Times New Roman" w:cs="Tahoma"/>
                <w:color w:val="000000"/>
              </w:rPr>
            </w:pPr>
            <w:r w:rsidRPr="009378E8">
              <w:rPr>
                <w:rFonts w:eastAsia="Times New Roman" w:cs="Tahoma"/>
                <w:color w:val="000000"/>
                <w:lang w:val="de-DE"/>
              </w:rPr>
              <w:t>Exchange Online Plan 2</w:t>
            </w:r>
          </w:p>
        </w:tc>
      </w:tr>
      <w:tr w:rsidR="006B78E2" w:rsidRPr="009378E8" w:rsidTr="00CE7DB9">
        <w:tc>
          <w:tcPr>
            <w:tcW w:w="2790" w:type="dxa"/>
          </w:tcPr>
          <w:p w:rsidR="006B78E2" w:rsidRPr="009378E8" w:rsidRDefault="006B78E2" w:rsidP="009378E8">
            <w:pPr>
              <w:ind w:left="180"/>
              <w:rPr>
                <w:rFonts w:eastAsia="Times New Roman" w:cs="Tahoma"/>
                <w:color w:val="000000"/>
              </w:rPr>
            </w:pPr>
            <w:r w:rsidRPr="009378E8">
              <w:rPr>
                <w:rFonts w:eastAsia="Times New Roman" w:cs="Tahoma"/>
                <w:color w:val="000000"/>
                <w:lang w:val="de-DE"/>
              </w:rPr>
              <w:t>SharePoint Online Plan 1</w:t>
            </w:r>
          </w:p>
        </w:tc>
        <w:tc>
          <w:tcPr>
            <w:tcW w:w="2880" w:type="dxa"/>
          </w:tcPr>
          <w:p w:rsidR="006B78E2" w:rsidRPr="009378E8" w:rsidRDefault="006B78E2" w:rsidP="009378E8">
            <w:pPr>
              <w:ind w:left="138"/>
              <w:rPr>
                <w:rFonts w:eastAsia="Times New Roman" w:cs="Tahoma"/>
                <w:color w:val="000000"/>
              </w:rPr>
            </w:pPr>
            <w:r w:rsidRPr="009378E8">
              <w:rPr>
                <w:rFonts w:eastAsia="Times New Roman" w:cs="Tahoma"/>
                <w:color w:val="000000"/>
                <w:lang w:val="de-DE"/>
              </w:rPr>
              <w:t>SharePoint Online Plan 2</w:t>
            </w:r>
          </w:p>
        </w:tc>
        <w:tc>
          <w:tcPr>
            <w:tcW w:w="2898" w:type="dxa"/>
          </w:tcPr>
          <w:p w:rsidR="006B78E2" w:rsidRPr="009378E8" w:rsidRDefault="006B78E2" w:rsidP="009378E8">
            <w:pPr>
              <w:ind w:left="186"/>
              <w:rPr>
                <w:rFonts w:eastAsia="Times New Roman" w:cs="Tahoma"/>
                <w:color w:val="000000"/>
              </w:rPr>
            </w:pPr>
            <w:r w:rsidRPr="009378E8">
              <w:rPr>
                <w:rFonts w:eastAsia="Times New Roman" w:cs="Tahoma"/>
                <w:color w:val="000000"/>
                <w:lang w:val="de-DE"/>
              </w:rPr>
              <w:t>SharePoint Online Plan 2</w:t>
            </w:r>
          </w:p>
        </w:tc>
      </w:tr>
      <w:tr w:rsidR="006B78E2" w:rsidRPr="009378E8" w:rsidTr="00CE7DB9">
        <w:tc>
          <w:tcPr>
            <w:tcW w:w="2790" w:type="dxa"/>
          </w:tcPr>
          <w:p w:rsidR="006B78E2" w:rsidRPr="009378E8" w:rsidRDefault="006B78E2" w:rsidP="009378E8">
            <w:pPr>
              <w:ind w:left="180"/>
              <w:rPr>
                <w:rFonts w:eastAsia="Times New Roman" w:cs="Tahoma"/>
                <w:color w:val="000000"/>
              </w:rPr>
            </w:pPr>
            <w:r w:rsidRPr="009378E8">
              <w:rPr>
                <w:rFonts w:eastAsia="Times New Roman" w:cs="Tahoma"/>
                <w:color w:val="000000"/>
                <w:lang w:val="de-DE"/>
              </w:rPr>
              <w:t>Lync Online Plan 2</w:t>
            </w:r>
          </w:p>
        </w:tc>
        <w:tc>
          <w:tcPr>
            <w:tcW w:w="2880" w:type="dxa"/>
          </w:tcPr>
          <w:p w:rsidR="006B78E2" w:rsidRPr="009378E8" w:rsidRDefault="006B78E2" w:rsidP="009378E8">
            <w:pPr>
              <w:ind w:left="138"/>
              <w:rPr>
                <w:rFonts w:eastAsia="Times New Roman" w:cs="Tahoma"/>
                <w:color w:val="000000"/>
              </w:rPr>
            </w:pPr>
            <w:r w:rsidRPr="009378E8">
              <w:rPr>
                <w:rFonts w:eastAsia="Times New Roman" w:cs="Tahoma"/>
                <w:color w:val="000000"/>
                <w:lang w:val="de-DE"/>
              </w:rPr>
              <w:t>Lync Online Plan 2</w:t>
            </w:r>
          </w:p>
        </w:tc>
        <w:tc>
          <w:tcPr>
            <w:tcW w:w="2898" w:type="dxa"/>
          </w:tcPr>
          <w:p w:rsidR="006B78E2" w:rsidRPr="009378E8" w:rsidRDefault="006B78E2" w:rsidP="009378E8">
            <w:pPr>
              <w:ind w:left="186"/>
              <w:rPr>
                <w:rFonts w:eastAsia="Times New Roman" w:cs="Tahoma"/>
                <w:color w:val="000000"/>
              </w:rPr>
            </w:pPr>
            <w:r w:rsidRPr="009378E8">
              <w:rPr>
                <w:rFonts w:eastAsia="Times New Roman" w:cs="Tahoma"/>
                <w:color w:val="000000"/>
                <w:lang w:val="de-DE"/>
              </w:rPr>
              <w:t>Lync Online Plan 2</w:t>
            </w:r>
          </w:p>
        </w:tc>
      </w:tr>
      <w:tr w:rsidR="006B78E2" w:rsidRPr="00F579AF" w:rsidTr="00CE7DB9">
        <w:tc>
          <w:tcPr>
            <w:tcW w:w="2790" w:type="dxa"/>
          </w:tcPr>
          <w:p w:rsidR="006B78E2" w:rsidRPr="005942F3" w:rsidRDefault="006B78E2" w:rsidP="009378E8">
            <w:pPr>
              <w:ind w:left="180"/>
              <w:rPr>
                <w:rFonts w:eastAsia="Times New Roman" w:cs="Tahoma"/>
                <w:color w:val="000000"/>
                <w:lang w:val="de-DE"/>
              </w:rPr>
            </w:pPr>
            <w:r w:rsidRPr="009378E8">
              <w:rPr>
                <w:rFonts w:eastAsia="Times New Roman" w:cs="Tahoma"/>
                <w:color w:val="000000"/>
                <w:lang w:val="de-DE"/>
              </w:rPr>
              <w:t>Office-Webanwendungen (von Microsoft gehostet)</w:t>
            </w:r>
          </w:p>
        </w:tc>
        <w:tc>
          <w:tcPr>
            <w:tcW w:w="2880" w:type="dxa"/>
          </w:tcPr>
          <w:p w:rsidR="006B78E2" w:rsidRPr="005942F3" w:rsidRDefault="006B78E2" w:rsidP="00B85641">
            <w:pPr>
              <w:ind w:left="138"/>
              <w:rPr>
                <w:rFonts w:eastAsia="Times New Roman" w:cs="Tahoma"/>
                <w:color w:val="000000"/>
                <w:lang w:val="de-DE"/>
              </w:rPr>
            </w:pPr>
            <w:r w:rsidRPr="009378E8">
              <w:rPr>
                <w:rFonts w:eastAsia="Times New Roman" w:cs="Tahoma"/>
                <w:color w:val="000000"/>
                <w:lang w:val="de-DE"/>
              </w:rPr>
              <w:t>Office-Webanwendungen (von</w:t>
            </w:r>
            <w:r w:rsidR="00B85641">
              <w:rPr>
                <w:rFonts w:eastAsia="Times New Roman" w:cs="Tahoma"/>
                <w:color w:val="000000"/>
                <w:lang w:val="de-DE"/>
              </w:rPr>
              <w:t> </w:t>
            </w:r>
            <w:r w:rsidRPr="009378E8">
              <w:rPr>
                <w:rFonts w:eastAsia="Times New Roman" w:cs="Tahoma"/>
                <w:color w:val="000000"/>
                <w:lang w:val="de-DE"/>
              </w:rPr>
              <w:t>Microsoft gehostet)</w:t>
            </w:r>
          </w:p>
        </w:tc>
        <w:tc>
          <w:tcPr>
            <w:tcW w:w="2898" w:type="dxa"/>
          </w:tcPr>
          <w:p w:rsidR="006B78E2" w:rsidRPr="005942F3" w:rsidRDefault="006B78E2" w:rsidP="00B85641">
            <w:pPr>
              <w:ind w:left="186"/>
              <w:rPr>
                <w:rFonts w:eastAsia="Times New Roman" w:cs="Tahoma"/>
                <w:color w:val="000000"/>
                <w:lang w:val="de-DE"/>
              </w:rPr>
            </w:pPr>
            <w:r w:rsidRPr="009378E8">
              <w:rPr>
                <w:rFonts w:eastAsia="Times New Roman" w:cs="Tahoma"/>
                <w:color w:val="000000"/>
                <w:lang w:val="de-DE"/>
              </w:rPr>
              <w:t>Office-Webanwendungen (von</w:t>
            </w:r>
            <w:r w:rsidR="00B85641">
              <w:rPr>
                <w:rFonts w:eastAsia="Times New Roman" w:cs="Tahoma"/>
                <w:color w:val="000000"/>
                <w:lang w:val="de-DE"/>
              </w:rPr>
              <w:t> </w:t>
            </w:r>
            <w:r w:rsidRPr="009378E8">
              <w:rPr>
                <w:rFonts w:eastAsia="Times New Roman" w:cs="Tahoma"/>
                <w:color w:val="000000"/>
                <w:lang w:val="de-DE"/>
              </w:rPr>
              <w:t>Microsoft gehostet)</w:t>
            </w:r>
          </w:p>
        </w:tc>
      </w:tr>
      <w:tr w:rsidR="006B78E2" w:rsidRPr="009378E8" w:rsidTr="00CE7DB9">
        <w:tc>
          <w:tcPr>
            <w:tcW w:w="2790" w:type="dxa"/>
          </w:tcPr>
          <w:p w:rsidR="006B78E2" w:rsidRPr="005942F3" w:rsidRDefault="006B78E2" w:rsidP="009378E8">
            <w:pPr>
              <w:ind w:left="180"/>
              <w:rPr>
                <w:rFonts w:eastAsia="Times New Roman" w:cs="Tahoma"/>
                <w:color w:val="000000"/>
                <w:lang w:val="de-DE"/>
              </w:rPr>
            </w:pPr>
          </w:p>
        </w:tc>
        <w:tc>
          <w:tcPr>
            <w:tcW w:w="2880" w:type="dxa"/>
          </w:tcPr>
          <w:p w:rsidR="006B78E2" w:rsidRPr="009378E8" w:rsidRDefault="006B78E2" w:rsidP="009378E8">
            <w:pPr>
              <w:ind w:left="138"/>
              <w:rPr>
                <w:rFonts w:eastAsia="Times New Roman" w:cs="Tahoma"/>
                <w:color w:val="000000"/>
              </w:rPr>
            </w:pPr>
            <w:r w:rsidRPr="009378E8">
              <w:rPr>
                <w:rFonts w:eastAsia="Times New Roman" w:cs="Tahoma"/>
                <w:color w:val="000000"/>
                <w:lang w:val="de-DE"/>
              </w:rPr>
              <w:t>Office Professional Plus-Abonnement</w:t>
            </w:r>
          </w:p>
        </w:tc>
        <w:tc>
          <w:tcPr>
            <w:tcW w:w="2898" w:type="dxa"/>
          </w:tcPr>
          <w:p w:rsidR="006B78E2" w:rsidRPr="009378E8" w:rsidRDefault="006B78E2" w:rsidP="009378E8">
            <w:pPr>
              <w:ind w:left="186"/>
              <w:rPr>
                <w:rFonts w:eastAsia="Times New Roman" w:cs="Tahoma"/>
                <w:color w:val="000000"/>
              </w:rPr>
            </w:pPr>
            <w:r w:rsidRPr="009378E8">
              <w:rPr>
                <w:rFonts w:eastAsia="Times New Roman" w:cs="Tahoma"/>
                <w:color w:val="000000"/>
                <w:lang w:val="de-DE"/>
              </w:rPr>
              <w:t>Office Professional Plus-Abonnement</w:t>
            </w:r>
          </w:p>
        </w:tc>
      </w:tr>
    </w:tbl>
    <w:p w:rsidR="006B78E2" w:rsidRPr="005942F3" w:rsidRDefault="006B78E2" w:rsidP="009378E8">
      <w:pPr>
        <w:ind w:left="900"/>
        <w:rPr>
          <w:rFonts w:cs="Tahoma"/>
          <w:lang w:val="de-DE"/>
        </w:rPr>
      </w:pPr>
      <w:r w:rsidRPr="00D846B9">
        <w:rPr>
          <w:rFonts w:cs="Tahoma"/>
          <w:color w:val="000000"/>
          <w:sz w:val="16"/>
          <w:lang w:val="de-DE"/>
        </w:rPr>
        <w:br/>
      </w:r>
      <w:r w:rsidRPr="009378E8">
        <w:rPr>
          <w:rFonts w:cs="Tahoma"/>
          <w:color w:val="000000"/>
          <w:lang w:val="de-DE"/>
        </w:rPr>
        <w:t>Änderungen an dieser Liste sind vorbehalten.</w:t>
      </w:r>
      <w:r w:rsidRPr="005942F3">
        <w:rPr>
          <w:rFonts w:cs="Tahoma"/>
          <w:lang w:val="de-DE"/>
        </w:rPr>
        <w:t xml:space="preserve"> </w:t>
      </w:r>
      <w:r w:rsidRPr="009378E8">
        <w:rPr>
          <w:rFonts w:cs="Tahoma"/>
          <w:color w:val="000000"/>
          <w:lang w:val="de-DE"/>
        </w:rPr>
        <w:t>Die aktuellen Produktbenutzungsrechte sind bei einem</w:t>
      </w:r>
      <w:r w:rsidR="00D846B9">
        <w:rPr>
          <w:rFonts w:cs="Tahoma"/>
          <w:color w:val="000000"/>
          <w:lang w:val="de-DE"/>
        </w:rPr>
        <w:t> </w:t>
      </w:r>
      <w:r w:rsidRPr="009378E8">
        <w:rPr>
          <w:rFonts w:cs="Tahoma"/>
          <w:color w:val="000000"/>
          <w:lang w:val="de-DE"/>
        </w:rPr>
        <w:t>Widerspruch zwischen den Lizenzbestimmungen für Office 365 Plan E2 - E4 und diesem Hinweis</w:t>
      </w:r>
      <w:r w:rsidR="00D846B9">
        <w:rPr>
          <w:rFonts w:cs="Tahoma"/>
          <w:color w:val="000000"/>
          <w:lang w:val="de-DE"/>
        </w:rPr>
        <w:t> </w:t>
      </w:r>
      <w:r w:rsidRPr="009378E8">
        <w:rPr>
          <w:rFonts w:cs="Tahoma"/>
          <w:color w:val="000000"/>
          <w:lang w:val="de-DE"/>
        </w:rPr>
        <w:t>maßgeblich.</w:t>
      </w:r>
      <w:r w:rsidRPr="005942F3">
        <w:rPr>
          <w:rFonts w:cs="Tahoma"/>
          <w:lang w:val="de-DE"/>
        </w:rPr>
        <w:t xml:space="preserve"> </w:t>
      </w:r>
      <w:r w:rsidRPr="009378E8">
        <w:rPr>
          <w:rFonts w:cs="Tahoma"/>
          <w:color w:val="000000"/>
          <w:lang w:val="de-DE"/>
        </w:rPr>
        <w:t>Zusätzliche Zugriffsrechte auf separat lizenzierte Vor-Ort-Software sind gegebenenfalls in den Produktbenutzungsrechten angegeben.</w:t>
      </w:r>
      <w:r w:rsidRPr="005942F3">
        <w:rPr>
          <w:rFonts w:cs="Tahoma"/>
          <w:lang w:val="de-DE"/>
        </w:rPr>
        <w:t xml:space="preserve"> </w:t>
      </w:r>
    </w:p>
    <w:p w:rsidR="006B78E2" w:rsidRPr="00D846B9" w:rsidRDefault="006B78E2" w:rsidP="009378E8">
      <w:pPr>
        <w:ind w:left="900"/>
        <w:rPr>
          <w:rFonts w:cs="Tahoma"/>
          <w:sz w:val="16"/>
          <w:lang w:val="de-DE"/>
        </w:rPr>
      </w:pPr>
    </w:p>
    <w:p w:rsidR="006B78E2" w:rsidRPr="005942F3" w:rsidRDefault="006B78E2" w:rsidP="009378E8">
      <w:pPr>
        <w:ind w:left="900"/>
        <w:rPr>
          <w:rFonts w:cs="Tahoma"/>
          <w:lang w:val="de-DE"/>
        </w:rPr>
      </w:pPr>
      <w:r w:rsidRPr="009378E8">
        <w:rPr>
          <w:rFonts w:cs="Tahoma"/>
          <w:color w:val="000000"/>
          <w:lang w:val="de-DE"/>
        </w:rPr>
        <w:t>Für Lync Online Plan 1 und Plan 2 muss Microsoft Lync 2010 (oder Lync für Mac 2011) separat erworben und installiert werden.</w:t>
      </w:r>
      <w:r w:rsidRPr="005942F3">
        <w:rPr>
          <w:rFonts w:cs="Tahoma"/>
          <w:color w:val="000000"/>
          <w:lang w:val="de-DE"/>
        </w:rPr>
        <w:t xml:space="preserve"> </w:t>
      </w:r>
      <w:r w:rsidRPr="009378E8">
        <w:rPr>
          <w:rFonts w:cs="Tahoma"/>
          <w:color w:val="000000"/>
          <w:lang w:val="de-DE"/>
        </w:rPr>
        <w:t>Als zeitlich beschränktes Angebot erhalten Kunden, die für Lync Online lizenziert sind, mit jeder Testversion oder bezahlten Abonnementlizenz für Lync Online eine lizenzierte Kopie von Lync 2010 (oder Lync für Mac 2011) kostenlos.</w:t>
      </w:r>
      <w:r w:rsidRPr="005942F3">
        <w:rPr>
          <w:rFonts w:cs="Tahoma"/>
          <w:lang w:val="de-DE"/>
        </w:rPr>
        <w:t xml:space="preserve"> </w:t>
      </w:r>
      <w:r w:rsidRPr="009378E8">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5942F3">
        <w:rPr>
          <w:rFonts w:cs="Tahoma"/>
          <w:lang w:val="de-DE"/>
        </w:rPr>
        <w:t xml:space="preserve"> </w:t>
      </w:r>
      <w:r w:rsidRPr="005942F3">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5942F3">
        <w:rPr>
          <w:rFonts w:cs="Tahoma"/>
          <w:lang w:val="de-DE"/>
        </w:rPr>
        <w:t xml:space="preserve"> </w:t>
      </w:r>
    </w:p>
    <w:p w:rsidR="00D9405C" w:rsidRPr="005942F3" w:rsidRDefault="00D9405C" w:rsidP="00D9405C">
      <w:pPr>
        <w:ind w:left="720"/>
        <w:rPr>
          <w:rFonts w:cs="Tahoma"/>
          <w:lang w:val="de-DE"/>
        </w:rPr>
      </w:pPr>
      <w:bookmarkStart w:id="1506" w:name="_59_Office_Communications"/>
      <w:bookmarkStart w:id="1507" w:name="_57_Office_Communications"/>
      <w:bookmarkStart w:id="1508" w:name="_59_Office_Groove"/>
      <w:bookmarkStart w:id="1509" w:name="_Toc325609317"/>
      <w:bookmarkStart w:id="1510" w:name="_73_Office_365"/>
      <w:bookmarkStart w:id="1511" w:name="_Toc328146053"/>
      <w:bookmarkEnd w:id="1506"/>
      <w:bookmarkEnd w:id="1507"/>
      <w:bookmarkEnd w:id="1508"/>
      <w:bookmarkEnd w:id="1509"/>
      <w:bookmarkEnd w:id="1510"/>
    </w:p>
    <w:p w:rsidR="00D9405C" w:rsidRPr="005942F3" w:rsidRDefault="00D9405C" w:rsidP="00D9405C">
      <w:pPr>
        <w:ind w:left="720"/>
        <w:rPr>
          <w:rFonts w:cs="Tahoma"/>
          <w:lang w:val="de-DE"/>
        </w:rPr>
      </w:pPr>
    </w:p>
    <w:p w:rsidR="006B78E2" w:rsidRPr="009378E8" w:rsidRDefault="006B78E2" w:rsidP="009378E8">
      <w:pPr>
        <w:pStyle w:val="Heading2"/>
        <w:ind w:left="0"/>
        <w:rPr>
          <w:rFonts w:ascii="Tahoma" w:hAnsi="Tahoma" w:cs="Tahoma"/>
        </w:rPr>
      </w:pPr>
      <w:bookmarkStart w:id="1512" w:name="_73_Office_365_1"/>
      <w:bookmarkEnd w:id="1512"/>
      <w:r w:rsidRPr="009378E8">
        <w:rPr>
          <w:rFonts w:ascii="Tahoma" w:hAnsi="Tahoma" w:cs="Tahoma"/>
          <w:caps/>
          <w:color w:val="F66400"/>
          <w:sz w:val="22"/>
          <w:vertAlign w:val="superscript"/>
        </w:rPr>
        <w:t>73</w:t>
      </w:r>
      <w:r w:rsidRPr="009378E8">
        <w:rPr>
          <w:rFonts w:ascii="Tahoma" w:hAnsi="Tahoma" w:cs="Tahoma"/>
          <w:color w:val="F66400"/>
          <w:sz w:val="22"/>
        </w:rPr>
        <w:t xml:space="preserve"> </w:t>
      </w:r>
      <w:r w:rsidRPr="009378E8">
        <w:rPr>
          <w:rFonts w:ascii="Tahoma" w:hAnsi="Tahoma" w:cs="Tahoma"/>
          <w:color w:val="FF6600"/>
          <w:sz w:val="22"/>
        </w:rPr>
        <w:t>Office 365 Plan K1 und K2 (Nutzer-AL)</w:t>
      </w:r>
      <w:bookmarkEnd w:id="1511"/>
    </w:p>
    <w:p w:rsidR="006B78E2" w:rsidRPr="00D9405C" w:rsidRDefault="006B78E2" w:rsidP="000E7D97">
      <w:pPr>
        <w:pStyle w:val="EndnoteText"/>
        <w:ind w:left="0"/>
        <w:rPr>
          <w:rFonts w:ascii="Tahoma" w:hAnsi="Tahoma" w:cs="Tahoma"/>
          <w:sz w:val="18"/>
          <w:szCs w:val="18"/>
        </w:rPr>
      </w:pPr>
    </w:p>
    <w:p w:rsidR="006B78E2" w:rsidRPr="005942F3" w:rsidRDefault="006B78E2" w:rsidP="009378E8">
      <w:pPr>
        <w:ind w:left="900"/>
        <w:rPr>
          <w:rFonts w:cs="Tahoma"/>
          <w:lang w:val="de-DE"/>
        </w:rPr>
      </w:pPr>
      <w:r w:rsidRPr="009378E8">
        <w:rPr>
          <w:rFonts w:cs="Tahoma"/>
          <w:color w:val="000000"/>
          <w:lang w:val="de-DE"/>
        </w:rPr>
        <w:t>Ungeachtet gegenteiliger Bestimmungen in den Lizenzverträgen von Kunden umfassen qualifizierte Nutzer keine Nutzer mit Lizenzen für Exchange Online Kiosk, SharePoint Online Kiosk oder Office 365 Plan K1 oder K2.</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F579AF">
        <w:rPr>
          <w:rFonts w:cs="Tahoma"/>
          <w:color w:val="000000"/>
          <w:szCs w:val="18"/>
        </w:rPr>
        <w:t xml:space="preserve">Office 365 Plan K1 hieß zuvor Business Productivity Online Deskless Suite (BPOS Deskless). </w:t>
      </w:r>
      <w:r w:rsidRPr="009378E8">
        <w:rPr>
          <w:rFonts w:cs="Tahoma"/>
          <w:color w:val="000000"/>
          <w:szCs w:val="18"/>
          <w:lang w:val="de-DE"/>
        </w:rPr>
        <w:t>Kunden in Brasilien und Chile, die Office 365 Plan K1 erwerben, werden für BPOS Deskless freigeschaltet.</w:t>
      </w:r>
      <w:r w:rsidRPr="005942F3">
        <w:rPr>
          <w:rFonts w:cs="Tahoma"/>
          <w:lang w:val="de-DE"/>
        </w:rPr>
        <w:t xml:space="preserve"> </w:t>
      </w:r>
      <w:r w:rsidRPr="009378E8">
        <w:rPr>
          <w:rFonts w:cs="Tahoma"/>
          <w:color w:val="000000"/>
          <w:lang w:val="de-DE"/>
        </w:rPr>
        <w:t>Diese Kunden sind berechtigt, später auf Office 365 Plan K1 zu migrieren.</w:t>
      </w:r>
    </w:p>
    <w:p w:rsidR="006B78E2" w:rsidRPr="005942F3" w:rsidRDefault="006B78E2" w:rsidP="009378E8">
      <w:pPr>
        <w:ind w:left="720"/>
        <w:rPr>
          <w:rFonts w:cs="Tahoma"/>
          <w:lang w:val="de-DE"/>
        </w:rPr>
      </w:pPr>
    </w:p>
    <w:p w:rsidR="006B78E2" w:rsidRDefault="006B78E2" w:rsidP="009378E8">
      <w:pPr>
        <w:ind w:left="720"/>
        <w:rPr>
          <w:rFonts w:cs="Tahoma"/>
          <w:lang w:val="de-DE"/>
        </w:rPr>
      </w:pPr>
    </w:p>
    <w:p w:rsidR="00450F01" w:rsidRDefault="00450F01" w:rsidP="009378E8">
      <w:pPr>
        <w:ind w:left="720"/>
        <w:rPr>
          <w:rFonts w:cs="Tahoma"/>
          <w:lang w:val="de-DE"/>
        </w:rPr>
      </w:pPr>
    </w:p>
    <w:p w:rsidR="00450F01" w:rsidRDefault="00450F01" w:rsidP="009378E8">
      <w:pPr>
        <w:ind w:left="720"/>
        <w:rPr>
          <w:rFonts w:cs="Tahoma"/>
          <w:lang w:val="de-DE"/>
        </w:rPr>
      </w:pPr>
    </w:p>
    <w:p w:rsidR="00450F01" w:rsidRDefault="00450F01" w:rsidP="009378E8">
      <w:pPr>
        <w:ind w:left="720"/>
        <w:rPr>
          <w:rFonts w:cs="Tahoma"/>
          <w:lang w:val="de-DE"/>
        </w:rPr>
      </w:pPr>
    </w:p>
    <w:p w:rsidR="00450F01" w:rsidRPr="005942F3" w:rsidRDefault="00450F01" w:rsidP="009378E8">
      <w:pPr>
        <w:ind w:left="720"/>
        <w:rPr>
          <w:rFonts w:cs="Tahoma"/>
          <w:lang w:val="de-DE"/>
        </w:rPr>
      </w:pPr>
    </w:p>
    <w:p w:rsidR="006B78E2" w:rsidRPr="00B85641" w:rsidRDefault="006B78E2" w:rsidP="009378E8">
      <w:pPr>
        <w:pStyle w:val="Heading3"/>
        <w:rPr>
          <w:rFonts w:ascii="Tahoma" w:hAnsi="Tahoma" w:cs="Tahoma"/>
        </w:rPr>
      </w:pPr>
      <w:bookmarkStart w:id="1513" w:name="Srv_64ProjectServer2010"/>
      <w:bookmarkStart w:id="1514" w:name="_Toc325609318"/>
      <w:bookmarkStart w:id="1515" w:name="_74_Project_Server"/>
      <w:bookmarkStart w:id="1516" w:name="_Toc328146054"/>
      <w:bookmarkEnd w:id="1513"/>
      <w:bookmarkEnd w:id="1514"/>
      <w:bookmarkEnd w:id="1515"/>
      <w:r w:rsidRPr="00B85641">
        <w:rPr>
          <w:rFonts w:ascii="Tahoma" w:hAnsi="Tahoma" w:cs="Tahoma"/>
          <w:color w:val="F66400"/>
          <w:sz w:val="22"/>
          <w:vertAlign w:val="superscript"/>
          <w:lang w:val="de-DE"/>
        </w:rPr>
        <w:t>74</w:t>
      </w:r>
      <w:r w:rsidRPr="00B85641">
        <w:rPr>
          <w:rFonts w:ascii="Tahoma" w:hAnsi="Tahoma" w:cs="Tahoma"/>
          <w:color w:val="F66400"/>
          <w:sz w:val="22"/>
          <w:lang w:val="de-DE"/>
        </w:rPr>
        <w:t xml:space="preserve"> Project Server 2010</w:t>
      </w:r>
      <w:bookmarkEnd w:id="1516"/>
    </w:p>
    <w:p w:rsidR="006B78E2" w:rsidRPr="009378E8" w:rsidRDefault="006B78E2" w:rsidP="009378E8">
      <w:pPr>
        <w:pStyle w:val="EndnoteText"/>
        <w:ind w:left="0"/>
        <w:rPr>
          <w:rFonts w:ascii="Tahoma" w:hAnsi="Tahoma" w:cs="Tahoma"/>
        </w:rPr>
      </w:pPr>
    </w:p>
    <w:p w:rsidR="006B78E2" w:rsidRPr="005942F3" w:rsidRDefault="006B78E2" w:rsidP="009378E8">
      <w:pPr>
        <w:ind w:left="900"/>
        <w:rPr>
          <w:rFonts w:cs="Tahoma"/>
          <w:lang w:val="de-DE"/>
        </w:rPr>
      </w:pPr>
      <w:bookmarkStart w:id="1517" w:name="Srv_62OfficePerfPointSvr07"/>
      <w:bookmarkEnd w:id="1517"/>
      <w:r w:rsidRPr="005942F3">
        <w:rPr>
          <w:rFonts w:cs="Tahoma"/>
          <w:lang w:val="de-DE"/>
        </w:rPr>
        <w:t>Einmalige Ausnahme in Verbindung mit der neuen technischen Abhängigkeit der Project Server 2010-Software von SharePoint Server 2010. Aus diesem Grund benötigen Project Server 2010-Kunden SharePoint Server 2010 sowie Standard- und Enterprise-CALs für SharePoint Server 2010.</w:t>
      </w:r>
    </w:p>
    <w:p w:rsidR="006B78E2" w:rsidRPr="005942F3" w:rsidRDefault="006B78E2" w:rsidP="009378E8">
      <w:pPr>
        <w:ind w:left="900"/>
        <w:rPr>
          <w:rFonts w:cs="Tahoma"/>
          <w:lang w:val="de-DE"/>
        </w:rPr>
      </w:pPr>
    </w:p>
    <w:p w:rsidR="006B78E2" w:rsidRDefault="006B78E2" w:rsidP="009378E8">
      <w:pPr>
        <w:ind w:left="900"/>
        <w:rPr>
          <w:rFonts w:cs="Tahoma"/>
          <w:lang w:val="de-DE"/>
        </w:rPr>
      </w:pPr>
      <w:r w:rsidRPr="009378E8">
        <w:rPr>
          <w:rFonts w:cs="Tahoma"/>
          <w:lang w:val="de-DE"/>
        </w:rPr>
        <w:t>Wir gewähren Kunden mit Select-, Konzern-, Open-Lizenz-, Open Value-Vertrag und Campus- und School-Vertrag, die am Datum, an dem die Project Server 2010-Software im Rahmen von Volumenlizenzierungen zum Download verfügbar wird, über aktive Software Assurance für Project Server- und/oder Project Portfolio Server-Lizenzen verfügen, Folgendes:</w:t>
      </w:r>
    </w:p>
    <w:p w:rsidR="00B85641" w:rsidRPr="005942F3" w:rsidRDefault="00B85641" w:rsidP="000E7D97">
      <w:pPr>
        <w:ind w:left="720"/>
        <w:rPr>
          <w:rFonts w:cs="Tahoma"/>
          <w:lang w:val="de-DE"/>
        </w:rPr>
      </w:pPr>
    </w:p>
    <w:p w:rsidR="006B78E2" w:rsidRPr="005942F3" w:rsidRDefault="006B78E2" w:rsidP="000E7D97">
      <w:pPr>
        <w:ind w:left="720"/>
        <w:rPr>
          <w:rFonts w:cs="Tahoma"/>
          <w:lang w:val="de-DE"/>
        </w:rPr>
      </w:pPr>
    </w:p>
    <w:tbl>
      <w:tblPr>
        <w:tblW w:w="8688" w:type="dxa"/>
        <w:tblInd w:w="1008" w:type="dxa"/>
        <w:tblCellMar>
          <w:left w:w="0" w:type="dxa"/>
          <w:right w:w="0" w:type="dxa"/>
        </w:tblCellMar>
        <w:tblLook w:val="04A0" w:firstRow="1" w:lastRow="0" w:firstColumn="1" w:lastColumn="0" w:noHBand="0" w:noVBand="1"/>
      </w:tblPr>
      <w:tblGrid>
        <w:gridCol w:w="2478"/>
        <w:gridCol w:w="3759"/>
        <w:gridCol w:w="2451"/>
      </w:tblGrid>
      <w:tr w:rsidR="006B78E2" w:rsidRPr="00F579AF" w:rsidTr="000E7D97">
        <w:trPr>
          <w:tblHeader/>
        </w:trPr>
        <w:tc>
          <w:tcPr>
            <w:tcW w:w="6237"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78E2" w:rsidRPr="005942F3" w:rsidRDefault="006B78E2" w:rsidP="00B85641">
            <w:pPr>
              <w:ind w:left="270"/>
              <w:rPr>
                <w:rFonts w:cs="Tahoma"/>
                <w:b/>
                <w:bCs/>
                <w:szCs w:val="18"/>
                <w:lang w:val="de-DE"/>
              </w:rPr>
            </w:pPr>
            <w:r w:rsidRPr="009378E8">
              <w:rPr>
                <w:rFonts w:cs="Tahoma"/>
                <w:b/>
                <w:lang w:val="de-DE"/>
              </w:rPr>
              <w:t>Qualifizierende Lizenz und Kriterien im Hinblick auf Software</w:t>
            </w:r>
            <w:r w:rsidR="00B85641">
              <w:rPr>
                <w:rFonts w:cs="Tahoma"/>
                <w:b/>
                <w:lang w:val="de-DE"/>
              </w:rPr>
              <w:t> </w:t>
            </w:r>
            <w:r w:rsidRPr="009378E8">
              <w:rPr>
                <w:rFonts w:cs="Tahoma"/>
                <w:b/>
                <w:lang w:val="de-DE"/>
              </w:rPr>
              <w:t>Assurance</w:t>
            </w:r>
          </w:p>
        </w:tc>
        <w:tc>
          <w:tcPr>
            <w:tcW w:w="2451"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270"/>
              <w:rPr>
                <w:rFonts w:cs="Tahoma"/>
                <w:b/>
                <w:bCs/>
                <w:szCs w:val="18"/>
                <w:lang w:val="de-DE"/>
              </w:rPr>
            </w:pPr>
            <w:r w:rsidRPr="009378E8">
              <w:rPr>
                <w:rFonts w:cs="Tahoma"/>
                <w:b/>
                <w:lang w:val="de-DE"/>
              </w:rPr>
              <w:t>Pro qualifizierender Lizenz sind Kunden zu Folgendem berechtigt…</w:t>
            </w:r>
          </w:p>
        </w:tc>
      </w:tr>
      <w:tr w:rsidR="006B78E2" w:rsidRPr="00F579AF" w:rsidTr="000E7D97">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270"/>
              <w:rPr>
                <w:rFonts w:cs="Tahoma"/>
                <w:color w:val="FF0000"/>
                <w:szCs w:val="18"/>
              </w:rPr>
            </w:pPr>
            <w:r w:rsidRPr="009378E8">
              <w:rPr>
                <w:rFonts w:cs="Tahoma"/>
                <w:color w:val="000000"/>
                <w:lang w:val="de-DE"/>
              </w:rPr>
              <w:t>Project Server</w:t>
            </w:r>
            <w:r w:rsidRPr="009378E8">
              <w:rPr>
                <w:rFonts w:cs="Tahoma"/>
              </w:rPr>
              <w:t xml:space="preserve"> </w:t>
            </w:r>
          </w:p>
        </w:tc>
        <w:tc>
          <w:tcPr>
            <w:tcW w:w="3759" w:type="dxa"/>
            <w:tcBorders>
              <w:top w:val="nil"/>
              <w:left w:val="nil"/>
              <w:bottom w:val="single" w:sz="8" w:space="0" w:color="000000"/>
              <w:right w:val="single" w:sz="8" w:space="0" w:color="000000"/>
            </w:tcBorders>
          </w:tcPr>
          <w:p w:rsidR="006B78E2" w:rsidRPr="005942F3" w:rsidRDefault="006B78E2" w:rsidP="000E7D97">
            <w:pPr>
              <w:pStyle w:val="ColorfulList-Accent11"/>
              <w:numPr>
                <w:ilvl w:val="0"/>
                <w:numId w:val="5"/>
              </w:numPr>
              <w:ind w:left="492" w:hanging="270"/>
              <w:contextualSpacing w:val="0"/>
              <w:rPr>
                <w:rFonts w:ascii="Tahoma" w:hAnsi="Tahoma" w:cs="Tahoma"/>
                <w:sz w:val="18"/>
                <w:szCs w:val="18"/>
                <w:lang w:val="de-DE"/>
              </w:rPr>
            </w:pPr>
            <w:r w:rsidRPr="009378E8">
              <w:rPr>
                <w:rFonts w:ascii="Tahoma" w:hAnsi="Tahoma" w:cs="Tahoma"/>
                <w:color w:val="000000"/>
                <w:sz w:val="18"/>
                <w:lang w:val="de-DE"/>
              </w:rPr>
              <w:t>Software Assurance für die Lizenz, wenn</w:t>
            </w:r>
            <w:r w:rsidR="000E7D97">
              <w:rPr>
                <w:rFonts w:ascii="Tahoma" w:hAnsi="Tahoma" w:cs="Tahoma"/>
                <w:color w:val="000000"/>
                <w:sz w:val="18"/>
                <w:lang w:val="de-DE"/>
              </w:rPr>
              <w:t> </w:t>
            </w:r>
            <w:r w:rsidRPr="009378E8">
              <w:rPr>
                <w:rFonts w:ascii="Tahoma" w:hAnsi="Tahoma" w:cs="Tahoma"/>
                <w:color w:val="000000"/>
                <w:sz w:val="18"/>
                <w:lang w:val="de-DE"/>
              </w:rPr>
              <w:t>die Project Server 2010-Software im Rahmen von Volumenlizenzierungen zum Download verfügbar wird</w:t>
            </w:r>
          </w:p>
        </w:tc>
        <w:tc>
          <w:tcPr>
            <w:tcW w:w="2451" w:type="dxa"/>
            <w:tcBorders>
              <w:top w:val="nil"/>
              <w:left w:val="nil"/>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270"/>
              <w:rPr>
                <w:rFonts w:cs="Tahoma"/>
                <w:szCs w:val="18"/>
                <w:lang w:val="de-DE"/>
              </w:rPr>
            </w:pPr>
            <w:r w:rsidRPr="009378E8">
              <w:rPr>
                <w:rFonts w:cs="Tahoma"/>
                <w:lang w:val="de-DE"/>
              </w:rPr>
              <w:t>Eine Softwarelizenz für SharePoint Server 2010 mit Software Assurance</w:t>
            </w:r>
          </w:p>
        </w:tc>
      </w:tr>
      <w:tr w:rsidR="006B78E2" w:rsidRPr="00F579AF" w:rsidTr="000E7D97">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270"/>
              <w:rPr>
                <w:rFonts w:cs="Tahoma"/>
                <w:color w:val="000000"/>
                <w:szCs w:val="18"/>
              </w:rPr>
            </w:pPr>
            <w:r w:rsidRPr="009378E8">
              <w:rPr>
                <w:rFonts w:cs="Tahoma"/>
                <w:color w:val="000000"/>
                <w:lang w:val="de-DE"/>
              </w:rPr>
              <w:t>Project Portfolio Server</w:t>
            </w:r>
            <w:r w:rsidRPr="009378E8">
              <w:rPr>
                <w:rFonts w:cs="Tahoma"/>
              </w:rPr>
              <w:t xml:space="preserve"> </w:t>
            </w:r>
          </w:p>
        </w:tc>
        <w:tc>
          <w:tcPr>
            <w:tcW w:w="3759" w:type="dxa"/>
            <w:tcBorders>
              <w:top w:val="nil"/>
              <w:left w:val="nil"/>
              <w:bottom w:val="single" w:sz="8" w:space="0" w:color="000000"/>
              <w:right w:val="single" w:sz="8" w:space="0" w:color="000000"/>
            </w:tcBorders>
          </w:tcPr>
          <w:p w:rsidR="006B78E2" w:rsidRPr="005942F3" w:rsidRDefault="006B78E2" w:rsidP="000E7D97">
            <w:pPr>
              <w:pStyle w:val="ColorfulList-Accent11"/>
              <w:numPr>
                <w:ilvl w:val="0"/>
                <w:numId w:val="5"/>
              </w:numPr>
              <w:ind w:left="492" w:hanging="270"/>
              <w:contextualSpacing w:val="0"/>
              <w:rPr>
                <w:rFonts w:ascii="Tahoma" w:hAnsi="Tahoma" w:cs="Tahoma"/>
                <w:color w:val="000000"/>
                <w:sz w:val="18"/>
                <w:szCs w:val="18"/>
                <w:lang w:val="de-DE"/>
              </w:rPr>
            </w:pPr>
            <w:r w:rsidRPr="009378E8">
              <w:rPr>
                <w:rFonts w:ascii="Tahoma" w:hAnsi="Tahoma" w:cs="Tahoma"/>
                <w:color w:val="000000"/>
                <w:sz w:val="18"/>
                <w:lang w:val="de-DE"/>
              </w:rPr>
              <w:t>Software Assurance für die Lizenz, wenn</w:t>
            </w:r>
            <w:r w:rsidR="000E7D97">
              <w:rPr>
                <w:rFonts w:ascii="Tahoma" w:hAnsi="Tahoma" w:cs="Tahoma"/>
                <w:color w:val="000000"/>
                <w:sz w:val="18"/>
                <w:lang w:val="de-DE"/>
              </w:rPr>
              <w:t> </w:t>
            </w:r>
            <w:r w:rsidRPr="009378E8">
              <w:rPr>
                <w:rFonts w:ascii="Tahoma" w:hAnsi="Tahoma" w:cs="Tahoma"/>
                <w:color w:val="000000"/>
                <w:sz w:val="18"/>
                <w:lang w:val="de-DE"/>
              </w:rPr>
              <w:t>die Project Server 2010-Software im Rahmen von Volumenlizenzierungen zum Download verfügbar wird</w:t>
            </w:r>
          </w:p>
        </w:tc>
        <w:tc>
          <w:tcPr>
            <w:tcW w:w="2451" w:type="dxa"/>
            <w:tcBorders>
              <w:top w:val="nil"/>
              <w:left w:val="nil"/>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270"/>
              <w:rPr>
                <w:rFonts w:cs="Tahoma"/>
                <w:szCs w:val="18"/>
                <w:lang w:val="de-DE"/>
              </w:rPr>
            </w:pPr>
            <w:r w:rsidRPr="009378E8">
              <w:rPr>
                <w:rFonts w:cs="Tahoma"/>
                <w:lang w:val="de-DE"/>
              </w:rPr>
              <w:t>Eine Softwarelizenz für SharePoint Server 2010 mit Software Assurance</w:t>
            </w:r>
          </w:p>
        </w:tc>
      </w:tr>
    </w:tbl>
    <w:p w:rsidR="006B78E2" w:rsidRPr="005942F3" w:rsidRDefault="006B78E2" w:rsidP="009378E8">
      <w:pPr>
        <w:ind w:left="270"/>
        <w:rPr>
          <w:rFonts w:cs="Tahoma"/>
          <w:lang w:val="de-DE"/>
        </w:rPr>
      </w:pPr>
    </w:p>
    <w:p w:rsidR="006B78E2" w:rsidRPr="005942F3" w:rsidRDefault="006B78E2" w:rsidP="009378E8">
      <w:pPr>
        <w:ind w:left="1620"/>
        <w:rPr>
          <w:rFonts w:cs="Tahoma"/>
          <w:lang w:val="de-DE"/>
        </w:rPr>
      </w:pPr>
    </w:p>
    <w:p w:rsidR="006B78E2" w:rsidRDefault="006B78E2" w:rsidP="00F34D84">
      <w:pPr>
        <w:numPr>
          <w:ilvl w:val="0"/>
          <w:numId w:val="8"/>
        </w:numPr>
        <w:tabs>
          <w:tab w:val="clear" w:pos="1620"/>
          <w:tab w:val="num" w:pos="1530"/>
        </w:tabs>
        <w:snapToGrid w:val="0"/>
        <w:ind w:left="1530"/>
        <w:rPr>
          <w:rFonts w:cs="Tahoma"/>
          <w:lang w:val="de-DE"/>
        </w:rPr>
      </w:pPr>
      <w:r w:rsidRPr="009378E8">
        <w:rPr>
          <w:rFonts w:cs="Tahoma"/>
          <w:szCs w:val="20"/>
          <w:lang w:val="de-DE"/>
        </w:rPr>
        <w:t>Das Recht zur Nutzung von SharePoint Server 2010 im Rahmen dieses Angebots unterliegt den</w:t>
      </w:r>
      <w:r w:rsidR="000E7D97">
        <w:rPr>
          <w:rFonts w:cs="Tahoma"/>
          <w:szCs w:val="20"/>
          <w:lang w:val="de-DE"/>
        </w:rPr>
        <w:t> </w:t>
      </w:r>
      <w:r w:rsidRPr="009378E8">
        <w:rPr>
          <w:rFonts w:cs="Tahoma"/>
          <w:szCs w:val="20"/>
          <w:lang w:val="de-DE"/>
        </w:rPr>
        <w:t>Bestimmungen der Volumenlizenzverträge der Kunden, einschließlich der Produktbenutzungsrechte für diese Software.</w:t>
      </w:r>
      <w:r w:rsidRPr="005942F3">
        <w:rPr>
          <w:rFonts w:cs="Tahoma"/>
          <w:szCs w:val="20"/>
          <w:lang w:val="de-DE"/>
        </w:rPr>
        <w:t xml:space="preserve"> </w:t>
      </w:r>
      <w:r w:rsidRPr="009378E8">
        <w:rPr>
          <w:rFonts w:cs="Tahoma"/>
          <w:szCs w:val="20"/>
          <w:lang w:val="de-DE"/>
        </w:rPr>
        <w:t>Das Recht von Kunden zur Nutzung von SharePoint Server 2010 im Rahmen dieses Angebots wird durch ihren Vertrag und diesen Hinweis auf die Produktbedingungen belegt.</w:t>
      </w:r>
      <w:r w:rsidRPr="005942F3">
        <w:rPr>
          <w:rFonts w:cs="Tahoma"/>
          <w:lang w:val="de-DE"/>
        </w:rPr>
        <w:t xml:space="preserve"> </w:t>
      </w:r>
      <w:r w:rsidRPr="009378E8">
        <w:rPr>
          <w:rFonts w:cs="Tahoma"/>
          <w:color w:val="000000"/>
          <w:lang w:val="de-DE"/>
        </w:rPr>
        <w:t>Dieses Recht gilt bis zum Ablauf oder zur Beendigung des Rechts zur</w:t>
      </w:r>
      <w:r w:rsidR="000E7D97">
        <w:rPr>
          <w:rFonts w:cs="Tahoma"/>
          <w:color w:val="000000"/>
          <w:lang w:val="de-DE"/>
        </w:rPr>
        <w:t> </w:t>
      </w:r>
      <w:r w:rsidRPr="009378E8">
        <w:rPr>
          <w:rFonts w:cs="Tahoma"/>
          <w:color w:val="000000"/>
          <w:lang w:val="de-DE"/>
        </w:rPr>
        <w:t>Nutzung der Software gemäß der qualifizierenden Lizenzen (beispielsweise im Rahmen von Abonnementprogrammen gewährte zusätzliche Lizenzen gelten bis Ablauf der qualifizierenden Lizenzen).</w:t>
      </w:r>
      <w:r w:rsidRPr="005942F3">
        <w:rPr>
          <w:rFonts w:cs="Tahoma"/>
          <w:lang w:val="de-DE"/>
        </w:rPr>
        <w:t xml:space="preserve"> </w:t>
      </w:r>
      <w:r w:rsidRPr="009378E8">
        <w:rPr>
          <w:rFonts w:cs="Tahoma"/>
          <w:lang w:val="de-DE"/>
        </w:rPr>
        <w:t>Software Assurance für die zusätzlichen Lizenzen läuft ab, wenn die Software Assurance für die qualifizierenden Lizenzen abläuft.</w:t>
      </w:r>
      <w:r w:rsidRPr="005942F3">
        <w:rPr>
          <w:rFonts w:cs="Tahoma"/>
          <w:lang w:val="de-DE"/>
        </w:rPr>
        <w:t xml:space="preserve"> </w:t>
      </w:r>
      <w:r w:rsidRPr="009378E8">
        <w:rPr>
          <w:rFonts w:cs="Tahoma"/>
          <w:lang w:val="de-DE"/>
        </w:rPr>
        <w:t>Kunden sind berechtigt, abgelaufene Software</w:t>
      </w:r>
      <w:r w:rsidR="000E7D97">
        <w:rPr>
          <w:rFonts w:cs="Tahoma"/>
          <w:lang w:val="de-DE"/>
        </w:rPr>
        <w:t> </w:t>
      </w:r>
      <w:r w:rsidRPr="009378E8">
        <w:rPr>
          <w:rFonts w:cs="Tahoma"/>
          <w:lang w:val="de-DE"/>
        </w:rPr>
        <w:t>Assurance bei Verlängerung zu verlängern.</w:t>
      </w:r>
    </w:p>
    <w:p w:rsidR="00D9405C" w:rsidRPr="005942F3" w:rsidRDefault="00D9405C" w:rsidP="00D9405C">
      <w:pPr>
        <w:snapToGrid w:val="0"/>
        <w:ind w:left="1530"/>
        <w:rPr>
          <w:rFonts w:cs="Tahoma"/>
          <w:lang w:val="de-DE"/>
        </w:rPr>
      </w:pPr>
    </w:p>
    <w:p w:rsidR="006B78E2" w:rsidRPr="00FB39FB" w:rsidRDefault="006B78E2" w:rsidP="00F34D84">
      <w:pPr>
        <w:numPr>
          <w:ilvl w:val="0"/>
          <w:numId w:val="8"/>
        </w:numPr>
        <w:tabs>
          <w:tab w:val="clear" w:pos="1620"/>
          <w:tab w:val="num" w:pos="1530"/>
        </w:tabs>
        <w:snapToGrid w:val="0"/>
        <w:ind w:left="1530"/>
        <w:rPr>
          <w:rFonts w:cs="Tahoma"/>
          <w:szCs w:val="20"/>
          <w:lang w:val="de-DE"/>
        </w:rPr>
      </w:pPr>
      <w:r w:rsidRPr="00FB39FB">
        <w:rPr>
          <w:rFonts w:cs="Tahoma"/>
          <w:szCs w:val="20"/>
          <w:u w:val="single"/>
          <w:lang w:val="de-DE"/>
        </w:rPr>
        <w:t>Zusätzliche Rechte für den Zugriff auf SharePoint Server 2010</w:t>
      </w:r>
      <w:r w:rsidRPr="00FB39FB">
        <w:rPr>
          <w:rFonts w:cs="Tahoma"/>
          <w:szCs w:val="20"/>
          <w:lang w:val="de-DE"/>
        </w:rPr>
        <w:t xml:space="preserve">. Qualifizierende CALs sind CALs für Project Server und Project Portfolio Server mit Software Assurance an dem Datum, an dem die Project Server 2010-Software im Rahmen von Volumenlizenzierungen zum Download verfügbar wird. Als Ausnahme von den Produktbenutzungsrechten für SharePoint Server 2010 sind Kunden berechtigt, ausschließlich zur Unterstützung ihrer Verwendung von Project Server 2010 unter ihren qualifizierenden CALs für Project Server und/oder Project Portfolio Server auf SharePoint Server 2010 zuzugreifen. Für den Zugriff auf SharePoint Server 2010 für andere Zwecke oder durch Nutzer oder Geräte, denen keine qualifizierenden CALs zugewiesen sind, sind separat erworbene Standard- und Enterprise-CALs für SharePoint Server 2010 erforderlich. Kunden haben die Möglichkeit, diese CALs unter dem zusätzlichen Angebot zu erwerben, das unten beschrieben ist. Wenn eine spätere Version von SharePoint Server vor Ablauf der qualifizierenden Software Assurance für Project Server oder Project Portfolio Server verfügbar gemacht wird, dann gilt dasselbe zusätzliche Recht mit denselben Bedingungen für diese spätere Version. </w:t>
      </w:r>
    </w:p>
    <w:p w:rsidR="006B78E2" w:rsidRDefault="006B78E2" w:rsidP="009378E8">
      <w:pPr>
        <w:ind w:left="900"/>
        <w:rPr>
          <w:rFonts w:cs="Tahoma"/>
          <w:lang w:val="de-DE"/>
        </w:rPr>
      </w:pPr>
    </w:p>
    <w:p w:rsidR="00450F01" w:rsidRDefault="00450F01" w:rsidP="009378E8">
      <w:pPr>
        <w:ind w:left="900"/>
        <w:rPr>
          <w:rFonts w:cs="Tahoma"/>
          <w:lang w:val="de-DE"/>
        </w:rPr>
      </w:pPr>
    </w:p>
    <w:p w:rsidR="00450F01" w:rsidRDefault="00450F01" w:rsidP="009378E8">
      <w:pPr>
        <w:ind w:left="900"/>
        <w:rPr>
          <w:rFonts w:cs="Tahoma"/>
          <w:lang w:val="de-DE"/>
        </w:rPr>
      </w:pPr>
    </w:p>
    <w:p w:rsidR="00450F01" w:rsidRDefault="00450F01" w:rsidP="009378E8">
      <w:pPr>
        <w:ind w:left="900"/>
        <w:rPr>
          <w:rFonts w:cs="Tahoma"/>
          <w:lang w:val="de-DE"/>
        </w:rPr>
      </w:pPr>
    </w:p>
    <w:p w:rsidR="00450F01" w:rsidRDefault="00450F01" w:rsidP="009378E8">
      <w:pPr>
        <w:ind w:left="900"/>
        <w:rPr>
          <w:rFonts w:cs="Tahoma"/>
          <w:lang w:val="de-DE"/>
        </w:rPr>
      </w:pPr>
    </w:p>
    <w:p w:rsidR="00450F01" w:rsidRPr="005942F3" w:rsidRDefault="00450F01"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lang w:val="de-DE"/>
        </w:rPr>
        <w:t>Zusätzliches Angebot für Kunden, die an dem Datum, an dem die Project Server 2010-Software im Rahmen von Volumenlizenzierungen zum Download verfügbar wird, über Software Assurance für CALs für Project Server und Project Portfolio Server verfügen:</w:t>
      </w:r>
    </w:p>
    <w:p w:rsidR="006B78E2" w:rsidRPr="005942F3" w:rsidRDefault="006B78E2" w:rsidP="009378E8">
      <w:pPr>
        <w:ind w:left="900"/>
        <w:rPr>
          <w:rFonts w:cs="Tahoma"/>
          <w:lang w:val="de-DE"/>
        </w:rPr>
      </w:pPr>
    </w:p>
    <w:p w:rsidR="006B78E2" w:rsidRPr="00E65D70" w:rsidRDefault="006B78E2" w:rsidP="00F34D84">
      <w:pPr>
        <w:numPr>
          <w:ilvl w:val="0"/>
          <w:numId w:val="8"/>
        </w:numPr>
        <w:tabs>
          <w:tab w:val="clear" w:pos="1620"/>
          <w:tab w:val="num" w:pos="1530"/>
        </w:tabs>
        <w:snapToGrid w:val="0"/>
        <w:ind w:left="1530"/>
        <w:rPr>
          <w:rFonts w:cs="Tahoma"/>
          <w:szCs w:val="20"/>
          <w:lang w:val="de-DE"/>
        </w:rPr>
      </w:pPr>
      <w:r w:rsidRPr="00477390">
        <w:rPr>
          <w:rFonts w:cs="Tahoma"/>
          <w:szCs w:val="20"/>
          <w:u w:val="single"/>
          <w:lang w:val="de-DE"/>
        </w:rPr>
        <w:t>Erwerben von Standard- und Enterprise-CALs und Software Assurance für SharePoint Server 2010</w:t>
      </w:r>
      <w:r w:rsidRPr="00E65D70">
        <w:rPr>
          <w:rFonts w:cs="Tahoma"/>
          <w:szCs w:val="20"/>
          <w:lang w:val="de-DE"/>
        </w:rPr>
        <w:t>. Qualifizierte Kunden sind berechtigt, Software Assurance für Standard- und Enterprise-CALs für SharePoint Server zu erwerben, ohne ebenfalls Lizenzen erwerben zu müssen. In diesem Fall gilt, dass Kunden die Standard- und Enterprise-CALs für SharePoint Server erworben haben. Die maximale Anzahl von Lizenzen, die der Kunde im Rahmen dieses Angebots erwerben kann, entspricht der Anzahl der qualifizierenden CALs, die der Kunde besitzt. Dieses zusätzliche Angebot endet mit der ersten Verlängerung von Software Assurance für die qualifizierenden CALs.</w:t>
      </w:r>
    </w:p>
    <w:p w:rsidR="006B78E2" w:rsidRPr="005942F3" w:rsidRDefault="006B78E2" w:rsidP="009378E8">
      <w:pPr>
        <w:ind w:left="900"/>
        <w:rPr>
          <w:rFonts w:cs="Tahoma"/>
          <w:lang w:val="de-DE"/>
        </w:rPr>
      </w:pPr>
    </w:p>
    <w:p w:rsidR="006B78E2" w:rsidRPr="005942F3" w:rsidRDefault="006B78E2" w:rsidP="00F34D84">
      <w:pPr>
        <w:numPr>
          <w:ilvl w:val="1"/>
          <w:numId w:val="45"/>
        </w:numPr>
        <w:tabs>
          <w:tab w:val="left" w:pos="2160"/>
        </w:tabs>
        <w:ind w:left="2160" w:hanging="270"/>
        <w:rPr>
          <w:rFonts w:cs="Tahoma"/>
          <w:lang w:val="de-DE"/>
        </w:rPr>
      </w:pPr>
      <w:r w:rsidRPr="009378E8">
        <w:rPr>
          <w:rFonts w:cs="Tahoma"/>
          <w:lang w:val="de-DE"/>
        </w:rPr>
        <w:t>Für Kunden, deren Software Assurance für qualifizierende Lizenzen vor dem 1. Mai 2011 abläuft, endet dieses zusätzliche Angebot mit ihrer ersten Software Assurance-Verlängerung nach diesem Datum.</w:t>
      </w:r>
      <w:r w:rsidRPr="005942F3">
        <w:rPr>
          <w:rFonts w:cs="Tahoma"/>
          <w:lang w:val="de-DE"/>
        </w:rPr>
        <w:t xml:space="preserve"> </w:t>
      </w:r>
    </w:p>
    <w:p w:rsidR="006B78E2" w:rsidRPr="005942F3" w:rsidRDefault="006B78E2" w:rsidP="009378E8">
      <w:pPr>
        <w:tabs>
          <w:tab w:val="left" w:pos="2160"/>
        </w:tabs>
        <w:ind w:left="2160"/>
        <w:rPr>
          <w:rFonts w:cs="Tahoma"/>
          <w:lang w:val="de-DE"/>
        </w:rPr>
      </w:pPr>
    </w:p>
    <w:p w:rsidR="006B78E2" w:rsidRPr="005942F3" w:rsidRDefault="006B78E2" w:rsidP="00450F01">
      <w:pPr>
        <w:ind w:left="900"/>
        <w:rPr>
          <w:rFonts w:cs="Tahoma"/>
          <w:lang w:val="de-DE"/>
        </w:rPr>
      </w:pPr>
      <w:r w:rsidRPr="009378E8">
        <w:rPr>
          <w:rFonts w:cs="Tahoma"/>
          <w:lang w:val="de-DE"/>
        </w:rPr>
        <w:t>Bei Kunden mit Konzernvertrag, die zu diesen oben beschriebenen zusätzlichen Lizenzen und Rechten berechtigt sind, gelten Lizenzen und CALs für Project Server und Project Portfolio Server, die während der</w:t>
      </w:r>
      <w:r w:rsidR="00450F01">
        <w:rPr>
          <w:rFonts w:cs="Tahoma"/>
          <w:lang w:val="de-DE"/>
        </w:rPr>
        <w:t> </w:t>
      </w:r>
      <w:r w:rsidRPr="009378E8">
        <w:rPr>
          <w:rFonts w:cs="Tahoma"/>
          <w:lang w:val="de-DE"/>
        </w:rPr>
        <w:t>aktuellen Laufzeit des Beitritts unter dem jährlichen True Up-Prozess erworben wurden, ebenfalls als qualifizierende Lizenzen.</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Für Konzern-Abonnement-Verträge, Campus and School Subscription-Rahmenverträge und Open Value Subscription-Verträge werden vorübergehend unter denselben Bedingungen bis zum Ende der Lizenz-Beitrittslaufzeit die gleichen Rechte gewährt.</w:t>
      </w:r>
      <w:r w:rsidRPr="005942F3">
        <w:rPr>
          <w:rFonts w:cs="Tahoma"/>
          <w:lang w:val="de-DE"/>
        </w:rPr>
        <w:t xml:space="preserve"> </w:t>
      </w:r>
      <w:r w:rsidRPr="009378E8">
        <w:rPr>
          <w:rFonts w:cs="Tahoma"/>
          <w:lang w:val="de-DE"/>
        </w:rPr>
        <w:t>Der Kunde muss das Abonnement ununterbrochen aufrechterhalten.</w:t>
      </w:r>
      <w:r w:rsidRPr="005942F3">
        <w:rPr>
          <w:rFonts w:cs="Tahoma"/>
          <w:lang w:val="de-DE"/>
        </w:rPr>
        <w:t xml:space="preserve"> </w:t>
      </w:r>
      <w:r w:rsidRPr="009378E8">
        <w:rPr>
          <w:rFonts w:cs="Tahoma"/>
          <w:lang w:val="de-DE"/>
        </w:rPr>
        <w:t>Diese Rechte werden erst nach Ausübung der Buy-Out-Option am Ende der aktuellen Lizenz-Beitrittslaufzeit zeitlich unbeschränkt und unterliegen weiterhin allen Bestimmungen des Lizenzvertrages des Kunden.</w:t>
      </w:r>
    </w:p>
    <w:p w:rsidR="006B78E2" w:rsidRPr="005942F3" w:rsidRDefault="006B78E2" w:rsidP="009378E8">
      <w:pPr>
        <w:ind w:left="900"/>
        <w:rPr>
          <w:rFonts w:cs="Tahoma"/>
          <w:lang w:val="de-DE"/>
        </w:rPr>
      </w:pPr>
    </w:p>
    <w:p w:rsidR="006B78E2" w:rsidRPr="009378E8" w:rsidRDefault="006B78E2" w:rsidP="009378E8">
      <w:pPr>
        <w:ind w:left="900"/>
        <w:rPr>
          <w:rFonts w:cs="Tahoma"/>
        </w:rPr>
      </w:pPr>
      <w:r w:rsidRPr="005942F3">
        <w:rPr>
          <w:rFonts w:cs="Tahoma"/>
          <w:color w:val="000000"/>
          <w:u w:val="single"/>
        </w:rPr>
        <w:t>Migrationspfad für Externer Connector für Project Server 2007</w:t>
      </w:r>
      <w:r w:rsidRPr="009378E8">
        <w:rPr>
          <w:rFonts w:cs="Tahoma"/>
        </w:rPr>
        <w:t xml:space="preserve"> </w:t>
      </w:r>
    </w:p>
    <w:p w:rsidR="006B78E2" w:rsidRPr="005942F3" w:rsidRDefault="006B78E2" w:rsidP="009378E8">
      <w:pPr>
        <w:pStyle w:val="NormalWeb"/>
        <w:spacing w:before="120" w:beforeAutospacing="0" w:after="120" w:afterAutospacing="0"/>
        <w:ind w:left="900"/>
        <w:rPr>
          <w:rFonts w:ascii="Tahoma" w:hAnsi="Tahoma" w:cs="Tahoma"/>
          <w:lang w:val="de-DE"/>
        </w:rPr>
      </w:pPr>
      <w:r w:rsidRPr="009378E8">
        <w:rPr>
          <w:rFonts w:ascii="Tahoma" w:hAnsi="Tahoma" w:cs="Tahoma"/>
          <w:color w:val="000000"/>
          <w:sz w:val="18"/>
          <w:lang w:val="de-DE"/>
        </w:rPr>
        <w:t>Kunden mit Volumenlizenzverträgen, die die unten aufgeführten Kriterien erfüllen, sind berechtigt, die qualifizierenden Lizenzen wie nachstehend beschrieben auf Project Server 2010 zu migrieren:</w:t>
      </w:r>
    </w:p>
    <w:p w:rsidR="006B78E2" w:rsidRPr="005942F3" w:rsidRDefault="006B78E2" w:rsidP="009378E8">
      <w:pPr>
        <w:pStyle w:val="NormalWeb"/>
        <w:spacing w:before="120" w:beforeAutospacing="0" w:after="120" w:afterAutospacing="0"/>
        <w:ind w:left="900"/>
        <w:rPr>
          <w:rFonts w:ascii="Tahoma" w:hAnsi="Tahoma" w:cs="Tahoma"/>
          <w:lang w:val="de-DE"/>
        </w:rPr>
      </w:pPr>
    </w:p>
    <w:tbl>
      <w:tblPr>
        <w:tblW w:w="8460" w:type="dxa"/>
        <w:tblInd w:w="1008" w:type="dxa"/>
        <w:tblCellMar>
          <w:left w:w="0" w:type="dxa"/>
          <w:right w:w="0" w:type="dxa"/>
        </w:tblCellMar>
        <w:tblLook w:val="04A0" w:firstRow="1" w:lastRow="0" w:firstColumn="1" w:lastColumn="0" w:noHBand="0" w:noVBand="1"/>
      </w:tblPr>
      <w:tblGrid>
        <w:gridCol w:w="2250"/>
        <w:gridCol w:w="3870"/>
        <w:gridCol w:w="2340"/>
      </w:tblGrid>
      <w:tr w:rsidR="006B78E2" w:rsidRPr="00F579AF" w:rsidTr="00D31F60">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78E2" w:rsidRPr="005942F3" w:rsidRDefault="006B78E2" w:rsidP="009378E8">
            <w:pPr>
              <w:ind w:left="270"/>
              <w:rPr>
                <w:rFonts w:cs="Tahoma"/>
                <w:b/>
                <w:bCs/>
                <w:szCs w:val="20"/>
                <w:lang w:val="de-DE"/>
              </w:rPr>
            </w:pPr>
            <w:r w:rsidRPr="009378E8">
              <w:rPr>
                <w:rFonts w:cs="Tahoma"/>
                <w:b/>
                <w:bCs/>
                <w:szCs w:val="20"/>
                <w:lang w:val="de-DE"/>
              </w:rPr>
              <w:t>Qualifizierende Lizenz und Kriterien im Hinblick auf Software Assurance</w:t>
            </w:r>
          </w:p>
        </w:tc>
        <w:tc>
          <w:tcPr>
            <w:tcW w:w="234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270"/>
              <w:rPr>
                <w:rFonts w:cs="Tahoma"/>
                <w:b/>
                <w:bCs/>
                <w:szCs w:val="20"/>
                <w:lang w:val="de-DE"/>
              </w:rPr>
            </w:pPr>
            <w:r w:rsidRPr="009378E8">
              <w:rPr>
                <w:rFonts w:cs="Tahoma"/>
                <w:b/>
                <w:bCs/>
                <w:szCs w:val="20"/>
                <w:lang w:val="de-DE"/>
              </w:rPr>
              <w:t>Pro qualifizierender Lizenz sind Kunden zu Folgendem berechtigt …</w:t>
            </w:r>
          </w:p>
        </w:tc>
      </w:tr>
      <w:tr w:rsidR="006B78E2" w:rsidRPr="00F579AF" w:rsidTr="00D31F60">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D31F60">
            <w:pPr>
              <w:ind w:left="270"/>
              <w:rPr>
                <w:rFonts w:cs="Tahoma"/>
                <w:color w:val="FF0000"/>
                <w:szCs w:val="20"/>
              </w:rPr>
            </w:pPr>
            <w:r w:rsidRPr="005942F3">
              <w:rPr>
                <w:rFonts w:cs="Tahoma"/>
                <w:color w:val="000000"/>
              </w:rPr>
              <w:t>Externer Connector für Project Server</w:t>
            </w:r>
            <w:r w:rsidR="00D31F60">
              <w:rPr>
                <w:rFonts w:cs="Tahoma"/>
                <w:color w:val="000000"/>
              </w:rPr>
              <w:t> </w:t>
            </w:r>
            <w:r w:rsidRPr="005942F3">
              <w:rPr>
                <w:rFonts w:cs="Tahoma"/>
                <w:color w:val="000000"/>
              </w:rPr>
              <w:t>2007</w:t>
            </w:r>
          </w:p>
        </w:tc>
        <w:tc>
          <w:tcPr>
            <w:tcW w:w="3870" w:type="dxa"/>
            <w:tcBorders>
              <w:top w:val="nil"/>
              <w:left w:val="nil"/>
              <w:bottom w:val="single" w:sz="8" w:space="0" w:color="000000"/>
              <w:right w:val="single" w:sz="8" w:space="0" w:color="000000"/>
            </w:tcBorders>
          </w:tcPr>
          <w:p w:rsidR="006B78E2" w:rsidRPr="005942F3" w:rsidRDefault="006B78E2" w:rsidP="000E7D97">
            <w:pPr>
              <w:pStyle w:val="ColorfulList-Accent11"/>
              <w:numPr>
                <w:ilvl w:val="0"/>
                <w:numId w:val="5"/>
              </w:numPr>
              <w:ind w:hanging="270"/>
              <w:contextualSpacing w:val="0"/>
              <w:rPr>
                <w:rFonts w:ascii="Tahoma" w:hAnsi="Tahoma" w:cs="Tahoma"/>
                <w:sz w:val="18"/>
                <w:szCs w:val="20"/>
                <w:lang w:val="de-DE"/>
              </w:rPr>
            </w:pPr>
            <w:r w:rsidRPr="009378E8">
              <w:rPr>
                <w:rFonts w:ascii="Tahoma" w:hAnsi="Tahoma" w:cs="Tahoma"/>
                <w:color w:val="000000"/>
                <w:sz w:val="18"/>
                <w:lang w:val="de-DE"/>
              </w:rPr>
              <w:t>Software Assurance für die Lizenz, wenn</w:t>
            </w:r>
            <w:r w:rsidR="000E7D97">
              <w:rPr>
                <w:rFonts w:ascii="Tahoma" w:hAnsi="Tahoma" w:cs="Tahoma"/>
                <w:color w:val="000000"/>
                <w:sz w:val="18"/>
                <w:lang w:val="de-DE"/>
              </w:rPr>
              <w:t> </w:t>
            </w:r>
            <w:r w:rsidRPr="009378E8">
              <w:rPr>
                <w:rFonts w:ascii="Tahoma" w:hAnsi="Tahoma" w:cs="Tahoma"/>
                <w:color w:val="000000"/>
                <w:sz w:val="18"/>
                <w:lang w:val="de-DE"/>
              </w:rPr>
              <w:t>die Project Server 2010-Software im</w:t>
            </w:r>
            <w:r w:rsidR="000E7D97">
              <w:rPr>
                <w:rFonts w:ascii="Tahoma" w:hAnsi="Tahoma" w:cs="Tahoma"/>
                <w:color w:val="000000"/>
                <w:sz w:val="18"/>
                <w:lang w:val="de-DE"/>
              </w:rPr>
              <w:t> </w:t>
            </w:r>
            <w:r w:rsidRPr="009378E8">
              <w:rPr>
                <w:rFonts w:ascii="Tahoma" w:hAnsi="Tahoma" w:cs="Tahoma"/>
                <w:color w:val="000000"/>
                <w:sz w:val="18"/>
                <w:lang w:val="de-DE"/>
              </w:rPr>
              <w:t>Rahmen von Volumenlizenzierungen zum Download verfügbar wird</w:t>
            </w:r>
            <w:r w:rsidRPr="005942F3">
              <w:rPr>
                <w:rFonts w:ascii="Tahoma" w:hAnsi="Tahoma" w:cs="Tahoma"/>
                <w:lang w:val="de-DE"/>
              </w:rPr>
              <w:t xml:space="preserve"> </w:t>
            </w:r>
          </w:p>
        </w:tc>
        <w:tc>
          <w:tcPr>
            <w:tcW w:w="2340" w:type="dxa"/>
            <w:tcBorders>
              <w:top w:val="nil"/>
              <w:left w:val="nil"/>
              <w:bottom w:val="single" w:sz="8" w:space="0" w:color="000000"/>
              <w:right w:val="single" w:sz="8" w:space="0" w:color="000000"/>
            </w:tcBorders>
            <w:tcMar>
              <w:top w:w="0" w:type="dxa"/>
              <w:left w:w="108" w:type="dxa"/>
              <w:bottom w:w="0" w:type="dxa"/>
              <w:right w:w="108" w:type="dxa"/>
            </w:tcMar>
          </w:tcPr>
          <w:p w:rsidR="006B78E2" w:rsidRPr="005942F3" w:rsidRDefault="006B78E2" w:rsidP="00D31F60">
            <w:pPr>
              <w:ind w:left="270"/>
              <w:rPr>
                <w:rFonts w:cs="Tahoma"/>
                <w:szCs w:val="20"/>
                <w:lang w:val="de-DE"/>
              </w:rPr>
            </w:pPr>
            <w:r w:rsidRPr="009378E8">
              <w:rPr>
                <w:rFonts w:cs="Tahoma"/>
                <w:szCs w:val="20"/>
                <w:lang w:val="de-DE"/>
              </w:rPr>
              <w:t>Fünfhundert CALs für</w:t>
            </w:r>
            <w:r w:rsidR="00D31F60">
              <w:rPr>
                <w:rFonts w:cs="Tahoma"/>
                <w:szCs w:val="20"/>
                <w:lang w:val="de-DE"/>
              </w:rPr>
              <w:t> </w:t>
            </w:r>
            <w:r w:rsidRPr="009378E8">
              <w:rPr>
                <w:rFonts w:cs="Tahoma"/>
                <w:szCs w:val="20"/>
                <w:lang w:val="de-DE"/>
              </w:rPr>
              <w:t>Project Server 2010</w:t>
            </w:r>
            <w:r w:rsidR="00D31F60">
              <w:rPr>
                <w:rFonts w:cs="Tahoma"/>
                <w:szCs w:val="20"/>
                <w:lang w:val="de-DE"/>
              </w:rPr>
              <w:t> </w:t>
            </w:r>
            <w:r w:rsidRPr="009378E8">
              <w:rPr>
                <w:rFonts w:cs="Tahoma"/>
                <w:szCs w:val="20"/>
                <w:lang w:val="de-DE"/>
              </w:rPr>
              <w:t>mit Software Assurance</w:t>
            </w:r>
          </w:p>
        </w:tc>
      </w:tr>
    </w:tbl>
    <w:p w:rsidR="006B78E2" w:rsidRDefault="006B78E2" w:rsidP="009378E8">
      <w:pPr>
        <w:ind w:left="270"/>
        <w:rPr>
          <w:rFonts w:cs="Tahoma"/>
          <w:lang w:val="de-DE"/>
        </w:rPr>
      </w:pPr>
    </w:p>
    <w:p w:rsidR="000E7D97" w:rsidRDefault="000E7D97" w:rsidP="009378E8">
      <w:pPr>
        <w:ind w:left="270"/>
        <w:rPr>
          <w:rFonts w:cs="Tahoma"/>
          <w:lang w:val="de-DE"/>
        </w:rPr>
      </w:pPr>
    </w:p>
    <w:p w:rsidR="000E7D97" w:rsidRPr="005942F3" w:rsidRDefault="000E7D97" w:rsidP="009378E8">
      <w:pPr>
        <w:ind w:left="270"/>
        <w:rPr>
          <w:rFonts w:cs="Tahoma"/>
          <w:lang w:val="de-DE"/>
        </w:rPr>
      </w:pPr>
    </w:p>
    <w:p w:rsidR="006B78E2" w:rsidRPr="005942F3" w:rsidRDefault="006B78E2" w:rsidP="009378E8">
      <w:pPr>
        <w:ind w:left="900"/>
        <w:rPr>
          <w:rFonts w:cs="Tahoma"/>
          <w:lang w:val="de-DE"/>
        </w:rPr>
      </w:pPr>
      <w:r w:rsidRPr="009378E8">
        <w:rPr>
          <w:rFonts w:cs="Tahoma"/>
          <w:color w:val="000000"/>
          <w:szCs w:val="18"/>
          <w:lang w:val="de-DE"/>
        </w:rPr>
        <w:t>Das Recht, im Rahmen dieses Angebots auf Project Server zuzugreifen, ersetzt das Recht, im Rahmen der qualifizierenden Lizenz auf Software zuzugreifen.</w:t>
      </w:r>
      <w:r w:rsidRPr="005942F3">
        <w:rPr>
          <w:rFonts w:cs="Tahoma"/>
          <w:lang w:val="de-DE"/>
        </w:rPr>
        <w:t xml:space="preserve"> </w:t>
      </w:r>
      <w:r w:rsidRPr="009378E8">
        <w:rPr>
          <w:rFonts w:cs="Tahoma"/>
          <w:color w:val="000000"/>
          <w:lang w:val="de-DE"/>
        </w:rPr>
        <w:t>Das Recht des Kunden, im Rahmen dieses Angebots auf Project Server zuzugreifen, unterliegt den Bestimmungen des Volumenlizenzvertrages des Kunden sowie den Produktbenutzungsrechten für diese Software.</w:t>
      </w:r>
      <w:r w:rsidRPr="005942F3">
        <w:rPr>
          <w:rFonts w:cs="Tahoma"/>
          <w:lang w:val="de-DE"/>
        </w:rPr>
        <w:t xml:space="preserve"> </w:t>
      </w:r>
      <w:r w:rsidRPr="009378E8">
        <w:rPr>
          <w:rFonts w:cs="Tahoma"/>
          <w:color w:val="000000"/>
          <w:lang w:val="de-DE"/>
        </w:rPr>
        <w:t>Dieses Recht gilt bis zum Ablauf oder zur Beendigung des Rechts zur Nutzung der Software gemäß der qualifizierenden Lizenzen (beispielsweise im Rahmen von Abonnementprogrammen gewährte zusätzliche Lizenzen gelten bis Ablauf der qualifizierenden Lizenzen).</w:t>
      </w:r>
    </w:p>
    <w:p w:rsidR="006B78E2" w:rsidRPr="000E7D97" w:rsidRDefault="006B78E2" w:rsidP="009378E8">
      <w:pPr>
        <w:ind w:left="900"/>
        <w:rPr>
          <w:rFonts w:cs="Tahoma"/>
          <w:sz w:val="16"/>
          <w:lang w:val="de-DE"/>
        </w:rPr>
      </w:pPr>
    </w:p>
    <w:p w:rsidR="006B78E2" w:rsidRPr="005942F3" w:rsidRDefault="006B78E2" w:rsidP="009378E8">
      <w:pPr>
        <w:ind w:left="900"/>
        <w:rPr>
          <w:rFonts w:cs="Tahoma"/>
          <w:lang w:val="de-DE"/>
        </w:rPr>
      </w:pPr>
      <w:r w:rsidRPr="009378E8">
        <w:rPr>
          <w:rFonts w:cs="Tahoma"/>
          <w:szCs w:val="20"/>
          <w:lang w:val="de-DE"/>
        </w:rPr>
        <w:t>Software Assurance für die zusätzlichen Lizenzen läuft ab, wenn die Software Assurance für die qualifizierenden Lizenzen abläuft.</w:t>
      </w:r>
      <w:r w:rsidRPr="005942F3">
        <w:rPr>
          <w:rFonts w:cs="Tahoma"/>
          <w:lang w:val="de-DE"/>
        </w:rPr>
        <w:t xml:space="preserve"> </w:t>
      </w:r>
      <w:r w:rsidRPr="009378E8">
        <w:rPr>
          <w:rFonts w:cs="Tahoma"/>
          <w:lang w:val="de-DE"/>
        </w:rPr>
        <w:t>Kunden sind berechtigt, abgelaufene Software Assurance bei Verlängerung zu verlängern.</w:t>
      </w:r>
    </w:p>
    <w:p w:rsidR="006B78E2" w:rsidRDefault="006B78E2" w:rsidP="009378E8">
      <w:pPr>
        <w:ind w:left="900"/>
        <w:rPr>
          <w:rFonts w:cs="Tahoma"/>
          <w:sz w:val="16"/>
          <w:lang w:val="de-DE"/>
        </w:rPr>
      </w:pPr>
    </w:p>
    <w:p w:rsidR="00450F01" w:rsidRDefault="00450F01" w:rsidP="009378E8">
      <w:pPr>
        <w:ind w:left="900"/>
        <w:rPr>
          <w:rFonts w:cs="Tahoma"/>
          <w:sz w:val="16"/>
          <w:lang w:val="de-DE"/>
        </w:rPr>
      </w:pPr>
    </w:p>
    <w:p w:rsidR="00450F01" w:rsidRDefault="00450F01" w:rsidP="009378E8">
      <w:pPr>
        <w:ind w:left="900"/>
        <w:rPr>
          <w:rFonts w:cs="Tahoma"/>
          <w:sz w:val="16"/>
          <w:lang w:val="de-DE"/>
        </w:rPr>
      </w:pPr>
    </w:p>
    <w:p w:rsidR="00450F01" w:rsidRPr="000E7D97" w:rsidRDefault="00450F01" w:rsidP="009378E8">
      <w:pPr>
        <w:ind w:left="900"/>
        <w:rPr>
          <w:rFonts w:cs="Tahoma"/>
          <w:sz w:val="16"/>
          <w:lang w:val="de-DE"/>
        </w:rPr>
      </w:pPr>
    </w:p>
    <w:p w:rsidR="006B78E2" w:rsidRPr="005942F3" w:rsidRDefault="006B78E2" w:rsidP="009378E8">
      <w:pPr>
        <w:ind w:left="900"/>
        <w:rPr>
          <w:rFonts w:cs="Tahoma"/>
          <w:lang w:val="de-DE"/>
        </w:rPr>
      </w:pPr>
      <w:r w:rsidRPr="009378E8">
        <w:rPr>
          <w:rFonts w:cs="Tahoma"/>
          <w:color w:val="000000"/>
          <w:u w:val="single"/>
          <w:lang w:val="de-DE"/>
        </w:rPr>
        <w:t>Migrationspfad für Project Portfolio Server 2007</w:t>
      </w:r>
      <w:r w:rsidRPr="005942F3">
        <w:rPr>
          <w:rFonts w:cs="Tahoma"/>
          <w:lang w:val="de-DE"/>
        </w:rPr>
        <w:t xml:space="preserve"> </w:t>
      </w:r>
    </w:p>
    <w:p w:rsidR="006B78E2" w:rsidRPr="005942F3" w:rsidRDefault="006B78E2" w:rsidP="009378E8">
      <w:pPr>
        <w:pStyle w:val="NormalWeb"/>
        <w:spacing w:before="120" w:beforeAutospacing="0" w:after="120" w:afterAutospacing="0"/>
        <w:ind w:left="900"/>
        <w:rPr>
          <w:rFonts w:ascii="Tahoma" w:hAnsi="Tahoma" w:cs="Tahoma"/>
          <w:lang w:val="de-DE"/>
        </w:rPr>
      </w:pPr>
      <w:r w:rsidRPr="009378E8">
        <w:rPr>
          <w:rFonts w:ascii="Tahoma" w:hAnsi="Tahoma" w:cs="Tahoma"/>
          <w:color w:val="000000"/>
          <w:sz w:val="18"/>
          <w:lang w:val="de-DE"/>
        </w:rPr>
        <w:t>Kunden mit Volumenlizenzverträgen, die die unten aufgeführten Kriterien erfüllen, sind berechtigt, die</w:t>
      </w:r>
      <w:r w:rsidR="00D31F60">
        <w:rPr>
          <w:rFonts w:ascii="Tahoma" w:hAnsi="Tahoma" w:cs="Tahoma"/>
          <w:color w:val="000000"/>
          <w:sz w:val="18"/>
          <w:lang w:val="de-DE"/>
        </w:rPr>
        <w:t> </w:t>
      </w:r>
      <w:r w:rsidRPr="009378E8">
        <w:rPr>
          <w:rFonts w:ascii="Tahoma" w:hAnsi="Tahoma" w:cs="Tahoma"/>
          <w:color w:val="000000"/>
          <w:sz w:val="18"/>
          <w:lang w:val="de-DE"/>
        </w:rPr>
        <w:t>qualifizierenden Lizenzen wie nachstehend beschrieben auf Project Server 2010 zu migrieren:</w:t>
      </w:r>
    </w:p>
    <w:p w:rsidR="006B78E2" w:rsidRPr="000E7D97" w:rsidRDefault="006B78E2" w:rsidP="009378E8">
      <w:pPr>
        <w:pStyle w:val="NormalWeb"/>
        <w:spacing w:before="120" w:beforeAutospacing="0" w:after="120" w:afterAutospacing="0"/>
        <w:ind w:left="900"/>
        <w:rPr>
          <w:rFonts w:ascii="Tahoma" w:hAnsi="Tahoma" w:cs="Tahoma"/>
          <w:sz w:val="20"/>
          <w:lang w:val="de-DE"/>
        </w:rPr>
      </w:pPr>
    </w:p>
    <w:tbl>
      <w:tblPr>
        <w:tblW w:w="8460" w:type="dxa"/>
        <w:tblInd w:w="1008" w:type="dxa"/>
        <w:tblCellMar>
          <w:left w:w="0" w:type="dxa"/>
          <w:right w:w="0" w:type="dxa"/>
        </w:tblCellMar>
        <w:tblLook w:val="04A0" w:firstRow="1" w:lastRow="0" w:firstColumn="1" w:lastColumn="0" w:noHBand="0" w:noVBand="1"/>
      </w:tblPr>
      <w:tblGrid>
        <w:gridCol w:w="2250"/>
        <w:gridCol w:w="3870"/>
        <w:gridCol w:w="2340"/>
      </w:tblGrid>
      <w:tr w:rsidR="006B78E2" w:rsidRPr="00F579AF" w:rsidTr="00D31F60">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78E2" w:rsidRPr="005942F3" w:rsidRDefault="006B78E2" w:rsidP="009378E8">
            <w:pPr>
              <w:ind w:left="270"/>
              <w:rPr>
                <w:rFonts w:cs="Tahoma"/>
                <w:b/>
                <w:bCs/>
                <w:szCs w:val="18"/>
                <w:lang w:val="de-DE"/>
              </w:rPr>
            </w:pPr>
            <w:r w:rsidRPr="009378E8">
              <w:rPr>
                <w:rFonts w:cs="Tahoma"/>
                <w:b/>
                <w:bCs/>
                <w:szCs w:val="18"/>
                <w:lang w:val="de-DE"/>
              </w:rPr>
              <w:t>Qualifizierende Lizenz und Kriterien im Hinblick auf Software Assurance</w:t>
            </w:r>
          </w:p>
        </w:tc>
        <w:tc>
          <w:tcPr>
            <w:tcW w:w="234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270"/>
              <w:rPr>
                <w:rFonts w:cs="Tahoma"/>
                <w:b/>
                <w:bCs/>
                <w:szCs w:val="18"/>
                <w:lang w:val="de-DE"/>
              </w:rPr>
            </w:pPr>
            <w:r w:rsidRPr="009378E8">
              <w:rPr>
                <w:rFonts w:cs="Tahoma"/>
                <w:b/>
                <w:lang w:val="de-DE"/>
              </w:rPr>
              <w:t>Pro qualifizierender Lizenz sind Kunden zu Folgendem berechtigt …</w:t>
            </w:r>
          </w:p>
        </w:tc>
      </w:tr>
      <w:tr w:rsidR="006B78E2" w:rsidRPr="00F579AF" w:rsidTr="00D31F60">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270"/>
              <w:rPr>
                <w:rFonts w:cs="Tahoma"/>
                <w:color w:val="FF0000"/>
                <w:szCs w:val="18"/>
              </w:rPr>
            </w:pPr>
            <w:r w:rsidRPr="009378E8">
              <w:rPr>
                <w:rFonts w:cs="Tahoma"/>
                <w:color w:val="000000"/>
                <w:lang w:val="de-DE"/>
              </w:rPr>
              <w:t>Project Portfolio Server 2007</w:t>
            </w:r>
            <w:r w:rsidRPr="009378E8">
              <w:rPr>
                <w:rFonts w:cs="Tahoma"/>
              </w:rPr>
              <w:t xml:space="preserve"> </w:t>
            </w:r>
          </w:p>
        </w:tc>
        <w:tc>
          <w:tcPr>
            <w:tcW w:w="3870" w:type="dxa"/>
            <w:tcBorders>
              <w:top w:val="nil"/>
              <w:left w:val="nil"/>
              <w:bottom w:val="single" w:sz="8" w:space="0" w:color="000000"/>
              <w:right w:val="single" w:sz="8" w:space="0" w:color="000000"/>
            </w:tcBorders>
          </w:tcPr>
          <w:p w:rsidR="006B78E2" w:rsidRPr="005942F3" w:rsidRDefault="006B78E2" w:rsidP="00F34D84">
            <w:pPr>
              <w:pStyle w:val="ColorfulList-Accent11"/>
              <w:numPr>
                <w:ilvl w:val="0"/>
                <w:numId w:val="5"/>
              </w:numPr>
              <w:tabs>
                <w:tab w:val="left" w:pos="360"/>
              </w:tabs>
              <w:ind w:hanging="270"/>
              <w:contextualSpacing w:val="0"/>
              <w:rPr>
                <w:rFonts w:ascii="Tahoma" w:hAnsi="Tahoma" w:cs="Tahoma"/>
                <w:sz w:val="18"/>
                <w:szCs w:val="18"/>
                <w:lang w:val="de-DE"/>
              </w:rPr>
            </w:pPr>
            <w:r w:rsidRPr="009378E8">
              <w:rPr>
                <w:rFonts w:ascii="Tahoma" w:hAnsi="Tahoma" w:cs="Tahoma"/>
                <w:color w:val="000000"/>
                <w:sz w:val="18"/>
                <w:lang w:val="de-DE"/>
              </w:rPr>
              <w:t>Software Assurance für die Lizenz, wenn</w:t>
            </w:r>
            <w:r w:rsidR="00D31F60">
              <w:rPr>
                <w:rFonts w:ascii="Tahoma" w:hAnsi="Tahoma" w:cs="Tahoma"/>
                <w:color w:val="000000"/>
                <w:sz w:val="18"/>
                <w:lang w:val="de-DE"/>
              </w:rPr>
              <w:t> </w:t>
            </w:r>
            <w:r w:rsidRPr="009378E8">
              <w:rPr>
                <w:rFonts w:ascii="Tahoma" w:hAnsi="Tahoma" w:cs="Tahoma"/>
                <w:color w:val="000000"/>
                <w:sz w:val="18"/>
                <w:lang w:val="de-DE"/>
              </w:rPr>
              <w:t>die Project Server 2010-Software im</w:t>
            </w:r>
            <w:r w:rsidR="00D31F60">
              <w:rPr>
                <w:rFonts w:ascii="Tahoma" w:hAnsi="Tahoma" w:cs="Tahoma"/>
                <w:color w:val="000000"/>
                <w:sz w:val="18"/>
                <w:lang w:val="de-DE"/>
              </w:rPr>
              <w:t> </w:t>
            </w:r>
            <w:r w:rsidRPr="009378E8">
              <w:rPr>
                <w:rFonts w:ascii="Tahoma" w:hAnsi="Tahoma" w:cs="Tahoma"/>
                <w:color w:val="000000"/>
                <w:sz w:val="18"/>
                <w:lang w:val="de-DE"/>
              </w:rPr>
              <w:t>Rahmen von Volumenlizenzierungen zum Download verfügbar wird</w:t>
            </w:r>
            <w:r w:rsidRPr="005942F3">
              <w:rPr>
                <w:rFonts w:ascii="Tahoma" w:hAnsi="Tahoma" w:cs="Tahoma"/>
                <w:lang w:val="de-DE"/>
              </w:rPr>
              <w:t xml:space="preserve"> </w:t>
            </w:r>
          </w:p>
        </w:tc>
        <w:tc>
          <w:tcPr>
            <w:tcW w:w="2340" w:type="dxa"/>
            <w:tcBorders>
              <w:top w:val="nil"/>
              <w:left w:val="nil"/>
              <w:bottom w:val="single" w:sz="8" w:space="0" w:color="000000"/>
              <w:right w:val="single" w:sz="8" w:space="0" w:color="000000"/>
            </w:tcBorders>
            <w:tcMar>
              <w:top w:w="0" w:type="dxa"/>
              <w:left w:w="108" w:type="dxa"/>
              <w:bottom w:w="0" w:type="dxa"/>
              <w:right w:w="108" w:type="dxa"/>
            </w:tcMar>
          </w:tcPr>
          <w:p w:rsidR="006B78E2" w:rsidRPr="005942F3" w:rsidRDefault="006B78E2" w:rsidP="00D31F60">
            <w:pPr>
              <w:ind w:left="270"/>
              <w:rPr>
                <w:rFonts w:cs="Tahoma"/>
                <w:szCs w:val="18"/>
                <w:lang w:val="de-DE"/>
              </w:rPr>
            </w:pPr>
            <w:r w:rsidRPr="009378E8">
              <w:rPr>
                <w:rFonts w:cs="Tahoma"/>
                <w:lang w:val="de-DE"/>
              </w:rPr>
              <w:t>Eine Serverlizenz für</w:t>
            </w:r>
            <w:r w:rsidR="00D31F60">
              <w:rPr>
                <w:rFonts w:cs="Tahoma"/>
                <w:lang w:val="de-DE"/>
              </w:rPr>
              <w:t> </w:t>
            </w:r>
            <w:r w:rsidRPr="009378E8">
              <w:rPr>
                <w:rFonts w:cs="Tahoma"/>
                <w:lang w:val="de-DE"/>
              </w:rPr>
              <w:t>Project Server 2010</w:t>
            </w:r>
            <w:r w:rsidR="00D31F60">
              <w:rPr>
                <w:rFonts w:cs="Tahoma"/>
                <w:lang w:val="de-DE"/>
              </w:rPr>
              <w:t> </w:t>
            </w:r>
            <w:r w:rsidRPr="009378E8">
              <w:rPr>
                <w:rFonts w:cs="Tahoma"/>
                <w:lang w:val="de-DE"/>
              </w:rPr>
              <w:t>mit Software Assurance</w:t>
            </w:r>
          </w:p>
        </w:tc>
      </w:tr>
      <w:tr w:rsidR="006B78E2" w:rsidRPr="005942F3" w:rsidTr="00D31F60">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270"/>
              <w:rPr>
                <w:rFonts w:cs="Tahoma"/>
                <w:color w:val="000000"/>
                <w:szCs w:val="18"/>
                <w:lang w:val="pt-BR"/>
              </w:rPr>
            </w:pPr>
            <w:r w:rsidRPr="005942F3">
              <w:rPr>
                <w:rFonts w:cs="Tahoma"/>
                <w:color w:val="000000"/>
                <w:lang w:val="pt-BR"/>
              </w:rPr>
              <w:t>CAL für Project Portfolio Server 2007</w:t>
            </w:r>
            <w:r w:rsidRPr="005942F3">
              <w:rPr>
                <w:rFonts w:cs="Tahoma"/>
                <w:lang w:val="pt-BR"/>
              </w:rPr>
              <w:t xml:space="preserve"> </w:t>
            </w:r>
          </w:p>
        </w:tc>
        <w:tc>
          <w:tcPr>
            <w:tcW w:w="3870" w:type="dxa"/>
            <w:tcBorders>
              <w:top w:val="nil"/>
              <w:left w:val="nil"/>
              <w:bottom w:val="single" w:sz="8" w:space="0" w:color="000000"/>
              <w:right w:val="single" w:sz="8" w:space="0" w:color="000000"/>
            </w:tcBorders>
          </w:tcPr>
          <w:p w:rsidR="006B78E2" w:rsidRPr="005942F3" w:rsidRDefault="006B78E2" w:rsidP="00F34D84">
            <w:pPr>
              <w:pStyle w:val="ColorfulList-Accent11"/>
              <w:numPr>
                <w:ilvl w:val="0"/>
                <w:numId w:val="5"/>
              </w:numPr>
              <w:ind w:hanging="270"/>
              <w:contextualSpacing w:val="0"/>
              <w:rPr>
                <w:rFonts w:ascii="Tahoma" w:hAnsi="Tahoma" w:cs="Tahoma"/>
                <w:color w:val="000000"/>
                <w:sz w:val="18"/>
                <w:szCs w:val="18"/>
                <w:lang w:val="de-DE"/>
              </w:rPr>
            </w:pPr>
            <w:r w:rsidRPr="009378E8">
              <w:rPr>
                <w:rFonts w:ascii="Tahoma" w:hAnsi="Tahoma" w:cs="Tahoma"/>
                <w:color w:val="000000"/>
                <w:sz w:val="18"/>
                <w:lang w:val="de-DE"/>
              </w:rPr>
              <w:t>Software Assurance für die Lizenz, wenn</w:t>
            </w:r>
            <w:r w:rsidR="00D31F60">
              <w:rPr>
                <w:rFonts w:ascii="Tahoma" w:hAnsi="Tahoma" w:cs="Tahoma"/>
                <w:color w:val="000000"/>
                <w:sz w:val="18"/>
                <w:lang w:val="de-DE"/>
              </w:rPr>
              <w:t> </w:t>
            </w:r>
            <w:r w:rsidRPr="009378E8">
              <w:rPr>
                <w:rFonts w:ascii="Tahoma" w:hAnsi="Tahoma" w:cs="Tahoma"/>
                <w:color w:val="000000"/>
                <w:sz w:val="18"/>
                <w:lang w:val="de-DE"/>
              </w:rPr>
              <w:t>die Project Server 2010-Software im</w:t>
            </w:r>
            <w:r w:rsidR="00D31F60">
              <w:rPr>
                <w:rFonts w:ascii="Tahoma" w:hAnsi="Tahoma" w:cs="Tahoma"/>
                <w:color w:val="000000"/>
                <w:sz w:val="18"/>
                <w:lang w:val="de-DE"/>
              </w:rPr>
              <w:t> </w:t>
            </w:r>
            <w:r w:rsidRPr="009378E8">
              <w:rPr>
                <w:rFonts w:ascii="Tahoma" w:hAnsi="Tahoma" w:cs="Tahoma"/>
                <w:color w:val="000000"/>
                <w:sz w:val="18"/>
                <w:lang w:val="de-DE"/>
              </w:rPr>
              <w:t>Rahmen von Volumenlizenzierungen zum Download verfügbar wird</w:t>
            </w:r>
            <w:r w:rsidRPr="005942F3">
              <w:rPr>
                <w:rFonts w:ascii="Tahoma" w:hAnsi="Tahoma" w:cs="Tahoma"/>
                <w:lang w:val="de-DE"/>
              </w:rPr>
              <w:t xml:space="preserve"> </w:t>
            </w:r>
          </w:p>
        </w:tc>
        <w:tc>
          <w:tcPr>
            <w:tcW w:w="2340" w:type="dxa"/>
            <w:tcBorders>
              <w:top w:val="nil"/>
              <w:left w:val="nil"/>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270"/>
              <w:rPr>
                <w:rFonts w:cs="Tahoma"/>
                <w:szCs w:val="18"/>
                <w:lang w:val="de-DE"/>
              </w:rPr>
            </w:pPr>
            <w:r w:rsidRPr="009378E8">
              <w:rPr>
                <w:rFonts w:cs="Tahoma"/>
                <w:lang w:val="de-DE"/>
              </w:rPr>
              <w:t>Eine CAL für Project Server 2010 mit Software Assurance</w:t>
            </w:r>
          </w:p>
        </w:tc>
      </w:tr>
      <w:tr w:rsidR="006B78E2" w:rsidRPr="00F579AF" w:rsidTr="00D31F60">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270"/>
              <w:rPr>
                <w:rFonts w:cs="Tahoma"/>
                <w:color w:val="000000"/>
                <w:szCs w:val="18"/>
              </w:rPr>
            </w:pPr>
            <w:r w:rsidRPr="00F579AF">
              <w:rPr>
                <w:rFonts w:cs="Tahoma"/>
                <w:color w:val="000000"/>
              </w:rPr>
              <w:t>Externer Connector für Project Portfolio Server 2007</w:t>
            </w:r>
          </w:p>
        </w:tc>
        <w:tc>
          <w:tcPr>
            <w:tcW w:w="3870" w:type="dxa"/>
            <w:tcBorders>
              <w:top w:val="nil"/>
              <w:left w:val="nil"/>
              <w:bottom w:val="single" w:sz="8" w:space="0" w:color="000000"/>
              <w:right w:val="single" w:sz="8" w:space="0" w:color="000000"/>
            </w:tcBorders>
          </w:tcPr>
          <w:p w:rsidR="006B78E2" w:rsidRPr="005942F3" w:rsidRDefault="006B78E2" w:rsidP="00F34D84">
            <w:pPr>
              <w:pStyle w:val="ColorfulList-Accent11"/>
              <w:numPr>
                <w:ilvl w:val="0"/>
                <w:numId w:val="5"/>
              </w:numPr>
              <w:ind w:hanging="270"/>
              <w:contextualSpacing w:val="0"/>
              <w:rPr>
                <w:rFonts w:ascii="Tahoma" w:hAnsi="Tahoma" w:cs="Tahoma"/>
                <w:color w:val="000000"/>
                <w:sz w:val="18"/>
                <w:szCs w:val="18"/>
                <w:lang w:val="de-DE"/>
              </w:rPr>
            </w:pPr>
            <w:r w:rsidRPr="009378E8">
              <w:rPr>
                <w:rFonts w:ascii="Tahoma" w:hAnsi="Tahoma" w:cs="Tahoma"/>
                <w:color w:val="000000"/>
                <w:sz w:val="18"/>
                <w:lang w:val="de-DE"/>
              </w:rPr>
              <w:t>Software Assurance für die Lizenz, wenn</w:t>
            </w:r>
            <w:r w:rsidR="00D31F60">
              <w:rPr>
                <w:rFonts w:ascii="Tahoma" w:hAnsi="Tahoma" w:cs="Tahoma"/>
                <w:color w:val="000000"/>
                <w:sz w:val="18"/>
                <w:lang w:val="de-DE"/>
              </w:rPr>
              <w:t> </w:t>
            </w:r>
            <w:r w:rsidRPr="009378E8">
              <w:rPr>
                <w:rFonts w:ascii="Tahoma" w:hAnsi="Tahoma" w:cs="Tahoma"/>
                <w:color w:val="000000"/>
                <w:sz w:val="18"/>
                <w:lang w:val="de-DE"/>
              </w:rPr>
              <w:t>die Project Server 2010-Software im</w:t>
            </w:r>
            <w:r w:rsidR="00D31F60">
              <w:rPr>
                <w:rFonts w:ascii="Tahoma" w:hAnsi="Tahoma" w:cs="Tahoma"/>
                <w:color w:val="000000"/>
                <w:sz w:val="18"/>
                <w:lang w:val="de-DE"/>
              </w:rPr>
              <w:t> </w:t>
            </w:r>
            <w:r w:rsidRPr="009378E8">
              <w:rPr>
                <w:rFonts w:ascii="Tahoma" w:hAnsi="Tahoma" w:cs="Tahoma"/>
                <w:color w:val="000000"/>
                <w:sz w:val="18"/>
                <w:lang w:val="de-DE"/>
              </w:rPr>
              <w:t>Rahmen von Volumenlizenzierungen zum Download verfügbar wird</w:t>
            </w:r>
            <w:r w:rsidRPr="005942F3">
              <w:rPr>
                <w:rFonts w:ascii="Tahoma" w:hAnsi="Tahoma" w:cs="Tahoma"/>
                <w:lang w:val="de-DE"/>
              </w:rPr>
              <w:t xml:space="preserve"> </w:t>
            </w:r>
          </w:p>
        </w:tc>
        <w:tc>
          <w:tcPr>
            <w:tcW w:w="2340" w:type="dxa"/>
            <w:tcBorders>
              <w:top w:val="nil"/>
              <w:left w:val="nil"/>
              <w:bottom w:val="single" w:sz="8" w:space="0" w:color="000000"/>
              <w:right w:val="single" w:sz="8" w:space="0" w:color="000000"/>
            </w:tcBorders>
            <w:tcMar>
              <w:top w:w="0" w:type="dxa"/>
              <w:left w:w="108" w:type="dxa"/>
              <w:bottom w:w="0" w:type="dxa"/>
              <w:right w:w="108" w:type="dxa"/>
            </w:tcMar>
          </w:tcPr>
          <w:p w:rsidR="006B78E2" w:rsidRPr="005942F3" w:rsidRDefault="006B78E2" w:rsidP="00D31F60">
            <w:pPr>
              <w:ind w:left="270"/>
              <w:rPr>
                <w:rFonts w:cs="Tahoma"/>
                <w:szCs w:val="18"/>
                <w:lang w:val="de-DE"/>
              </w:rPr>
            </w:pPr>
            <w:r w:rsidRPr="009378E8">
              <w:rPr>
                <w:rFonts w:cs="Tahoma"/>
                <w:lang w:val="de-DE"/>
              </w:rPr>
              <w:t>Fünfhundert CALs für</w:t>
            </w:r>
            <w:r w:rsidR="00D31F60">
              <w:rPr>
                <w:rFonts w:cs="Tahoma"/>
                <w:lang w:val="de-DE"/>
              </w:rPr>
              <w:t> </w:t>
            </w:r>
            <w:r w:rsidRPr="009378E8">
              <w:rPr>
                <w:rFonts w:cs="Tahoma"/>
                <w:lang w:val="de-DE"/>
              </w:rPr>
              <w:t>Project Server 2010</w:t>
            </w:r>
            <w:r w:rsidR="00D31F60">
              <w:rPr>
                <w:rFonts w:cs="Tahoma"/>
                <w:lang w:val="de-DE"/>
              </w:rPr>
              <w:t> </w:t>
            </w:r>
            <w:r w:rsidRPr="009378E8">
              <w:rPr>
                <w:rFonts w:cs="Tahoma"/>
                <w:lang w:val="de-DE"/>
              </w:rPr>
              <w:t>mit Software Assurance</w:t>
            </w:r>
          </w:p>
        </w:tc>
      </w:tr>
    </w:tbl>
    <w:p w:rsidR="006B78E2" w:rsidRPr="000E7D97" w:rsidRDefault="006B78E2" w:rsidP="009378E8">
      <w:pPr>
        <w:ind w:left="270"/>
        <w:rPr>
          <w:rFonts w:cs="Tahoma"/>
          <w:sz w:val="16"/>
          <w:lang w:val="de-DE"/>
        </w:rPr>
      </w:pPr>
    </w:p>
    <w:p w:rsidR="006B78E2" w:rsidRPr="000E7D97" w:rsidRDefault="006B78E2" w:rsidP="009378E8">
      <w:pPr>
        <w:pStyle w:val="Heading3"/>
        <w:ind w:left="900"/>
        <w:rPr>
          <w:rFonts w:ascii="Tahoma" w:hAnsi="Tahoma" w:cs="Tahoma"/>
          <w:sz w:val="18"/>
        </w:rPr>
      </w:pPr>
    </w:p>
    <w:p w:rsidR="006B78E2" w:rsidRPr="005942F3" w:rsidRDefault="006B78E2" w:rsidP="009378E8">
      <w:pPr>
        <w:ind w:left="900"/>
        <w:rPr>
          <w:rFonts w:cs="Tahoma"/>
          <w:lang w:val="de-DE"/>
        </w:rPr>
      </w:pPr>
      <w:r w:rsidRPr="009378E8">
        <w:rPr>
          <w:rFonts w:cs="Tahoma"/>
          <w:color w:val="000000"/>
          <w:szCs w:val="18"/>
          <w:lang w:val="de-DE"/>
        </w:rPr>
        <w:t>Das Recht, im Rahmen dieses Angebots Project Server zu verwenden und darauf zuzugreifen, ersetzt das</w:t>
      </w:r>
      <w:r w:rsidR="00D31F60">
        <w:rPr>
          <w:rFonts w:cs="Tahoma"/>
          <w:color w:val="000000"/>
          <w:szCs w:val="18"/>
          <w:lang w:val="de-DE"/>
        </w:rPr>
        <w:t> </w:t>
      </w:r>
      <w:r w:rsidRPr="009378E8">
        <w:rPr>
          <w:rFonts w:cs="Tahoma"/>
          <w:color w:val="000000"/>
          <w:szCs w:val="18"/>
          <w:lang w:val="de-DE"/>
        </w:rPr>
        <w:t>Recht, im Rahmen der qualifizierenden Lizenz Software zu nutzen und darauf zuzugreifen.</w:t>
      </w:r>
      <w:r w:rsidRPr="005942F3">
        <w:rPr>
          <w:rFonts w:cs="Tahoma"/>
          <w:lang w:val="de-DE"/>
        </w:rPr>
        <w:t xml:space="preserve"> </w:t>
      </w:r>
      <w:r w:rsidRPr="009378E8">
        <w:rPr>
          <w:rFonts w:cs="Tahoma"/>
          <w:color w:val="000000"/>
          <w:lang w:val="de-DE"/>
        </w:rPr>
        <w:t>Das Recht des Kunden, im Rahmen dieses Angebots Project Server zu nutzen und darauf zuzugreifen, unterliegt den Bestimmungen des Volumenlizenzvertrages des Kunden sowie den Produktbenutzungsrechten für diese Software.</w:t>
      </w:r>
      <w:r w:rsidRPr="005942F3">
        <w:rPr>
          <w:rFonts w:cs="Tahoma"/>
          <w:lang w:val="de-DE"/>
        </w:rPr>
        <w:t xml:space="preserve"> </w:t>
      </w:r>
      <w:r w:rsidRPr="009378E8">
        <w:rPr>
          <w:rFonts w:cs="Tahoma"/>
          <w:color w:val="000000"/>
          <w:lang w:val="de-DE"/>
        </w:rPr>
        <w:t>Dieses Recht gilt bis zum Ablauf oder zur Beendigung des Rechts zur Nutzung der Software gemäß der qualifizierenden Lizenzen (beispielsweise im Rahmen von Abonnementprogrammen gewährte zusätzliche Lizenzen gelten bis Ablauf der qualifizierenden Lizenzen).</w:t>
      </w:r>
    </w:p>
    <w:p w:rsidR="006B78E2" w:rsidRPr="000E7D97" w:rsidRDefault="006B78E2" w:rsidP="009378E8">
      <w:pPr>
        <w:ind w:left="900"/>
        <w:rPr>
          <w:rFonts w:cs="Tahoma"/>
          <w:sz w:val="16"/>
          <w:lang w:val="de-DE"/>
        </w:rPr>
      </w:pPr>
    </w:p>
    <w:p w:rsidR="006B78E2" w:rsidRPr="00450F01" w:rsidRDefault="006B78E2" w:rsidP="009378E8">
      <w:pPr>
        <w:ind w:left="900"/>
        <w:rPr>
          <w:rFonts w:cs="Tahoma"/>
          <w:spacing w:val="-4"/>
          <w:lang w:val="de-DE"/>
        </w:rPr>
      </w:pPr>
      <w:r w:rsidRPr="00450F01">
        <w:rPr>
          <w:rFonts w:cs="Tahoma"/>
          <w:spacing w:val="-4"/>
          <w:szCs w:val="20"/>
          <w:lang w:val="de-DE"/>
        </w:rPr>
        <w:t>Software Assurance für die zusätzlichen Lizenzen läuft ab, wenn die Software Assurance für die qualifizierenden Lizenzen abläuft.</w:t>
      </w:r>
      <w:r w:rsidRPr="00450F01">
        <w:rPr>
          <w:rFonts w:cs="Tahoma"/>
          <w:spacing w:val="-4"/>
          <w:lang w:val="de-DE"/>
        </w:rPr>
        <w:t xml:space="preserve"> Kunden sind berechtigt, abgelaufene Software Assurance bei Verlängerung zu verlängern.</w:t>
      </w:r>
    </w:p>
    <w:p w:rsidR="006B78E2" w:rsidRPr="000E7D97" w:rsidRDefault="006B78E2" w:rsidP="009378E8">
      <w:pPr>
        <w:ind w:left="900"/>
        <w:rPr>
          <w:rFonts w:cs="Tahoma"/>
          <w:sz w:val="16"/>
          <w:lang w:val="de-DE"/>
        </w:rPr>
      </w:pPr>
    </w:p>
    <w:p w:rsidR="006B78E2" w:rsidRPr="005942F3" w:rsidRDefault="006B78E2" w:rsidP="009378E8">
      <w:pPr>
        <w:ind w:left="900"/>
        <w:rPr>
          <w:rFonts w:cs="Tahoma"/>
          <w:lang w:val="de-DE"/>
        </w:rPr>
      </w:pPr>
      <w:r w:rsidRPr="009378E8">
        <w:rPr>
          <w:rFonts w:cs="Tahoma"/>
          <w:u w:val="single"/>
          <w:lang w:val="de-DE"/>
        </w:rPr>
        <w:t>Besondere Downgraderechte für Project Server 2010</w:t>
      </w:r>
    </w:p>
    <w:p w:rsidR="006B78E2" w:rsidRPr="000E7D97" w:rsidRDefault="006B78E2" w:rsidP="009378E8">
      <w:pPr>
        <w:ind w:left="900"/>
        <w:rPr>
          <w:rFonts w:cs="Tahoma"/>
          <w:sz w:val="16"/>
          <w:lang w:val="de-DE"/>
        </w:rPr>
      </w:pPr>
    </w:p>
    <w:p w:rsidR="006B78E2" w:rsidRPr="005942F3" w:rsidRDefault="006B78E2" w:rsidP="009378E8">
      <w:pPr>
        <w:ind w:left="900"/>
        <w:rPr>
          <w:rFonts w:cs="Tahoma"/>
          <w:lang w:val="de-DE"/>
        </w:rPr>
      </w:pPr>
      <w:r w:rsidRPr="009378E8">
        <w:rPr>
          <w:rFonts w:cs="Tahoma"/>
          <w:lang w:val="de-DE"/>
        </w:rPr>
        <w:t>Kunden mit Lizenzen für Project Server 2010 dürfen anstelle von lizenzierten Kopien von Project Server 2010 Kopien der folgenden Software nutzen und darauf zugreifen:</w:t>
      </w:r>
    </w:p>
    <w:p w:rsidR="006B78E2" w:rsidRPr="000E7D97" w:rsidRDefault="006B78E2" w:rsidP="009378E8">
      <w:pPr>
        <w:ind w:left="900"/>
        <w:rPr>
          <w:rFonts w:cs="Tahoma"/>
          <w:sz w:val="16"/>
          <w:lang w:val="de-DE"/>
        </w:rPr>
      </w:pPr>
    </w:p>
    <w:p w:rsidR="006B78E2" w:rsidRPr="000E7D97" w:rsidRDefault="006B78E2" w:rsidP="009378E8">
      <w:pPr>
        <w:ind w:left="270"/>
        <w:rPr>
          <w:rFonts w:cs="Tahoma"/>
          <w:sz w:val="16"/>
          <w:lang w:val="de-DE"/>
        </w:rPr>
      </w:pPr>
    </w:p>
    <w:tbl>
      <w:tblPr>
        <w:tblW w:w="8370" w:type="dxa"/>
        <w:tblInd w:w="1008" w:type="dxa"/>
        <w:tblCellMar>
          <w:left w:w="0" w:type="dxa"/>
          <w:right w:w="0" w:type="dxa"/>
        </w:tblCellMar>
        <w:tblLook w:val="04A0" w:firstRow="1" w:lastRow="0" w:firstColumn="1" w:lastColumn="0" w:noHBand="0" w:noVBand="1"/>
      </w:tblPr>
      <w:tblGrid>
        <w:gridCol w:w="3870"/>
        <w:gridCol w:w="4500"/>
      </w:tblGrid>
      <w:tr w:rsidR="006B78E2" w:rsidRPr="009378E8" w:rsidTr="000E7D97">
        <w:tc>
          <w:tcPr>
            <w:tcW w:w="387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270"/>
              <w:rPr>
                <w:rFonts w:cs="Tahoma"/>
                <w:b/>
                <w:bCs/>
                <w:szCs w:val="20"/>
                <w:lang w:val="de-DE"/>
              </w:rPr>
            </w:pPr>
            <w:r w:rsidRPr="009378E8">
              <w:rPr>
                <w:rFonts w:cs="Tahoma"/>
                <w:b/>
                <w:bCs/>
                <w:szCs w:val="20"/>
                <w:lang w:val="de-DE"/>
              </w:rPr>
              <w:t>Qualifizierende Lizenzen für Project Server 2010</w:t>
            </w:r>
          </w:p>
        </w:tc>
        <w:tc>
          <w:tcPr>
            <w:tcW w:w="4500" w:type="dxa"/>
            <w:tcBorders>
              <w:top w:val="single" w:sz="8" w:space="0" w:color="000000"/>
              <w:left w:val="nil"/>
              <w:bottom w:val="single" w:sz="4" w:space="0" w:color="auto"/>
              <w:right w:val="single" w:sz="8" w:space="0" w:color="auto"/>
            </w:tcBorders>
            <w:shd w:val="clear" w:color="auto" w:fill="FABF8F"/>
          </w:tcPr>
          <w:p w:rsidR="006B78E2" w:rsidRPr="009378E8" w:rsidRDefault="006B78E2" w:rsidP="009378E8">
            <w:pPr>
              <w:ind w:left="270"/>
              <w:rPr>
                <w:rFonts w:cs="Tahoma"/>
                <w:b/>
                <w:bCs/>
                <w:szCs w:val="20"/>
              </w:rPr>
            </w:pPr>
            <w:r w:rsidRPr="009378E8">
              <w:rPr>
                <w:rFonts w:cs="Tahoma"/>
                <w:b/>
                <w:bCs/>
                <w:szCs w:val="20"/>
                <w:lang w:val="de-DE"/>
              </w:rPr>
              <w:t>Downgraderechte</w:t>
            </w:r>
            <w:r w:rsidRPr="009378E8">
              <w:rPr>
                <w:rFonts w:cs="Tahoma"/>
                <w:b/>
                <w:bCs/>
                <w:szCs w:val="20"/>
              </w:rPr>
              <w:t xml:space="preserve"> </w:t>
            </w:r>
          </w:p>
        </w:tc>
      </w:tr>
      <w:tr w:rsidR="006B78E2" w:rsidRPr="00F579AF" w:rsidTr="000E7D97">
        <w:tc>
          <w:tcPr>
            <w:tcW w:w="38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B78E2" w:rsidRPr="005942F3" w:rsidRDefault="006B78E2" w:rsidP="009378E8">
            <w:pPr>
              <w:ind w:left="270"/>
              <w:rPr>
                <w:rFonts w:cs="Tahoma"/>
                <w:color w:val="000000"/>
                <w:szCs w:val="20"/>
                <w:lang w:val="de-DE"/>
              </w:rPr>
            </w:pPr>
            <w:r w:rsidRPr="009378E8">
              <w:rPr>
                <w:rFonts w:cs="Tahoma"/>
                <w:color w:val="000000"/>
                <w:lang w:val="de-DE"/>
              </w:rPr>
              <w:t>Jede Lizenz für Project Server 2010</w:t>
            </w:r>
          </w:p>
        </w:tc>
        <w:tc>
          <w:tcPr>
            <w:tcW w:w="4500" w:type="dxa"/>
            <w:tcBorders>
              <w:top w:val="single" w:sz="4" w:space="0" w:color="auto"/>
              <w:left w:val="single" w:sz="4" w:space="0" w:color="auto"/>
              <w:bottom w:val="single" w:sz="4" w:space="0" w:color="auto"/>
              <w:right w:val="single" w:sz="4" w:space="0" w:color="auto"/>
            </w:tcBorders>
          </w:tcPr>
          <w:p w:rsidR="006B78E2" w:rsidRPr="005942F3" w:rsidRDefault="006B78E2" w:rsidP="009378E8">
            <w:pPr>
              <w:pStyle w:val="ColorfulList-Accent11"/>
              <w:spacing w:line="276" w:lineRule="auto"/>
              <w:ind w:left="270"/>
              <w:rPr>
                <w:rFonts w:ascii="Tahoma" w:hAnsi="Tahoma" w:cs="Tahoma"/>
                <w:color w:val="000000"/>
                <w:sz w:val="18"/>
                <w:szCs w:val="20"/>
                <w:lang w:val="de-DE"/>
              </w:rPr>
            </w:pPr>
            <w:r w:rsidRPr="009378E8">
              <w:rPr>
                <w:rFonts w:ascii="Tahoma" w:hAnsi="Tahoma" w:cs="Tahoma"/>
                <w:color w:val="000000"/>
                <w:sz w:val="18"/>
                <w:szCs w:val="20"/>
                <w:lang w:val="de-DE"/>
              </w:rPr>
              <w:t>Eine Lizenz für Project Server 2007 und eine Lizenz für Project Portfolio Server 2007</w:t>
            </w:r>
          </w:p>
        </w:tc>
      </w:tr>
      <w:tr w:rsidR="006B78E2" w:rsidRPr="00F579AF" w:rsidTr="000E7D97">
        <w:tc>
          <w:tcPr>
            <w:tcW w:w="38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B78E2" w:rsidRPr="005942F3" w:rsidRDefault="006B78E2" w:rsidP="009378E8">
            <w:pPr>
              <w:ind w:left="270"/>
              <w:rPr>
                <w:rFonts w:cs="Tahoma"/>
                <w:color w:val="000000"/>
                <w:szCs w:val="18"/>
                <w:lang w:val="de-DE"/>
              </w:rPr>
            </w:pPr>
            <w:r w:rsidRPr="009378E8">
              <w:rPr>
                <w:rFonts w:cs="Tahoma"/>
                <w:color w:val="000000"/>
                <w:lang w:val="de-DE"/>
              </w:rPr>
              <w:t>Jede CAL für Project Server 2010</w:t>
            </w:r>
          </w:p>
        </w:tc>
        <w:tc>
          <w:tcPr>
            <w:tcW w:w="4500" w:type="dxa"/>
            <w:tcBorders>
              <w:top w:val="single" w:sz="4" w:space="0" w:color="auto"/>
              <w:left w:val="single" w:sz="4" w:space="0" w:color="auto"/>
              <w:bottom w:val="single" w:sz="4" w:space="0" w:color="auto"/>
              <w:right w:val="single" w:sz="4" w:space="0" w:color="auto"/>
            </w:tcBorders>
          </w:tcPr>
          <w:p w:rsidR="006B78E2" w:rsidRPr="005942F3" w:rsidRDefault="006B78E2" w:rsidP="009378E8">
            <w:pPr>
              <w:pStyle w:val="ColorfulList-Accent11"/>
              <w:spacing w:line="276" w:lineRule="auto"/>
              <w:ind w:left="270"/>
              <w:rPr>
                <w:rFonts w:ascii="Tahoma" w:hAnsi="Tahoma" w:cs="Tahoma"/>
                <w:color w:val="000000"/>
                <w:sz w:val="18"/>
                <w:szCs w:val="20"/>
                <w:lang w:val="de-DE"/>
              </w:rPr>
            </w:pPr>
            <w:r w:rsidRPr="009378E8">
              <w:rPr>
                <w:rFonts w:ascii="Tahoma" w:hAnsi="Tahoma" w:cs="Tahoma"/>
                <w:color w:val="000000"/>
                <w:sz w:val="18"/>
                <w:szCs w:val="20"/>
                <w:lang w:val="de-DE"/>
              </w:rPr>
              <w:t>Eine Kombination aus einer CAL für Project Server 2007 und einer CAL für Project Portfolio Server 2007</w:t>
            </w:r>
          </w:p>
        </w:tc>
      </w:tr>
    </w:tbl>
    <w:p w:rsidR="006B78E2" w:rsidRPr="005942F3" w:rsidRDefault="006B78E2" w:rsidP="009378E8">
      <w:pPr>
        <w:ind w:left="900"/>
        <w:rPr>
          <w:rFonts w:cs="Tahoma"/>
          <w:lang w:val="de-DE"/>
        </w:rPr>
      </w:pPr>
      <w:r w:rsidRPr="005942F3">
        <w:rPr>
          <w:rFonts w:cs="Tahoma"/>
          <w:lang w:val="de-DE"/>
        </w:rPr>
        <w:t xml:space="preserve">Für jede Project Server 2010-Lizenz können Kunden Project Server 2007 und/oder Project Portfolio Server 2007 anstelle von Project Server 2010 auf einem Gerät ausführen. Falls der Kunde Project Server 2007 und Project Portfolio Server 2007 auf separaten Geräten ausführen möchte, muss er eine zusätzliche Project Server 2010-Lizenz erwerben. </w:t>
      </w:r>
      <w:r w:rsidRPr="009378E8">
        <w:rPr>
          <w:rFonts w:cs="Tahoma"/>
          <w:lang w:val="de-DE"/>
        </w:rPr>
        <w:t>Für jede CAL für Project Server 2010 kann ein einzelnes Gerät oder ein einzelner Nutzer auf Instanzen von Project Server 2007 und Project Portfolio Server 2007 zugreifen.</w:t>
      </w:r>
      <w:r w:rsidRPr="005942F3">
        <w:rPr>
          <w:rFonts w:cs="Tahoma"/>
          <w:lang w:val="de-DE"/>
        </w:rPr>
        <w:t xml:space="preserve"> </w:t>
      </w:r>
    </w:p>
    <w:p w:rsidR="006B78E2" w:rsidRPr="005942F3" w:rsidRDefault="006B78E2" w:rsidP="009378E8">
      <w:pPr>
        <w:ind w:left="900"/>
        <w:rPr>
          <w:rFonts w:cs="Tahoma"/>
          <w:lang w:val="de-DE"/>
        </w:rPr>
      </w:pPr>
    </w:p>
    <w:p w:rsidR="006B78E2" w:rsidRPr="00450F01" w:rsidRDefault="006B78E2" w:rsidP="009378E8">
      <w:pPr>
        <w:ind w:left="900"/>
        <w:rPr>
          <w:rFonts w:cs="Tahoma"/>
          <w:spacing w:val="-2"/>
          <w:lang w:val="de-DE"/>
        </w:rPr>
      </w:pPr>
      <w:r w:rsidRPr="00450F01">
        <w:rPr>
          <w:rFonts w:cs="Tahoma"/>
          <w:spacing w:val="-2"/>
          <w:lang w:val="de-DE"/>
        </w:rPr>
        <w:t xml:space="preserve">Das Recht eines Kunden, Project Server 2007 und Project Portfolio Server 2007 zu verwenden und darauf zuzugreifen, unterliegt den Bestimmungen des Lizenzvertrages des Kunden, den Produktbenutzungsrechten für Project Server 2010 und diesen Bestimmungen. </w:t>
      </w:r>
      <w:r w:rsidRPr="00450F01">
        <w:rPr>
          <w:rFonts w:cs="Tahoma"/>
          <w:color w:val="000000"/>
          <w:spacing w:val="-2"/>
          <w:lang w:val="de-DE"/>
        </w:rPr>
        <w:t>Dieses Recht gilt bis zum Ablauf oder zur Beendigung des Rechts zur Nutzung der Software gemäß der qualifizierenden Lizenzen (beispielsweise im Rahmen von Abonnementprogrammen gewährte zusätzliche Lizenzen gelten bis Ablauf der qualifizierenden Lizenzen).</w:t>
      </w:r>
      <w:r w:rsidRPr="00450F01">
        <w:rPr>
          <w:rFonts w:cs="Tahoma"/>
          <w:spacing w:val="-2"/>
          <w:lang w:val="de-DE"/>
        </w:rPr>
        <w:t xml:space="preserve"> </w:t>
      </w:r>
    </w:p>
    <w:p w:rsidR="006B78E2" w:rsidRPr="00D31F60" w:rsidRDefault="006B78E2" w:rsidP="009378E8">
      <w:pPr>
        <w:pStyle w:val="Heading3"/>
        <w:rPr>
          <w:rFonts w:ascii="Tahoma" w:hAnsi="Tahoma" w:cs="Tahoma"/>
        </w:rPr>
      </w:pPr>
      <w:bookmarkStart w:id="1518" w:name="_Toc325609319"/>
      <w:bookmarkStart w:id="1519" w:name="_75_Search_Server"/>
      <w:bookmarkStart w:id="1520" w:name="_Toc328146055"/>
      <w:bookmarkStart w:id="1521" w:name="Srv_64SearchServer"/>
      <w:bookmarkEnd w:id="1518"/>
      <w:bookmarkEnd w:id="1519"/>
      <w:r w:rsidRPr="00D31F60">
        <w:rPr>
          <w:rFonts w:ascii="Tahoma" w:hAnsi="Tahoma" w:cs="Tahoma"/>
          <w:color w:val="F66400"/>
          <w:sz w:val="22"/>
          <w:vertAlign w:val="superscript"/>
          <w:lang w:val="de-DE"/>
        </w:rPr>
        <w:t>75</w:t>
      </w:r>
      <w:r w:rsidRPr="00D31F60">
        <w:rPr>
          <w:rFonts w:ascii="Tahoma" w:hAnsi="Tahoma" w:cs="Tahoma"/>
          <w:color w:val="F66400"/>
          <w:sz w:val="22"/>
          <w:lang w:val="de-DE"/>
        </w:rPr>
        <w:t xml:space="preserve"> Search Server 2010</w:t>
      </w:r>
      <w:bookmarkEnd w:id="1520"/>
    </w:p>
    <w:bookmarkEnd w:id="1521"/>
    <w:p w:rsidR="006B78E2" w:rsidRPr="00F579AF" w:rsidRDefault="006B78E2" w:rsidP="009378E8">
      <w:pPr>
        <w:rPr>
          <w:rFonts w:cs="Tahoma"/>
          <w:lang w:val="de-DE"/>
        </w:rPr>
      </w:pPr>
    </w:p>
    <w:p w:rsidR="006B78E2" w:rsidRPr="00F579AF" w:rsidRDefault="006B78E2" w:rsidP="009378E8">
      <w:pPr>
        <w:spacing w:before="120" w:after="120"/>
        <w:ind w:left="900"/>
        <w:rPr>
          <w:rFonts w:cs="Tahoma"/>
          <w:lang w:val="de-DE"/>
        </w:rPr>
      </w:pPr>
      <w:r w:rsidRPr="009378E8">
        <w:rPr>
          <w:rFonts w:cs="Tahoma"/>
          <w:color w:val="000000"/>
          <w:u w:val="single"/>
          <w:lang w:val="de-DE"/>
        </w:rPr>
        <w:t>Migrationspfad für Kunden mit Office SharePoint Server 2007 for Search mit Upgrade-Programm</w:t>
      </w:r>
    </w:p>
    <w:p w:rsidR="006B78E2" w:rsidRPr="005942F3" w:rsidRDefault="006B78E2" w:rsidP="009378E8">
      <w:pPr>
        <w:ind w:left="900"/>
        <w:rPr>
          <w:rFonts w:cs="Tahoma"/>
          <w:lang w:val="de-DE"/>
        </w:rPr>
      </w:pPr>
      <w:r w:rsidRPr="00F579AF">
        <w:rPr>
          <w:rFonts w:cs="Tahoma"/>
          <w:color w:val="000000"/>
          <w:lang w:val="de-DE"/>
        </w:rPr>
        <w:t>Kunden, die eine Edition von Office SharePoint Server 2007 for Search (MOSSFS) besitzen und ab dem</w:t>
      </w:r>
      <w:r w:rsidR="00D31F60" w:rsidRPr="00F579AF">
        <w:rPr>
          <w:rFonts w:cs="Tahoma"/>
          <w:color w:val="000000"/>
          <w:lang w:val="de-DE"/>
        </w:rPr>
        <w:t> </w:t>
      </w:r>
      <w:r w:rsidRPr="00F579AF">
        <w:rPr>
          <w:rFonts w:cs="Tahoma"/>
          <w:color w:val="000000"/>
          <w:lang w:val="de-DE"/>
        </w:rPr>
        <w:t>1. </w:t>
      </w:r>
      <w:r w:rsidRPr="005942F3">
        <w:rPr>
          <w:rFonts w:cs="Tahoma"/>
          <w:color w:val="000000"/>
          <w:lang w:val="de-DE"/>
        </w:rPr>
        <w:t>April 2008 an einem Software Assurance-Upgrade-Programm teilnehmen, haben Anspruch auf ein</w:t>
      </w:r>
      <w:r w:rsidR="00D31F60">
        <w:rPr>
          <w:rFonts w:cs="Tahoma"/>
          <w:color w:val="000000"/>
          <w:lang w:val="de-DE"/>
        </w:rPr>
        <w:t> </w:t>
      </w:r>
      <w:r w:rsidRPr="005942F3">
        <w:rPr>
          <w:rFonts w:cs="Tahoma"/>
          <w:color w:val="000000"/>
          <w:lang w:val="de-DE"/>
        </w:rPr>
        <w:t>Upgrade auf Search Server 2008. Für jede qualifizierende MOSSFS 2007-Lizenz einer beliebigen Edition erhalten sie eine Lizenz für Search Server 2008.</w:t>
      </w:r>
      <w:r w:rsidRPr="005942F3">
        <w:rPr>
          <w:rFonts w:cs="Tahoma"/>
          <w:lang w:val="de-DE"/>
        </w:rPr>
        <w:t xml:space="preserve"> </w:t>
      </w:r>
      <w:r w:rsidRPr="009378E8">
        <w:rPr>
          <w:rFonts w:cs="Tahoma"/>
          <w:color w:val="000000"/>
          <w:lang w:val="de-DE"/>
        </w:rPr>
        <w:t>Sie dürfen Search Server im Rahmen dieses Angebots statt der lizenzierten Kopie von MOSSFS verwenden.</w:t>
      </w:r>
      <w:r w:rsidRPr="005942F3">
        <w:rPr>
          <w:rFonts w:cs="Tahoma"/>
          <w:lang w:val="de-DE"/>
        </w:rPr>
        <w:t xml:space="preserve"> </w:t>
      </w:r>
      <w:r w:rsidRPr="005942F3">
        <w:rPr>
          <w:rFonts w:cs="Tahoma"/>
          <w:color w:val="000000"/>
          <w:lang w:val="de-DE"/>
        </w:rPr>
        <w:t>Das Recht von Kunden zur Nutzung von</w:t>
      </w:r>
      <w:r w:rsidR="00D31F60">
        <w:rPr>
          <w:rFonts w:cs="Tahoma"/>
          <w:color w:val="000000"/>
          <w:lang w:val="de-DE"/>
        </w:rPr>
        <w:t> </w:t>
      </w:r>
      <w:r w:rsidRPr="005942F3">
        <w:rPr>
          <w:rFonts w:cs="Tahoma"/>
          <w:color w:val="000000"/>
          <w:lang w:val="de-DE"/>
        </w:rPr>
        <w:t>Search Server 2008 wird durch diesen Hinweis auf die Produktbedingungen sowie den Nachweis der</w:t>
      </w:r>
      <w:r w:rsidR="00D31F60">
        <w:rPr>
          <w:rFonts w:cs="Tahoma"/>
          <w:color w:val="000000"/>
          <w:lang w:val="de-DE"/>
        </w:rPr>
        <w:t> </w:t>
      </w:r>
      <w:r w:rsidRPr="005942F3">
        <w:rPr>
          <w:rFonts w:cs="Tahoma"/>
          <w:color w:val="000000"/>
          <w:lang w:val="de-DE"/>
        </w:rPr>
        <w:t>entsprechenden Lizenzen und Software Assurance für MOSSFS 2007 belegt. Das Recht eines Kunden</w:t>
      </w:r>
      <w:r w:rsidR="00D31F60">
        <w:rPr>
          <w:rFonts w:cs="Tahoma"/>
          <w:color w:val="000000"/>
          <w:lang w:val="de-DE"/>
        </w:rPr>
        <w:t> </w:t>
      </w:r>
      <w:r w:rsidRPr="005942F3">
        <w:rPr>
          <w:rFonts w:cs="Tahoma"/>
          <w:color w:val="000000"/>
          <w:lang w:val="de-DE"/>
        </w:rPr>
        <w:t>zur Nutzung von Search Server 2008 laut diesem Angebot unterliegt den Bestimmungen des Volumenlizenzvertrages des Kunden.</w:t>
      </w:r>
      <w:r w:rsidRPr="005942F3">
        <w:rPr>
          <w:rFonts w:cs="Tahoma"/>
          <w:lang w:val="de-DE"/>
        </w:rPr>
        <w:t xml:space="preserve"> </w:t>
      </w:r>
      <w:r w:rsidRPr="005942F3">
        <w:rPr>
          <w:rFonts w:cs="Tahoma"/>
          <w:color w:val="000000"/>
          <w:lang w:val="de-DE"/>
        </w:rPr>
        <w:t>Dieses Recht gilt bis zum Ablauf oder der Beendigung des Rechts zur</w:t>
      </w:r>
      <w:r w:rsidR="00D31F60">
        <w:rPr>
          <w:rFonts w:cs="Tahoma"/>
          <w:color w:val="000000"/>
          <w:lang w:val="de-DE"/>
        </w:rPr>
        <w:t> </w:t>
      </w:r>
      <w:r w:rsidRPr="005942F3">
        <w:rPr>
          <w:rFonts w:cs="Tahoma"/>
          <w:color w:val="000000"/>
          <w:lang w:val="de-DE"/>
        </w:rPr>
        <w:t>Nutzung von MOSSFS 2007 gemäß den zugehörigen qualifizierenden MOSSFS 2007-Lizenzen.</w:t>
      </w:r>
      <w:r w:rsidRPr="005942F3">
        <w:rPr>
          <w:rFonts w:cs="Tahoma"/>
          <w:lang w:val="de-DE"/>
        </w:rPr>
        <w:t xml:space="preserve"> </w:t>
      </w:r>
      <w:r w:rsidRPr="009378E8">
        <w:rPr>
          <w:rFonts w:cs="Tahoma"/>
          <w:color w:val="000000"/>
          <w:lang w:val="de-DE"/>
        </w:rPr>
        <w:t>Nach Ablauf von Software Assurance für die MOSSFS 2007-Lizenzen kann der Kunde diese für die gewährten Search Server 2008-Lizenzen verlängern.</w:t>
      </w:r>
      <w:r w:rsidRPr="005942F3">
        <w:rPr>
          <w:rFonts w:cs="Tahoma"/>
          <w:lang w:val="de-DE"/>
        </w:rPr>
        <w:t xml:space="preserve"> </w:t>
      </w:r>
    </w:p>
    <w:p w:rsidR="006B78E2" w:rsidRPr="00D9405C" w:rsidRDefault="006B78E2" w:rsidP="009378E8">
      <w:pPr>
        <w:pStyle w:val="EndnoteText"/>
        <w:rPr>
          <w:rFonts w:ascii="Tahoma" w:hAnsi="Tahoma" w:cs="Tahoma"/>
          <w:sz w:val="18"/>
          <w:szCs w:val="18"/>
        </w:rPr>
      </w:pPr>
    </w:p>
    <w:p w:rsidR="006B78E2" w:rsidRPr="005942F3" w:rsidRDefault="006B78E2" w:rsidP="009378E8">
      <w:pPr>
        <w:ind w:left="900"/>
        <w:rPr>
          <w:rFonts w:cs="Tahoma"/>
          <w:lang w:val="de-DE"/>
        </w:rPr>
      </w:pPr>
      <w:r w:rsidRPr="009378E8">
        <w:rPr>
          <w:rFonts w:cs="Tahoma"/>
          <w:color w:val="000000"/>
          <w:szCs w:val="20"/>
          <w:lang w:val="de-DE"/>
        </w:rPr>
        <w:t>Diese Rechte gelten für die Verwendung von Search Server 2010 für Kunden, die Software Assurance für ihre qualifizierenden Lizenzen aufrechterhalten.</w:t>
      </w:r>
      <w:r w:rsidRPr="005942F3">
        <w:rPr>
          <w:rFonts w:cs="Tahoma"/>
          <w:color w:val="000000"/>
          <w:szCs w:val="20"/>
          <w:lang w:val="de-DE"/>
        </w:rPr>
        <w:t xml:space="preserve"> </w:t>
      </w:r>
    </w:p>
    <w:p w:rsidR="006B78E2" w:rsidRPr="00F579AF" w:rsidRDefault="006B78E2" w:rsidP="009378E8">
      <w:pPr>
        <w:pStyle w:val="EndnoteText"/>
        <w:rPr>
          <w:rFonts w:ascii="Tahoma" w:hAnsi="Tahoma" w:cs="Tahoma"/>
          <w:sz w:val="18"/>
          <w:szCs w:val="18"/>
          <w:lang w:val="de-DE"/>
        </w:rPr>
      </w:pPr>
    </w:p>
    <w:p w:rsidR="00D9405C" w:rsidRPr="00F579AF" w:rsidRDefault="00D9405C" w:rsidP="009378E8">
      <w:pPr>
        <w:pStyle w:val="EndnoteText"/>
        <w:rPr>
          <w:rFonts w:ascii="Tahoma" w:hAnsi="Tahoma" w:cs="Tahoma"/>
          <w:sz w:val="18"/>
          <w:szCs w:val="18"/>
          <w:lang w:val="de-DE"/>
        </w:rPr>
      </w:pPr>
    </w:p>
    <w:p w:rsidR="006B78E2" w:rsidRPr="009378E8" w:rsidRDefault="006B78E2" w:rsidP="009378E8">
      <w:pPr>
        <w:pStyle w:val="Heading2"/>
        <w:ind w:left="0"/>
        <w:rPr>
          <w:rFonts w:ascii="Tahoma" w:hAnsi="Tahoma" w:cs="Tahoma"/>
        </w:rPr>
      </w:pPr>
      <w:bookmarkStart w:id="1522" w:name="_Toc325609320"/>
      <w:bookmarkStart w:id="1523" w:name="_76_SharePoint_Online"/>
      <w:bookmarkStart w:id="1524" w:name="_Toc328146056"/>
      <w:bookmarkStart w:id="1525" w:name="Srv_73SharepointOnlinePlan1"/>
      <w:bookmarkStart w:id="1526" w:name="Srv_74SharepointOnlinePlan1"/>
      <w:bookmarkEnd w:id="1522"/>
      <w:bookmarkEnd w:id="1523"/>
      <w:r w:rsidRPr="005942F3">
        <w:rPr>
          <w:rFonts w:ascii="Tahoma" w:hAnsi="Tahoma" w:cs="Tahoma"/>
          <w:caps/>
          <w:color w:val="FF6600"/>
          <w:sz w:val="22"/>
          <w:vertAlign w:val="superscript"/>
          <w:lang w:val="en-US"/>
        </w:rPr>
        <w:t>76</w:t>
      </w:r>
      <w:r w:rsidRPr="005942F3">
        <w:rPr>
          <w:rFonts w:ascii="Tahoma" w:hAnsi="Tahoma" w:cs="Tahoma"/>
          <w:color w:val="FF6600"/>
          <w:lang w:val="en-US"/>
        </w:rPr>
        <w:t xml:space="preserve"> </w:t>
      </w:r>
      <w:r w:rsidRPr="005942F3">
        <w:rPr>
          <w:rFonts w:ascii="Tahoma" w:hAnsi="Tahoma" w:cs="Tahoma"/>
          <w:color w:val="FF6600"/>
          <w:sz w:val="22"/>
          <w:lang w:val="en-US"/>
        </w:rPr>
        <w:t>SharePoint Online Plan 1 und 2</w:t>
      </w:r>
      <w:bookmarkEnd w:id="1524"/>
    </w:p>
    <w:bookmarkEnd w:id="1525"/>
    <w:bookmarkEnd w:id="1526"/>
    <w:p w:rsidR="006B78E2" w:rsidRPr="009378E8" w:rsidRDefault="006B78E2" w:rsidP="009378E8">
      <w:pPr>
        <w:rPr>
          <w:rFonts w:cs="Tahoma"/>
        </w:rPr>
      </w:pPr>
    </w:p>
    <w:p w:rsidR="006B78E2" w:rsidRPr="009378E8" w:rsidRDefault="006B78E2" w:rsidP="009378E8">
      <w:pPr>
        <w:pStyle w:val="EndnoteText"/>
        <w:rPr>
          <w:rFonts w:ascii="Tahoma" w:hAnsi="Tahoma" w:cs="Tahoma"/>
        </w:rPr>
      </w:pPr>
      <w:r w:rsidRPr="005942F3">
        <w:rPr>
          <w:rFonts w:ascii="Tahoma" w:hAnsi="Tahoma" w:cs="Tahoma"/>
          <w:color w:val="000000"/>
          <w:sz w:val="18"/>
          <w:lang w:val="en-US"/>
        </w:rPr>
        <w:t>SharePoint Online Plan 1 hieß zuvor SharePoint Online Standard.</w:t>
      </w:r>
    </w:p>
    <w:p w:rsidR="006B78E2" w:rsidRPr="00D9405C" w:rsidRDefault="006B78E2" w:rsidP="009378E8">
      <w:pPr>
        <w:pStyle w:val="EndnoteText"/>
        <w:rPr>
          <w:rFonts w:ascii="Tahoma" w:hAnsi="Tahoma" w:cs="Tahoma"/>
          <w:sz w:val="18"/>
          <w:szCs w:val="18"/>
        </w:rPr>
      </w:pPr>
    </w:p>
    <w:p w:rsidR="006B78E2" w:rsidRPr="009378E8" w:rsidRDefault="006B78E2" w:rsidP="009378E8">
      <w:pPr>
        <w:pStyle w:val="EndnoteText"/>
        <w:rPr>
          <w:rFonts w:ascii="Tahoma" w:hAnsi="Tahoma" w:cs="Tahoma"/>
        </w:rPr>
      </w:pPr>
      <w:r w:rsidRPr="009378E8">
        <w:rPr>
          <w:rFonts w:ascii="Tahoma" w:hAnsi="Tahoma" w:cs="Tahoma"/>
          <w:color w:val="000000"/>
          <w:sz w:val="18"/>
          <w:lang w:val="de-DE"/>
        </w:rPr>
        <w:t>Kunden in Brasilien oder Chile, die SharePoint Online Plan 1 erwerben, werden für SharePoint Online Standard freigeschaltet.</w:t>
      </w:r>
      <w:r w:rsidRPr="009378E8">
        <w:rPr>
          <w:rFonts w:ascii="Tahoma" w:hAnsi="Tahoma" w:cs="Tahoma"/>
        </w:rPr>
        <w:t xml:space="preserve"> </w:t>
      </w:r>
      <w:r w:rsidRPr="009378E8">
        <w:rPr>
          <w:rFonts w:ascii="Tahoma" w:hAnsi="Tahoma" w:cs="Tahoma"/>
          <w:color w:val="000000"/>
          <w:sz w:val="18"/>
          <w:lang w:val="de-DE"/>
        </w:rPr>
        <w:t>Diese Kunden sind berechtigt, später auf SharePoint Online Plan 1 zu migrieren.</w:t>
      </w:r>
    </w:p>
    <w:p w:rsidR="006B78E2" w:rsidRPr="00D9405C" w:rsidRDefault="006B78E2" w:rsidP="009378E8">
      <w:pPr>
        <w:pStyle w:val="EndnoteText"/>
        <w:rPr>
          <w:rFonts w:ascii="Tahoma" w:hAnsi="Tahoma" w:cs="Tahoma"/>
          <w:sz w:val="18"/>
          <w:szCs w:val="18"/>
        </w:rPr>
      </w:pPr>
    </w:p>
    <w:p w:rsidR="006B78E2" w:rsidRPr="00D9405C" w:rsidRDefault="006B78E2" w:rsidP="009378E8">
      <w:pPr>
        <w:pStyle w:val="EndnoteText"/>
        <w:rPr>
          <w:rFonts w:ascii="Tahoma" w:hAnsi="Tahoma" w:cs="Tahoma"/>
          <w:sz w:val="18"/>
          <w:szCs w:val="18"/>
        </w:rPr>
      </w:pPr>
    </w:p>
    <w:p w:rsidR="006B78E2" w:rsidRPr="009378E8" w:rsidRDefault="006B78E2" w:rsidP="009378E8">
      <w:pPr>
        <w:pStyle w:val="Heading3"/>
        <w:rPr>
          <w:rFonts w:ascii="Tahoma" w:hAnsi="Tahoma" w:cs="Tahoma"/>
        </w:rPr>
      </w:pPr>
      <w:bookmarkStart w:id="1527" w:name="_Toc325609321"/>
      <w:bookmarkStart w:id="1528" w:name="_77_SharePoint_Server"/>
      <w:bookmarkStart w:id="1529" w:name="_Toc328146057"/>
      <w:bookmarkStart w:id="1530" w:name="Srv_65ShareptSvr10"/>
      <w:bookmarkStart w:id="1531" w:name="Srv_64OfficeShareptSvr10"/>
      <w:bookmarkStart w:id="1532" w:name="Srv_63OfficeShareptSvr07"/>
      <w:bookmarkStart w:id="1533" w:name="Srv_62OfficeShareptSvr07"/>
      <w:bookmarkEnd w:id="1527"/>
      <w:bookmarkEnd w:id="1528"/>
      <w:r w:rsidRPr="009378E8">
        <w:rPr>
          <w:rFonts w:ascii="Tahoma" w:hAnsi="Tahoma" w:cs="Tahoma"/>
          <w:caps/>
          <w:color w:val="F66400"/>
          <w:sz w:val="22"/>
          <w:vertAlign w:val="superscript"/>
          <w:lang w:val="de-DE"/>
        </w:rPr>
        <w:t>77</w:t>
      </w:r>
      <w:r w:rsidRPr="009378E8">
        <w:rPr>
          <w:rFonts w:ascii="Tahoma" w:hAnsi="Tahoma" w:cs="Tahoma"/>
          <w:color w:val="F66400"/>
          <w:sz w:val="22"/>
          <w:lang w:val="de-DE"/>
        </w:rPr>
        <w:t xml:space="preserve"> SharePoint Server 2010</w:t>
      </w:r>
      <w:bookmarkEnd w:id="1529"/>
    </w:p>
    <w:bookmarkEnd w:id="1530"/>
    <w:bookmarkEnd w:id="1531"/>
    <w:bookmarkEnd w:id="1532"/>
    <w:bookmarkEnd w:id="1533"/>
    <w:p w:rsidR="006B78E2" w:rsidRPr="00F579AF" w:rsidRDefault="006B78E2" w:rsidP="009378E8">
      <w:pPr>
        <w:rPr>
          <w:rFonts w:cs="Tahoma"/>
          <w:lang w:val="de-DE"/>
        </w:rPr>
      </w:pPr>
    </w:p>
    <w:p w:rsidR="006B78E2" w:rsidRPr="00F579AF" w:rsidRDefault="006B78E2" w:rsidP="009378E8">
      <w:pPr>
        <w:ind w:left="810"/>
        <w:rPr>
          <w:rFonts w:cs="Tahoma"/>
          <w:lang w:val="de-DE"/>
        </w:rPr>
      </w:pPr>
      <w:r w:rsidRPr="009378E8">
        <w:rPr>
          <w:rFonts w:cs="Tahoma"/>
          <w:u w:val="single"/>
          <w:lang w:val="de-DE"/>
        </w:rPr>
        <w:t>Besondere Downgraderechte für Office SharePoint Server 2010</w:t>
      </w:r>
    </w:p>
    <w:p w:rsidR="006B78E2" w:rsidRPr="00F579AF" w:rsidRDefault="006B78E2" w:rsidP="009378E8">
      <w:pPr>
        <w:ind w:left="810"/>
        <w:rPr>
          <w:rFonts w:cs="Tahoma"/>
          <w:lang w:val="de-DE"/>
        </w:rPr>
      </w:pPr>
    </w:p>
    <w:p w:rsidR="006B78E2" w:rsidRPr="005942F3" w:rsidRDefault="006B78E2" w:rsidP="009378E8">
      <w:pPr>
        <w:ind w:left="810"/>
        <w:rPr>
          <w:rFonts w:cs="Tahoma"/>
          <w:lang w:val="de-DE"/>
        </w:rPr>
      </w:pPr>
      <w:r w:rsidRPr="00A55A39">
        <w:rPr>
          <w:rFonts w:cs="Tahoma"/>
          <w:lang w:val="nl-NL"/>
        </w:rPr>
        <w:t xml:space="preserve">Dieses Downgraderecht ist eine Alternative zu den vom Programm vorgegebenen Downgraderechten von Kunden von SharePoint Server 2010 auf SharePoint Server 2007. </w:t>
      </w:r>
      <w:r w:rsidRPr="005942F3">
        <w:rPr>
          <w:rFonts w:cs="Tahoma"/>
          <w:lang w:val="de-DE"/>
        </w:rPr>
        <w:t>Kunden mit Lizenzen für SharePoint Server 2010 dürfen anstelle von lizenzierten Kopien von SharePoint 2010 Kopien der folgenden Software nutzen und darauf zugreifen:</w:t>
      </w:r>
    </w:p>
    <w:p w:rsidR="006B78E2" w:rsidRDefault="006B78E2" w:rsidP="009378E8">
      <w:pPr>
        <w:ind w:left="810"/>
        <w:rPr>
          <w:rFonts w:cs="Tahoma"/>
          <w:lang w:val="de-DE"/>
        </w:rPr>
      </w:pPr>
    </w:p>
    <w:p w:rsidR="00D9405C" w:rsidRDefault="00D9405C" w:rsidP="009378E8">
      <w:pPr>
        <w:ind w:left="810"/>
        <w:rPr>
          <w:rFonts w:cs="Tahoma"/>
          <w:lang w:val="de-DE"/>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6B78E2" w:rsidRPr="009378E8" w:rsidTr="00477390">
        <w:trPr>
          <w:cantSplit/>
        </w:trPr>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810"/>
              <w:rPr>
                <w:rFonts w:cs="Tahoma"/>
                <w:b/>
                <w:bCs/>
                <w:szCs w:val="20"/>
                <w:lang w:val="de-DE"/>
              </w:rPr>
            </w:pPr>
            <w:r w:rsidRPr="009378E8">
              <w:rPr>
                <w:rFonts w:cs="Tahoma"/>
                <w:b/>
                <w:bCs/>
                <w:szCs w:val="20"/>
                <w:lang w:val="de-DE"/>
              </w:rPr>
              <w:t>Qualifizierende Lizenzen für SharePoint Server 2010</w:t>
            </w:r>
          </w:p>
        </w:tc>
        <w:tc>
          <w:tcPr>
            <w:tcW w:w="4410" w:type="dxa"/>
            <w:tcBorders>
              <w:top w:val="single" w:sz="8" w:space="0" w:color="000000"/>
              <w:left w:val="nil"/>
              <w:bottom w:val="single" w:sz="8" w:space="0" w:color="000000"/>
              <w:right w:val="single" w:sz="8" w:space="0" w:color="auto"/>
            </w:tcBorders>
            <w:shd w:val="clear" w:color="auto" w:fill="FABF8F"/>
          </w:tcPr>
          <w:p w:rsidR="006B78E2" w:rsidRPr="009378E8" w:rsidRDefault="006B78E2" w:rsidP="009378E8">
            <w:pPr>
              <w:ind w:left="810"/>
              <w:rPr>
                <w:rFonts w:cs="Tahoma"/>
                <w:b/>
                <w:bCs/>
                <w:szCs w:val="20"/>
              </w:rPr>
            </w:pPr>
            <w:r w:rsidRPr="009378E8">
              <w:rPr>
                <w:rFonts w:cs="Tahoma"/>
                <w:b/>
                <w:bCs/>
                <w:szCs w:val="20"/>
                <w:lang w:val="de-DE"/>
              </w:rPr>
              <w:t>Downgraderechte</w:t>
            </w:r>
          </w:p>
        </w:tc>
      </w:tr>
      <w:tr w:rsidR="006B78E2" w:rsidRPr="00F579AF" w:rsidTr="00477390">
        <w:trPr>
          <w:cantSplit/>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20"/>
                <w:lang w:val="de-DE"/>
              </w:rPr>
            </w:pPr>
            <w:r w:rsidRPr="009378E8">
              <w:rPr>
                <w:rFonts w:cs="Tahoma"/>
                <w:color w:val="000000"/>
                <w:szCs w:val="20"/>
                <w:lang w:val="de-DE"/>
              </w:rPr>
              <w:t>Jede Serverlizenz für SharePoint Server 2010</w:t>
            </w:r>
          </w:p>
        </w:tc>
        <w:tc>
          <w:tcPr>
            <w:tcW w:w="4410" w:type="dxa"/>
            <w:tcBorders>
              <w:top w:val="nil"/>
              <w:left w:val="nil"/>
              <w:bottom w:val="single" w:sz="8" w:space="0" w:color="000000"/>
              <w:right w:val="single" w:sz="8" w:space="0" w:color="000000"/>
            </w:tcBorders>
          </w:tcPr>
          <w:p w:rsidR="006B78E2" w:rsidRPr="005942F3" w:rsidRDefault="006B78E2" w:rsidP="009378E8">
            <w:pPr>
              <w:pStyle w:val="ColorfulList-Accent11"/>
              <w:spacing w:line="276" w:lineRule="auto"/>
              <w:ind w:left="360"/>
              <w:rPr>
                <w:rFonts w:ascii="Tahoma" w:hAnsi="Tahoma" w:cs="Tahoma"/>
                <w:color w:val="000000"/>
                <w:sz w:val="18"/>
                <w:szCs w:val="20"/>
                <w:lang w:val="de-DE"/>
              </w:rPr>
            </w:pPr>
            <w:r w:rsidRPr="009378E8">
              <w:rPr>
                <w:rFonts w:ascii="Tahoma" w:hAnsi="Tahoma" w:cs="Tahoma"/>
                <w:color w:val="000000"/>
                <w:sz w:val="18"/>
                <w:szCs w:val="20"/>
                <w:lang w:val="de-DE"/>
              </w:rPr>
              <w:t>Eine Lizenz für PerformancePoint Server 2007 und eine Lizenz für SharePoint Server 2007</w:t>
            </w:r>
          </w:p>
        </w:tc>
      </w:tr>
      <w:tr w:rsidR="006B78E2" w:rsidRPr="00F579AF" w:rsidTr="00477390">
        <w:trPr>
          <w:cantSplit/>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5942F3" w:rsidRDefault="006B78E2" w:rsidP="009378E8">
            <w:pPr>
              <w:ind w:left="162"/>
              <w:rPr>
                <w:rFonts w:cs="Tahoma"/>
                <w:color w:val="000000"/>
                <w:szCs w:val="20"/>
                <w:lang w:val="de-DE"/>
              </w:rPr>
            </w:pPr>
            <w:r w:rsidRPr="009378E8">
              <w:rPr>
                <w:rFonts w:cs="Tahoma"/>
                <w:color w:val="000000"/>
                <w:lang w:val="de-DE"/>
              </w:rPr>
              <w:t xml:space="preserve">Jede Kombination aus einer Standard-CAL für SharePoint Server 2010 </w:t>
            </w:r>
            <w:r w:rsidRPr="009378E8">
              <w:rPr>
                <w:rFonts w:cs="Tahoma"/>
                <w:b/>
                <w:color w:val="000000"/>
                <w:lang w:val="de-DE"/>
              </w:rPr>
              <w:t>und</w:t>
            </w:r>
            <w:r w:rsidRPr="009378E8">
              <w:rPr>
                <w:rFonts w:cs="Tahoma"/>
                <w:color w:val="000000"/>
                <w:lang w:val="de-DE"/>
              </w:rPr>
              <w:t xml:space="preserve"> einer Enterprise-CAL für SharePoint Server 2010</w:t>
            </w:r>
            <w:r w:rsidRPr="005942F3">
              <w:rPr>
                <w:rFonts w:cs="Tahoma"/>
                <w:lang w:val="de-DE"/>
              </w:rPr>
              <w:t xml:space="preserve"> </w:t>
            </w:r>
          </w:p>
        </w:tc>
        <w:tc>
          <w:tcPr>
            <w:tcW w:w="4410" w:type="dxa"/>
            <w:tcBorders>
              <w:top w:val="nil"/>
              <w:left w:val="nil"/>
              <w:bottom w:val="single" w:sz="8" w:space="0" w:color="000000"/>
              <w:right w:val="single" w:sz="8" w:space="0" w:color="000000"/>
            </w:tcBorders>
          </w:tcPr>
          <w:p w:rsidR="006B78E2" w:rsidRPr="005942F3" w:rsidRDefault="006B78E2" w:rsidP="009378E8">
            <w:pPr>
              <w:pStyle w:val="ColorfulList-Accent11"/>
              <w:spacing w:line="276" w:lineRule="auto"/>
              <w:ind w:left="360"/>
              <w:rPr>
                <w:rFonts w:ascii="Tahoma" w:hAnsi="Tahoma" w:cs="Tahoma"/>
                <w:color w:val="000000"/>
                <w:sz w:val="18"/>
                <w:szCs w:val="20"/>
                <w:lang w:val="de-DE"/>
              </w:rPr>
            </w:pPr>
            <w:r w:rsidRPr="009378E8">
              <w:rPr>
                <w:rFonts w:ascii="Tahoma" w:hAnsi="Tahoma" w:cs="Tahoma"/>
                <w:color w:val="000000"/>
                <w:sz w:val="18"/>
                <w:lang w:val="de-DE"/>
              </w:rPr>
              <w:t>Ein Satz aus einer CAL für PerformancePoint Server 2007, einer Standard-CAL für SharePoint Server 2007 und einer Enterprise-CAL für SharePoint Server 2007</w:t>
            </w:r>
          </w:p>
        </w:tc>
      </w:tr>
    </w:tbl>
    <w:p w:rsidR="006B78E2" w:rsidRPr="005942F3" w:rsidRDefault="006B78E2" w:rsidP="009378E8">
      <w:pPr>
        <w:ind w:left="810"/>
        <w:rPr>
          <w:rFonts w:cs="Tahoma"/>
          <w:lang w:val="de-DE"/>
        </w:rPr>
      </w:pPr>
    </w:p>
    <w:p w:rsidR="006B78E2" w:rsidRPr="005942F3" w:rsidRDefault="006B78E2" w:rsidP="009378E8">
      <w:pPr>
        <w:ind w:left="810"/>
        <w:rPr>
          <w:rFonts w:cs="Tahoma"/>
          <w:lang w:val="de-DE"/>
        </w:rPr>
      </w:pPr>
      <w:r w:rsidRPr="005942F3">
        <w:rPr>
          <w:rFonts w:cs="Tahoma"/>
          <w:lang w:val="de-DE"/>
        </w:rPr>
        <w:t xml:space="preserve">Für jede SharePoint Server 2010-Lizenz kann der Kunde SharePoint Server 2007 und/oder PerformancePoint Server 2007 anstelle von SharePoint Server 2010 auf einem Gerät ausführen. Falls der Kunde SharePoint Server 2007 und Office PerformancePoint Server 2007 auf separaten Geräten ausführen möchte, muss er eine zusätzliche SharePoint Server 2010-Lizenz erwerben. </w:t>
      </w:r>
      <w:r w:rsidRPr="009378E8">
        <w:rPr>
          <w:rFonts w:cs="Tahoma"/>
          <w:lang w:val="de-DE"/>
        </w:rPr>
        <w:t>Für jede Kombination aus Standard- und Enterprise-CALs für SharePoint Server 2010 kann ein einzelnes Gerät oder ein einzelner Nutzer auf Instanzen von PerformancePoint Server 2007 und SharePoint Server 2007 zugreifen.</w:t>
      </w:r>
      <w:r w:rsidRPr="005942F3">
        <w:rPr>
          <w:rFonts w:cs="Tahoma"/>
          <w:lang w:val="de-DE"/>
        </w:rPr>
        <w:t xml:space="preserve"> </w:t>
      </w:r>
    </w:p>
    <w:p w:rsidR="006B78E2" w:rsidRDefault="006B78E2" w:rsidP="009378E8">
      <w:pPr>
        <w:ind w:left="810"/>
        <w:rPr>
          <w:rFonts w:cs="Tahoma"/>
          <w:lang w:val="de-DE"/>
        </w:rPr>
      </w:pPr>
    </w:p>
    <w:p w:rsidR="00450F01" w:rsidRPr="005942F3" w:rsidRDefault="00450F01" w:rsidP="009378E8">
      <w:pPr>
        <w:ind w:left="810"/>
        <w:rPr>
          <w:rFonts w:cs="Tahoma"/>
          <w:lang w:val="de-DE"/>
        </w:rPr>
      </w:pPr>
    </w:p>
    <w:p w:rsidR="006B78E2" w:rsidRPr="005942F3" w:rsidRDefault="006B78E2" w:rsidP="00450F01">
      <w:pPr>
        <w:ind w:left="810"/>
        <w:rPr>
          <w:rFonts w:cs="Tahoma"/>
          <w:lang w:val="de-DE"/>
        </w:rPr>
      </w:pPr>
      <w:r w:rsidRPr="009378E8">
        <w:rPr>
          <w:rFonts w:cs="Tahoma"/>
          <w:szCs w:val="20"/>
          <w:lang w:val="de-DE"/>
        </w:rPr>
        <w:t>Das Recht eines Kunden, PerformancePoint Server 2007 und SharePoint Server 2007 zu nutzen und</w:t>
      </w:r>
      <w:r w:rsidR="00450F01">
        <w:rPr>
          <w:rFonts w:cs="Tahoma"/>
          <w:szCs w:val="20"/>
          <w:lang w:val="de-DE"/>
        </w:rPr>
        <w:t> </w:t>
      </w:r>
      <w:r w:rsidRPr="009378E8">
        <w:rPr>
          <w:rFonts w:cs="Tahoma"/>
          <w:szCs w:val="20"/>
          <w:lang w:val="de-DE"/>
        </w:rPr>
        <w:t>darauf</w:t>
      </w:r>
      <w:r w:rsidR="00450F01">
        <w:rPr>
          <w:rFonts w:cs="Tahoma"/>
          <w:szCs w:val="20"/>
          <w:lang w:val="de-DE"/>
        </w:rPr>
        <w:t> </w:t>
      </w:r>
      <w:r w:rsidRPr="009378E8">
        <w:rPr>
          <w:rFonts w:cs="Tahoma"/>
          <w:szCs w:val="20"/>
          <w:lang w:val="de-DE"/>
        </w:rPr>
        <w:t>zuzugreifen, unterliegt den Bestimmungen des Lizenzvertrages des Kunden, den Produktbenutzungsrechten für SharePoint Server 2010 und diesen Bestimmungen.</w:t>
      </w:r>
      <w:r w:rsidRPr="005942F3">
        <w:rPr>
          <w:rFonts w:cs="Tahoma"/>
          <w:lang w:val="de-DE"/>
        </w:rPr>
        <w:t xml:space="preserve"> </w:t>
      </w:r>
      <w:r w:rsidRPr="009378E8">
        <w:rPr>
          <w:rFonts w:cs="Tahoma"/>
          <w:color w:val="000000"/>
          <w:lang w:val="de-DE"/>
        </w:rPr>
        <w:t>Dieses Recht gilt bis zum Ablauf oder zur Beendigung des Rechts zur Nutzung der Software gemäß der qualifizierenden Lizenzen (beispielsweise im Rahmen von Abonnementprogrammen gewährte zusätzliche Lizenzen gelten bis Ablauf der qualifizierenden Lizenzen).</w:t>
      </w:r>
    </w:p>
    <w:p w:rsidR="006B78E2" w:rsidRPr="005942F3" w:rsidRDefault="006B78E2" w:rsidP="009378E8">
      <w:pPr>
        <w:ind w:left="810"/>
        <w:rPr>
          <w:rFonts w:cs="Tahoma"/>
          <w:lang w:val="de-DE"/>
        </w:rPr>
      </w:pPr>
    </w:p>
    <w:p w:rsidR="006B78E2" w:rsidRPr="005942F3" w:rsidRDefault="006B78E2" w:rsidP="009378E8">
      <w:pPr>
        <w:ind w:left="810"/>
        <w:rPr>
          <w:rFonts w:cs="Tahoma"/>
          <w:lang w:val="de-DE"/>
        </w:rPr>
      </w:pPr>
      <w:r w:rsidRPr="009378E8">
        <w:rPr>
          <w:rFonts w:cs="Tahoma"/>
          <w:u w:val="single"/>
          <w:lang w:val="de-DE"/>
        </w:rPr>
        <w:t>Andere Rechte im Zusammenhang mit Office PerformancePoint Server 2007</w:t>
      </w:r>
    </w:p>
    <w:p w:rsidR="006B78E2" w:rsidRPr="005942F3" w:rsidRDefault="006B78E2" w:rsidP="009378E8">
      <w:pPr>
        <w:ind w:left="810"/>
        <w:rPr>
          <w:rFonts w:cs="Tahoma"/>
          <w:lang w:val="de-DE"/>
        </w:rPr>
      </w:pPr>
    </w:p>
    <w:p w:rsidR="006B78E2" w:rsidRPr="005942F3" w:rsidRDefault="006B78E2" w:rsidP="009378E8">
      <w:pPr>
        <w:ind w:left="810"/>
        <w:rPr>
          <w:rFonts w:cs="Tahoma"/>
          <w:lang w:val="de-DE"/>
        </w:rPr>
      </w:pPr>
      <w:r w:rsidRPr="009378E8">
        <w:rPr>
          <w:rFonts w:cs="Tahoma"/>
          <w:color w:val="000000"/>
          <w:lang w:val="de-DE"/>
        </w:rPr>
        <w:t>Alle Downgraderechte von und alle Upgraderechte auf Office PerformancePoint Server 2007 werden in der Produktliste April 2010 in den Endnoten zu PerformancePoint Server 2007 beschrieben.</w:t>
      </w:r>
    </w:p>
    <w:p w:rsidR="006B78E2" w:rsidRPr="00D31F60" w:rsidRDefault="006B78E2" w:rsidP="009378E8">
      <w:pPr>
        <w:pStyle w:val="ColorfulList-Accent11"/>
        <w:ind w:left="810"/>
        <w:rPr>
          <w:rFonts w:ascii="Tahoma" w:hAnsi="Tahoma" w:cs="Tahoma"/>
          <w:sz w:val="18"/>
          <w:szCs w:val="18"/>
          <w:lang w:val="de-DE"/>
        </w:rPr>
      </w:pPr>
    </w:p>
    <w:p w:rsidR="006B78E2" w:rsidRPr="005942F3" w:rsidRDefault="006B78E2" w:rsidP="009378E8">
      <w:pPr>
        <w:pStyle w:val="ColorfulList-Accent11"/>
        <w:ind w:left="810"/>
        <w:rPr>
          <w:rFonts w:ascii="Tahoma" w:hAnsi="Tahoma" w:cs="Tahoma"/>
          <w:lang w:val="de-DE"/>
        </w:rPr>
      </w:pPr>
      <w:r w:rsidRPr="009378E8">
        <w:rPr>
          <w:rFonts w:ascii="Tahoma" w:hAnsi="Tahoma" w:cs="Tahoma"/>
          <w:color w:val="000000"/>
          <w:sz w:val="18"/>
          <w:u w:val="single"/>
          <w:lang w:val="de-DE"/>
        </w:rPr>
        <w:t>Migrationspfad für PerformancePoint Server 2007 und Forms Server 2007</w:t>
      </w:r>
    </w:p>
    <w:p w:rsidR="006B78E2" w:rsidRPr="00D31F60" w:rsidRDefault="006B78E2" w:rsidP="009378E8">
      <w:pPr>
        <w:pStyle w:val="ColorfulList-Accent11"/>
        <w:rPr>
          <w:rFonts w:ascii="Tahoma" w:hAnsi="Tahoma" w:cs="Tahoma"/>
          <w:sz w:val="18"/>
          <w:szCs w:val="18"/>
          <w:lang w:val="de-DE"/>
        </w:rPr>
      </w:pPr>
    </w:p>
    <w:p w:rsidR="006B78E2" w:rsidRPr="005942F3" w:rsidRDefault="006B78E2" w:rsidP="009378E8">
      <w:pPr>
        <w:pStyle w:val="ColorfulList-Accent11"/>
        <w:tabs>
          <w:tab w:val="left" w:pos="810"/>
        </w:tabs>
        <w:ind w:left="810"/>
        <w:rPr>
          <w:rFonts w:ascii="Tahoma" w:hAnsi="Tahoma" w:cs="Tahoma"/>
          <w:lang w:val="de-DE"/>
        </w:rPr>
      </w:pPr>
      <w:r w:rsidRPr="009378E8">
        <w:rPr>
          <w:rFonts w:ascii="Tahoma" w:hAnsi="Tahoma" w:cs="Tahoma"/>
          <w:sz w:val="18"/>
          <w:lang w:val="de-DE"/>
        </w:rPr>
        <w:t>Kunden mit Volumenlizenzverträgen, die die unten aufgeführten Kriterien erfüllen, haben ein Anrecht auf ein Upgrade der qualifizierenden Lizenzen auf Office SharePoint Server 2007:</w:t>
      </w:r>
    </w:p>
    <w:p w:rsidR="006B78E2" w:rsidRPr="00D31F60" w:rsidRDefault="006B78E2" w:rsidP="009378E8">
      <w:pPr>
        <w:pStyle w:val="ColorfulList-Accent11"/>
        <w:tabs>
          <w:tab w:val="left" w:pos="810"/>
        </w:tabs>
        <w:ind w:left="810"/>
        <w:rPr>
          <w:rFonts w:ascii="Tahoma" w:hAnsi="Tahoma" w:cs="Tahoma"/>
          <w:sz w:val="18"/>
          <w:szCs w:val="18"/>
          <w:lang w:val="de-DE"/>
        </w:rPr>
      </w:pPr>
    </w:p>
    <w:p w:rsidR="006B78E2" w:rsidRPr="00D31F60" w:rsidRDefault="006B78E2" w:rsidP="009378E8">
      <w:pPr>
        <w:pStyle w:val="ColorfulList-Accent11"/>
        <w:tabs>
          <w:tab w:val="left" w:pos="810"/>
        </w:tabs>
        <w:ind w:left="810"/>
        <w:rPr>
          <w:rFonts w:ascii="Tahoma" w:hAnsi="Tahoma" w:cs="Tahoma"/>
          <w:sz w:val="18"/>
          <w:szCs w:val="18"/>
          <w:lang w:val="de-DE"/>
        </w:rPr>
      </w:pPr>
    </w:p>
    <w:tbl>
      <w:tblPr>
        <w:tblW w:w="8688" w:type="dxa"/>
        <w:tblInd w:w="960" w:type="dxa"/>
        <w:tblCellMar>
          <w:left w:w="0" w:type="dxa"/>
          <w:right w:w="0" w:type="dxa"/>
        </w:tblCellMar>
        <w:tblLook w:val="04A0" w:firstRow="1" w:lastRow="0" w:firstColumn="1" w:lastColumn="0" w:noHBand="0" w:noVBand="1"/>
      </w:tblPr>
      <w:tblGrid>
        <w:gridCol w:w="2838"/>
        <w:gridCol w:w="3240"/>
        <w:gridCol w:w="2610"/>
      </w:tblGrid>
      <w:tr w:rsidR="006B78E2" w:rsidRPr="009378E8" w:rsidTr="00D31F60">
        <w:trPr>
          <w:tblHeader/>
        </w:trPr>
        <w:tc>
          <w:tcPr>
            <w:tcW w:w="607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78E2" w:rsidRPr="005942F3" w:rsidRDefault="006B78E2" w:rsidP="009378E8">
            <w:pPr>
              <w:ind w:left="360"/>
              <w:rPr>
                <w:rFonts w:cs="Tahoma"/>
                <w:lang w:val="de-DE"/>
              </w:rPr>
            </w:pPr>
            <w:r w:rsidRPr="009378E8">
              <w:rPr>
                <w:rFonts w:cs="Tahoma"/>
                <w:b/>
                <w:lang w:val="de-DE"/>
              </w:rPr>
              <w:t>Kriterien für qualifizierende Lizenzen</w:t>
            </w:r>
          </w:p>
          <w:p w:rsidR="006B78E2" w:rsidRPr="005942F3" w:rsidRDefault="006B78E2" w:rsidP="009378E8">
            <w:pPr>
              <w:ind w:left="360"/>
              <w:rPr>
                <w:rFonts w:cs="Tahoma"/>
                <w:b/>
                <w:bCs/>
                <w:szCs w:val="20"/>
                <w:lang w:val="de-DE"/>
              </w:rPr>
            </w:pPr>
            <w:r w:rsidRPr="005942F3">
              <w:rPr>
                <w:rFonts w:cs="Tahoma"/>
                <w:b/>
                <w:bCs/>
                <w:szCs w:val="20"/>
                <w:lang w:val="de-DE"/>
              </w:rPr>
              <w:t xml:space="preserve"> </w:t>
            </w:r>
            <w:r w:rsidRPr="009378E8">
              <w:rPr>
                <w:rFonts w:cs="Tahoma"/>
                <w:b/>
                <w:bCs/>
                <w:szCs w:val="20"/>
                <w:lang w:val="de-DE"/>
              </w:rPr>
              <w:t>und Software Assurance</w:t>
            </w:r>
          </w:p>
        </w:tc>
        <w:tc>
          <w:tcPr>
            <w:tcW w:w="261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78E2" w:rsidRPr="009378E8" w:rsidRDefault="006B78E2" w:rsidP="009378E8">
            <w:pPr>
              <w:ind w:left="360"/>
              <w:rPr>
                <w:rFonts w:cs="Tahoma"/>
                <w:b/>
                <w:bCs/>
                <w:szCs w:val="20"/>
              </w:rPr>
            </w:pPr>
            <w:r w:rsidRPr="009378E8">
              <w:rPr>
                <w:rFonts w:cs="Tahoma"/>
                <w:b/>
                <w:bCs/>
                <w:szCs w:val="20"/>
                <w:lang w:val="de-DE"/>
              </w:rPr>
              <w:t>Berechtigung pro qualifizierender Lizenz</w:t>
            </w:r>
          </w:p>
        </w:tc>
      </w:tr>
      <w:tr w:rsidR="006B78E2" w:rsidRPr="009378E8" w:rsidTr="00D31F60">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20"/>
              <w:rPr>
                <w:rFonts w:cs="Tahoma"/>
                <w:color w:val="FF0000"/>
                <w:szCs w:val="20"/>
              </w:rPr>
            </w:pPr>
            <w:r w:rsidRPr="009378E8">
              <w:rPr>
                <w:rFonts w:cs="Tahoma"/>
                <w:color w:val="000000"/>
                <w:lang w:val="de-DE"/>
              </w:rPr>
              <w:t>PerformancePoint Server 2007</w:t>
            </w:r>
            <w:r w:rsidRPr="009378E8">
              <w:rPr>
                <w:rFonts w:cs="Tahoma"/>
              </w:rPr>
              <w:t xml:space="preserve"> </w:t>
            </w:r>
          </w:p>
        </w:tc>
        <w:tc>
          <w:tcPr>
            <w:tcW w:w="3240" w:type="dxa"/>
            <w:tcBorders>
              <w:top w:val="nil"/>
              <w:left w:val="nil"/>
              <w:bottom w:val="single" w:sz="8" w:space="0" w:color="000000"/>
              <w:right w:val="single" w:sz="8" w:space="0" w:color="000000"/>
            </w:tcBorders>
          </w:tcPr>
          <w:p w:rsidR="006B78E2" w:rsidRPr="009378E8" w:rsidRDefault="006B78E2" w:rsidP="00F34D84">
            <w:pPr>
              <w:pStyle w:val="ColorfulList-Accent11"/>
              <w:numPr>
                <w:ilvl w:val="0"/>
                <w:numId w:val="5"/>
              </w:numPr>
              <w:ind w:hanging="270"/>
              <w:contextualSpacing w:val="0"/>
              <w:rPr>
                <w:rFonts w:ascii="Tahoma" w:hAnsi="Tahoma" w:cs="Tahoma"/>
                <w:sz w:val="18"/>
                <w:szCs w:val="20"/>
              </w:rPr>
            </w:pPr>
            <w:r w:rsidRPr="009378E8">
              <w:rPr>
                <w:rFonts w:ascii="Tahoma" w:hAnsi="Tahoma" w:cs="Tahoma"/>
                <w:color w:val="000000"/>
                <w:sz w:val="18"/>
                <w:lang w:val="de-DE"/>
              </w:rPr>
              <w:t>Software Assurance für die Lizenz ab dem 1. April 2009</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6B78E2" w:rsidRPr="009378E8" w:rsidRDefault="006B78E2" w:rsidP="00D31F60">
            <w:pPr>
              <w:ind w:left="162"/>
              <w:rPr>
                <w:rFonts w:cs="Tahoma"/>
                <w:szCs w:val="20"/>
              </w:rPr>
            </w:pPr>
            <w:r w:rsidRPr="009378E8">
              <w:rPr>
                <w:rFonts w:cs="Tahoma"/>
                <w:szCs w:val="20"/>
                <w:lang w:val="de-DE"/>
              </w:rPr>
              <w:t>Zwei Serverlizenzen für</w:t>
            </w:r>
            <w:r w:rsidR="00D31F60">
              <w:rPr>
                <w:rFonts w:cs="Tahoma"/>
                <w:szCs w:val="20"/>
                <w:lang w:val="de-DE"/>
              </w:rPr>
              <w:t> </w:t>
            </w:r>
            <w:r w:rsidRPr="009378E8">
              <w:rPr>
                <w:rFonts w:cs="Tahoma"/>
                <w:szCs w:val="20"/>
                <w:lang w:val="de-DE"/>
              </w:rPr>
              <w:t>Office SharePoint Server</w:t>
            </w:r>
            <w:r w:rsidR="00D31F60">
              <w:rPr>
                <w:rFonts w:cs="Tahoma"/>
                <w:szCs w:val="20"/>
                <w:lang w:val="de-DE"/>
              </w:rPr>
              <w:t> </w:t>
            </w:r>
            <w:r w:rsidRPr="009378E8">
              <w:rPr>
                <w:rFonts w:cs="Tahoma"/>
                <w:szCs w:val="20"/>
                <w:lang w:val="de-DE"/>
              </w:rPr>
              <w:t>2007</w:t>
            </w:r>
          </w:p>
        </w:tc>
      </w:tr>
      <w:tr w:rsidR="006B78E2" w:rsidRPr="009378E8" w:rsidTr="00D31F60">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20"/>
              <w:rPr>
                <w:rFonts w:cs="Tahoma"/>
                <w:color w:val="000000"/>
                <w:szCs w:val="20"/>
              </w:rPr>
            </w:pPr>
            <w:r w:rsidRPr="009378E8">
              <w:rPr>
                <w:rFonts w:cs="Tahoma"/>
                <w:color w:val="000000"/>
                <w:lang w:val="de-DE"/>
              </w:rPr>
              <w:t>CAL für PerformancePoint Server 2007</w:t>
            </w:r>
            <w:r w:rsidRPr="009378E8">
              <w:rPr>
                <w:rFonts w:cs="Tahoma"/>
              </w:rPr>
              <w:t xml:space="preserve"> </w:t>
            </w:r>
          </w:p>
        </w:tc>
        <w:tc>
          <w:tcPr>
            <w:tcW w:w="3240" w:type="dxa"/>
            <w:tcBorders>
              <w:top w:val="nil"/>
              <w:left w:val="nil"/>
              <w:bottom w:val="single" w:sz="8" w:space="0" w:color="000000"/>
              <w:right w:val="single" w:sz="8" w:space="0" w:color="000000"/>
            </w:tcBorders>
          </w:tcPr>
          <w:p w:rsidR="006B78E2" w:rsidRPr="009378E8" w:rsidRDefault="006B78E2" w:rsidP="00F34D84">
            <w:pPr>
              <w:pStyle w:val="ColorfulList-Accent11"/>
              <w:numPr>
                <w:ilvl w:val="0"/>
                <w:numId w:val="5"/>
              </w:numPr>
              <w:ind w:hanging="270"/>
              <w:contextualSpacing w:val="0"/>
              <w:rPr>
                <w:rFonts w:ascii="Tahoma" w:hAnsi="Tahoma" w:cs="Tahoma"/>
                <w:sz w:val="18"/>
                <w:szCs w:val="20"/>
              </w:rPr>
            </w:pPr>
            <w:r w:rsidRPr="009378E8">
              <w:rPr>
                <w:rFonts w:ascii="Tahoma" w:hAnsi="Tahoma" w:cs="Tahoma"/>
                <w:color w:val="000000"/>
                <w:sz w:val="18"/>
                <w:lang w:val="de-DE"/>
              </w:rPr>
              <w:t>Software Assurance für die Lizenz ab dem 1. April 2009</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szCs w:val="20"/>
              </w:rPr>
            </w:pPr>
            <w:r w:rsidRPr="005942F3">
              <w:rPr>
                <w:rFonts w:cs="Tahoma"/>
              </w:rPr>
              <w:t xml:space="preserve">Eine Standard-CAL für Office SharePoint Server 2007 </w:t>
            </w:r>
            <w:r w:rsidRPr="00D8353A">
              <w:rPr>
                <w:rFonts w:cs="Tahoma"/>
                <w:b/>
              </w:rPr>
              <w:t>und</w:t>
            </w:r>
            <w:r w:rsidRPr="005942F3">
              <w:rPr>
                <w:rFonts w:cs="Tahoma"/>
              </w:rPr>
              <w:t xml:space="preserve"> eine Enterprise-CAL für Office SharePoint Server 2007</w:t>
            </w:r>
          </w:p>
        </w:tc>
      </w:tr>
      <w:tr w:rsidR="006B78E2" w:rsidRPr="009378E8" w:rsidTr="00D31F60">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20"/>
              <w:rPr>
                <w:rFonts w:cs="Tahoma"/>
                <w:color w:val="000000"/>
                <w:szCs w:val="20"/>
              </w:rPr>
            </w:pPr>
            <w:r w:rsidRPr="009378E8">
              <w:rPr>
                <w:rFonts w:cs="Tahoma"/>
                <w:color w:val="000000"/>
                <w:szCs w:val="20"/>
                <w:lang w:val="de-DE"/>
              </w:rPr>
              <w:t>Forms Server 2007</w:t>
            </w:r>
          </w:p>
        </w:tc>
        <w:tc>
          <w:tcPr>
            <w:tcW w:w="3240" w:type="dxa"/>
            <w:tcBorders>
              <w:top w:val="nil"/>
              <w:left w:val="nil"/>
              <w:bottom w:val="single" w:sz="8" w:space="0" w:color="000000"/>
              <w:right w:val="single" w:sz="8" w:space="0" w:color="000000"/>
            </w:tcBorders>
          </w:tcPr>
          <w:p w:rsidR="006B78E2" w:rsidRPr="009378E8" w:rsidRDefault="006B78E2" w:rsidP="00F34D84">
            <w:pPr>
              <w:pStyle w:val="ColorfulList-Accent11"/>
              <w:numPr>
                <w:ilvl w:val="0"/>
                <w:numId w:val="5"/>
              </w:numPr>
              <w:ind w:hanging="270"/>
              <w:contextualSpacing w:val="0"/>
              <w:rPr>
                <w:rFonts w:ascii="Tahoma" w:hAnsi="Tahoma" w:cs="Tahoma"/>
                <w:sz w:val="18"/>
                <w:szCs w:val="20"/>
              </w:rPr>
            </w:pPr>
            <w:r w:rsidRPr="009378E8">
              <w:rPr>
                <w:rFonts w:ascii="Tahoma" w:hAnsi="Tahoma" w:cs="Tahoma"/>
                <w:color w:val="000000"/>
                <w:sz w:val="18"/>
                <w:lang w:val="de-DE"/>
              </w:rPr>
              <w:t>Software Assurance für die Lizenz ab dem 1. April 2009</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szCs w:val="20"/>
              </w:rPr>
            </w:pPr>
            <w:r w:rsidRPr="009378E8">
              <w:rPr>
                <w:rFonts w:cs="Tahoma"/>
                <w:szCs w:val="20"/>
                <w:lang w:val="de-DE"/>
              </w:rPr>
              <w:t>Eine Serverlizenz für Office SharePoint Server 2007</w:t>
            </w:r>
          </w:p>
        </w:tc>
      </w:tr>
      <w:tr w:rsidR="006B78E2" w:rsidRPr="009378E8" w:rsidTr="00D31F60">
        <w:tc>
          <w:tcPr>
            <w:tcW w:w="28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20"/>
              <w:rPr>
                <w:rFonts w:cs="Tahoma"/>
                <w:color w:val="000000"/>
                <w:szCs w:val="20"/>
              </w:rPr>
            </w:pPr>
            <w:r w:rsidRPr="009378E8">
              <w:rPr>
                <w:rFonts w:cs="Tahoma"/>
                <w:color w:val="000000"/>
                <w:szCs w:val="20"/>
                <w:lang w:val="de-DE"/>
              </w:rPr>
              <w:t>CAL für Forms Server 2007</w:t>
            </w:r>
          </w:p>
        </w:tc>
        <w:tc>
          <w:tcPr>
            <w:tcW w:w="3240" w:type="dxa"/>
            <w:tcBorders>
              <w:top w:val="nil"/>
              <w:left w:val="nil"/>
              <w:bottom w:val="single" w:sz="8" w:space="0" w:color="000000"/>
              <w:right w:val="single" w:sz="8" w:space="0" w:color="000000"/>
            </w:tcBorders>
          </w:tcPr>
          <w:p w:rsidR="006B78E2" w:rsidRPr="009378E8" w:rsidRDefault="006B78E2" w:rsidP="00F34D84">
            <w:pPr>
              <w:pStyle w:val="ColorfulList-Accent11"/>
              <w:numPr>
                <w:ilvl w:val="0"/>
                <w:numId w:val="5"/>
              </w:numPr>
              <w:ind w:hanging="270"/>
              <w:contextualSpacing w:val="0"/>
              <w:rPr>
                <w:rFonts w:ascii="Tahoma" w:hAnsi="Tahoma" w:cs="Tahoma"/>
                <w:sz w:val="18"/>
                <w:szCs w:val="20"/>
              </w:rPr>
            </w:pPr>
            <w:r w:rsidRPr="009378E8">
              <w:rPr>
                <w:rFonts w:ascii="Tahoma" w:hAnsi="Tahoma" w:cs="Tahoma"/>
                <w:color w:val="000000"/>
                <w:sz w:val="18"/>
                <w:lang w:val="de-DE"/>
              </w:rPr>
              <w:t>Software Assurance für die Lizenz ab dem 1. April 2009</w:t>
            </w:r>
          </w:p>
        </w:tc>
        <w:tc>
          <w:tcPr>
            <w:tcW w:w="2610" w:type="dxa"/>
            <w:tcBorders>
              <w:top w:val="nil"/>
              <w:left w:val="nil"/>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szCs w:val="20"/>
              </w:rPr>
            </w:pPr>
            <w:r w:rsidRPr="005942F3">
              <w:rPr>
                <w:rFonts w:cs="Tahoma"/>
              </w:rPr>
              <w:t xml:space="preserve">Eine Standard-CAL für Office SharePoint Server 2007 </w:t>
            </w:r>
            <w:r w:rsidRPr="00D8353A">
              <w:rPr>
                <w:rFonts w:cs="Tahoma"/>
                <w:b/>
              </w:rPr>
              <w:t>und</w:t>
            </w:r>
            <w:r w:rsidRPr="005942F3">
              <w:rPr>
                <w:rFonts w:cs="Tahoma"/>
              </w:rPr>
              <w:t xml:space="preserve"> eine Enterprise-CAL für Office SharePoint Server 2007</w:t>
            </w:r>
          </w:p>
        </w:tc>
      </w:tr>
    </w:tbl>
    <w:p w:rsidR="006B78E2" w:rsidRPr="00D9405C" w:rsidRDefault="006B78E2" w:rsidP="009378E8">
      <w:pPr>
        <w:pStyle w:val="ColorfulList-Accent11"/>
        <w:tabs>
          <w:tab w:val="left" w:pos="810"/>
        </w:tabs>
        <w:ind w:left="810"/>
        <w:rPr>
          <w:rFonts w:ascii="Tahoma" w:hAnsi="Tahoma" w:cs="Tahoma"/>
          <w:sz w:val="18"/>
          <w:szCs w:val="18"/>
        </w:rPr>
      </w:pPr>
    </w:p>
    <w:p w:rsidR="006B78E2" w:rsidRPr="005942F3" w:rsidRDefault="006B78E2" w:rsidP="009378E8">
      <w:pPr>
        <w:ind w:left="900"/>
        <w:rPr>
          <w:rFonts w:cs="Tahoma"/>
          <w:lang w:val="de-DE"/>
        </w:rPr>
      </w:pPr>
      <w:r w:rsidRPr="009378E8">
        <w:rPr>
          <w:rFonts w:cs="Tahoma"/>
          <w:color w:val="000000"/>
          <w:lang w:val="de-DE"/>
        </w:rPr>
        <w:t>Dieses Angebot gilt auch für Kunden, die Lizenzen für PerformancePoint Server 2007 durch eine Migration von einem anderen Produkt erhalten haben, solange sie aktive Software Assurance für diese Lizenzen ab</w:t>
      </w:r>
      <w:r w:rsidR="00D31F60">
        <w:rPr>
          <w:rFonts w:cs="Tahoma"/>
          <w:color w:val="000000"/>
          <w:lang w:val="de-DE"/>
        </w:rPr>
        <w:t> </w:t>
      </w:r>
      <w:r w:rsidRPr="009378E8">
        <w:rPr>
          <w:rFonts w:cs="Tahoma"/>
          <w:color w:val="000000"/>
          <w:lang w:val="de-DE"/>
        </w:rPr>
        <w:t>dem 1. April 2009 besitzen.</w:t>
      </w:r>
    </w:p>
    <w:p w:rsidR="009B465D" w:rsidRPr="005942F3" w:rsidRDefault="009B465D"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szCs w:val="20"/>
          <w:lang w:val="de-DE"/>
        </w:rPr>
        <w:t>Kunden können neuere Versionen von SharePoint Server 2007 ausführen, die während der Laufzeit der</w:t>
      </w:r>
      <w:r w:rsidR="009B465D">
        <w:rPr>
          <w:rFonts w:cs="Tahoma"/>
          <w:color w:val="000000"/>
          <w:szCs w:val="20"/>
          <w:lang w:val="de-DE"/>
        </w:rPr>
        <w:t> </w:t>
      </w:r>
      <w:r w:rsidRPr="009378E8">
        <w:rPr>
          <w:rFonts w:cs="Tahoma"/>
          <w:color w:val="000000"/>
          <w:szCs w:val="20"/>
          <w:lang w:val="de-DE"/>
        </w:rPr>
        <w:t>qualifizierenden Software Assurance für die PerformancePoint Server 2007-Software und/oder -CALs bzw.</w:t>
      </w:r>
      <w:r w:rsidR="00D31F60">
        <w:rPr>
          <w:rFonts w:cs="Tahoma"/>
          <w:color w:val="000000"/>
          <w:szCs w:val="20"/>
          <w:lang w:val="de-DE"/>
        </w:rPr>
        <w:t> </w:t>
      </w:r>
      <w:r w:rsidRPr="009378E8">
        <w:rPr>
          <w:rFonts w:cs="Tahoma"/>
          <w:color w:val="000000"/>
          <w:szCs w:val="20"/>
          <w:lang w:val="de-DE"/>
        </w:rPr>
        <w:t>die Forms Server 2007-Software und/oder -CALs zur Verfügung gestellt werden.</w:t>
      </w:r>
      <w:r w:rsidRPr="005942F3">
        <w:rPr>
          <w:rFonts w:cs="Tahoma"/>
          <w:lang w:val="de-DE"/>
        </w:rPr>
        <w:t xml:space="preserve"> </w:t>
      </w:r>
      <w:r w:rsidRPr="009378E8">
        <w:rPr>
          <w:rFonts w:cs="Tahoma"/>
          <w:color w:val="000000"/>
          <w:lang w:val="de-DE"/>
        </w:rPr>
        <w:t>Das Nutzungs- und</w:t>
      </w:r>
      <w:r w:rsidR="00D31F60">
        <w:rPr>
          <w:rFonts w:cs="Tahoma"/>
          <w:color w:val="000000"/>
          <w:lang w:val="de-DE"/>
        </w:rPr>
        <w:t> </w:t>
      </w:r>
      <w:r w:rsidRPr="009378E8">
        <w:rPr>
          <w:rFonts w:cs="Tahoma"/>
          <w:color w:val="000000"/>
          <w:lang w:val="de-DE"/>
        </w:rPr>
        <w:t>Zugriffsrecht des Kunden an SharePoint Server 2007 (oder einer neueren Version) wird durch diesen Hinweis auf die Produktbedingungen sowie den Nachweis der entsprechenden qualifizierenden Lizenzen und Software Assurance (o. ä.) für die qualifizierenden Lizenzen belegt.</w:t>
      </w:r>
      <w:r w:rsidRPr="005942F3">
        <w:rPr>
          <w:rFonts w:cs="Tahoma"/>
          <w:lang w:val="de-DE"/>
        </w:rPr>
        <w:t xml:space="preserve"> </w:t>
      </w:r>
      <w:r w:rsidRPr="009378E8">
        <w:rPr>
          <w:rFonts w:cs="Tahoma"/>
          <w:lang w:val="de-DE"/>
        </w:rPr>
        <w:t>Das Nutzungs- und Zugriffsrecht des Kunden an SharePoint Server 2007 (oder einer neueren Version) laut diesem Angebot ersetzt die durch die qualifizierende Lizenz gewährten Nutzungs- und Zugriffsrechte.</w:t>
      </w:r>
      <w:r w:rsidRPr="005942F3">
        <w:rPr>
          <w:rFonts w:cs="Tahoma"/>
          <w:lang w:val="de-DE"/>
        </w:rPr>
        <w:t xml:space="preserve"> </w:t>
      </w:r>
      <w:r w:rsidRPr="009378E8">
        <w:rPr>
          <w:rFonts w:cs="Tahoma"/>
          <w:color w:val="000000"/>
          <w:lang w:val="de-DE"/>
        </w:rPr>
        <w:t>Das Recht zur Nutzung der SharePoint Server 2007-Software (oder einer neueren Version) im Rahmen dieses Angebots unterliegt den</w:t>
      </w:r>
      <w:r w:rsidR="00D31F60">
        <w:rPr>
          <w:rFonts w:cs="Tahoma"/>
          <w:color w:val="000000"/>
          <w:lang w:val="de-DE"/>
        </w:rPr>
        <w:t> </w:t>
      </w:r>
      <w:r w:rsidRPr="009378E8">
        <w:rPr>
          <w:rFonts w:cs="Tahoma"/>
          <w:color w:val="000000"/>
          <w:lang w:val="de-DE"/>
        </w:rPr>
        <w:t>Bestimmungen des Volumenlizenzvertrages des Kunden sowie den Produktbenutzungsrechten für diese Software.</w:t>
      </w:r>
      <w:r w:rsidRPr="005942F3">
        <w:rPr>
          <w:rFonts w:cs="Tahoma"/>
          <w:lang w:val="de-DE"/>
        </w:rPr>
        <w:t xml:space="preserve"> </w:t>
      </w:r>
      <w:r w:rsidRPr="009378E8">
        <w:rPr>
          <w:rFonts w:cs="Tahoma"/>
          <w:color w:val="000000"/>
          <w:lang w:val="de-DE"/>
        </w:rPr>
        <w:t>Dieses Recht gilt bis zum Ablauf oder zur Beendigung des Rechts zur Nutzung der Software gemäß der qualifizierenden Lizenz.</w:t>
      </w:r>
    </w:p>
    <w:p w:rsidR="006B78E2" w:rsidRPr="005942F3" w:rsidRDefault="006B78E2" w:rsidP="009378E8">
      <w:pPr>
        <w:ind w:left="720"/>
        <w:rPr>
          <w:rFonts w:cs="Tahoma"/>
          <w:lang w:val="de-DE"/>
        </w:rPr>
      </w:pPr>
    </w:p>
    <w:p w:rsidR="00450F01" w:rsidRPr="005E5B3B" w:rsidRDefault="00450F01" w:rsidP="009378E8">
      <w:pPr>
        <w:ind w:left="900"/>
        <w:rPr>
          <w:rFonts w:cs="Tahoma"/>
          <w:u w:val="single"/>
          <w:lang w:val="de-DE"/>
        </w:rPr>
      </w:pPr>
    </w:p>
    <w:p w:rsidR="00450F01" w:rsidRPr="005E5B3B" w:rsidRDefault="00450F01" w:rsidP="009378E8">
      <w:pPr>
        <w:ind w:left="900"/>
        <w:rPr>
          <w:rFonts w:cs="Tahoma"/>
          <w:u w:val="single"/>
          <w:lang w:val="de-DE"/>
        </w:rPr>
      </w:pPr>
    </w:p>
    <w:p w:rsidR="00450F01" w:rsidRPr="005E5B3B" w:rsidRDefault="00450F01" w:rsidP="009378E8">
      <w:pPr>
        <w:ind w:left="900"/>
        <w:rPr>
          <w:rFonts w:cs="Tahoma"/>
          <w:u w:val="single"/>
          <w:lang w:val="de-DE"/>
        </w:rPr>
      </w:pPr>
    </w:p>
    <w:p w:rsidR="00450F01" w:rsidRPr="005E5B3B" w:rsidRDefault="00450F01" w:rsidP="009378E8">
      <w:pPr>
        <w:ind w:left="900"/>
        <w:rPr>
          <w:rFonts w:cs="Tahoma"/>
          <w:u w:val="single"/>
          <w:lang w:val="de-DE"/>
        </w:rPr>
      </w:pPr>
    </w:p>
    <w:p w:rsidR="006B78E2" w:rsidRPr="009378E8" w:rsidRDefault="006B78E2" w:rsidP="009378E8">
      <w:pPr>
        <w:ind w:left="900"/>
        <w:rPr>
          <w:rFonts w:cs="Tahoma"/>
        </w:rPr>
      </w:pPr>
      <w:r w:rsidRPr="005942F3">
        <w:rPr>
          <w:rFonts w:cs="Tahoma"/>
          <w:u w:val="single"/>
        </w:rPr>
        <w:t>Downgraderechte für Office SharePoint Server 2007</w:t>
      </w:r>
    </w:p>
    <w:p w:rsidR="006B78E2" w:rsidRPr="009378E8" w:rsidRDefault="006B78E2" w:rsidP="009378E8">
      <w:pPr>
        <w:ind w:left="720"/>
        <w:rPr>
          <w:rFonts w:cs="Tahoma"/>
        </w:rPr>
      </w:pPr>
    </w:p>
    <w:p w:rsidR="006B78E2" w:rsidRPr="005942F3" w:rsidRDefault="006B78E2" w:rsidP="009378E8">
      <w:pPr>
        <w:ind w:left="900"/>
        <w:rPr>
          <w:rFonts w:cs="Tahoma"/>
          <w:lang w:val="de-DE"/>
        </w:rPr>
      </w:pPr>
      <w:r w:rsidRPr="009378E8">
        <w:rPr>
          <w:rFonts w:cs="Tahoma"/>
          <w:szCs w:val="20"/>
          <w:lang w:val="de-DE"/>
        </w:rPr>
        <w:t>Kunden mit Lizenzen für Office SharePoint Server 2007 dürfen Forms Server 2007 folgendermaßen</w:t>
      </w:r>
      <w:r w:rsidR="00281E8C">
        <w:rPr>
          <w:rFonts w:cs="Tahoma"/>
          <w:szCs w:val="20"/>
          <w:lang w:val="de-DE"/>
        </w:rPr>
        <w:t> </w:t>
      </w:r>
      <w:r w:rsidRPr="009378E8">
        <w:rPr>
          <w:rFonts w:cs="Tahoma"/>
          <w:szCs w:val="20"/>
          <w:lang w:val="de-DE"/>
        </w:rPr>
        <w:t>nutzen:</w:t>
      </w:r>
      <w:r w:rsidRPr="005942F3">
        <w:rPr>
          <w:rFonts w:cs="Tahoma"/>
          <w:szCs w:val="20"/>
          <w:lang w:val="de-DE"/>
        </w:rPr>
        <w:t xml:space="preserve"> </w:t>
      </w:r>
    </w:p>
    <w:p w:rsidR="006B78E2" w:rsidRPr="005942F3" w:rsidRDefault="006B78E2" w:rsidP="009378E8">
      <w:pPr>
        <w:ind w:left="900"/>
        <w:rPr>
          <w:rFonts w:cs="Tahoma"/>
          <w:lang w:val="de-DE"/>
        </w:rPr>
      </w:pP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6B78E2" w:rsidRPr="009378E8" w:rsidTr="00CE7DB9">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9378E8" w:rsidRDefault="006B78E2" w:rsidP="009378E8">
            <w:pPr>
              <w:ind w:left="360"/>
              <w:rPr>
                <w:rFonts w:cs="Tahoma"/>
                <w:b/>
                <w:bCs/>
                <w:szCs w:val="20"/>
              </w:rPr>
            </w:pPr>
            <w:r w:rsidRPr="009378E8">
              <w:rPr>
                <w:rFonts w:cs="Tahoma"/>
                <w:b/>
                <w:bCs/>
                <w:szCs w:val="20"/>
                <w:lang w:val="de-DE"/>
              </w:rPr>
              <w:t>Qualifizierende Office SharePoint Server 2007-Lizenzen</w:t>
            </w:r>
          </w:p>
        </w:tc>
        <w:tc>
          <w:tcPr>
            <w:tcW w:w="4320" w:type="dxa"/>
            <w:tcBorders>
              <w:top w:val="single" w:sz="8" w:space="0" w:color="000000"/>
              <w:left w:val="nil"/>
              <w:bottom w:val="single" w:sz="8" w:space="0" w:color="000000"/>
              <w:right w:val="single" w:sz="8" w:space="0" w:color="auto"/>
            </w:tcBorders>
            <w:shd w:val="clear" w:color="auto" w:fill="FABF8F"/>
          </w:tcPr>
          <w:p w:rsidR="006B78E2" w:rsidRPr="009378E8" w:rsidRDefault="006B78E2" w:rsidP="009378E8">
            <w:pPr>
              <w:ind w:left="360"/>
              <w:jc w:val="center"/>
              <w:rPr>
                <w:rFonts w:cs="Tahoma"/>
                <w:b/>
                <w:bCs/>
                <w:szCs w:val="20"/>
              </w:rPr>
            </w:pPr>
            <w:r w:rsidRPr="009378E8">
              <w:rPr>
                <w:rFonts w:cs="Tahoma"/>
                <w:b/>
                <w:bCs/>
                <w:szCs w:val="20"/>
                <w:lang w:val="de-DE"/>
              </w:rPr>
              <w:t>Downgraderechte</w:t>
            </w:r>
          </w:p>
        </w:tc>
      </w:tr>
      <w:tr w:rsidR="006B78E2" w:rsidRPr="009378E8" w:rsidTr="00CE7DB9">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tabs>
                <w:tab w:val="left" w:pos="3942"/>
              </w:tabs>
              <w:jc w:val="center"/>
              <w:rPr>
                <w:rFonts w:cs="Tahoma"/>
                <w:color w:val="000000"/>
                <w:szCs w:val="20"/>
              </w:rPr>
            </w:pPr>
            <w:r w:rsidRPr="009378E8">
              <w:rPr>
                <w:rFonts w:cs="Tahoma"/>
                <w:color w:val="000000"/>
                <w:szCs w:val="20"/>
                <w:lang w:val="de-DE"/>
              </w:rPr>
              <w:t>Jede Serverlizenz für Office SharePoint Server 2007</w:t>
            </w:r>
          </w:p>
        </w:tc>
        <w:tc>
          <w:tcPr>
            <w:tcW w:w="4320" w:type="dxa"/>
            <w:tcBorders>
              <w:top w:val="nil"/>
              <w:left w:val="nil"/>
              <w:bottom w:val="single" w:sz="8" w:space="0" w:color="000000"/>
              <w:right w:val="single" w:sz="8"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r w:rsidRPr="009378E8">
              <w:rPr>
                <w:rFonts w:ascii="Tahoma" w:hAnsi="Tahoma" w:cs="Tahoma"/>
                <w:color w:val="000000"/>
                <w:sz w:val="18"/>
                <w:szCs w:val="20"/>
                <w:lang w:val="de-DE"/>
              </w:rPr>
              <w:t>Eine Forms Server 2007-Lizenz</w:t>
            </w:r>
          </w:p>
        </w:tc>
      </w:tr>
      <w:tr w:rsidR="006B78E2" w:rsidRPr="009378E8" w:rsidTr="00CE7DB9">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tabs>
                <w:tab w:val="left" w:pos="3942"/>
              </w:tabs>
              <w:jc w:val="center"/>
              <w:rPr>
                <w:rFonts w:cs="Tahoma"/>
                <w:color w:val="000000"/>
                <w:szCs w:val="20"/>
              </w:rPr>
            </w:pPr>
            <w:r w:rsidRPr="005942F3">
              <w:rPr>
                <w:rFonts w:cs="Tahoma"/>
                <w:color w:val="000000"/>
              </w:rPr>
              <w:t xml:space="preserve">Jeder Satz aus einer Standard-CAL für Office SharePoint Server 2007 </w:t>
            </w:r>
            <w:r w:rsidRPr="005942F3">
              <w:rPr>
                <w:rFonts w:cs="Tahoma"/>
                <w:b/>
                <w:color w:val="000000"/>
              </w:rPr>
              <w:t>und</w:t>
            </w:r>
            <w:r w:rsidRPr="005942F3">
              <w:rPr>
                <w:rFonts w:cs="Tahoma"/>
                <w:color w:val="000000"/>
              </w:rPr>
              <w:t xml:space="preserve"> einer Enterprise-CAL für Office SharePoint Server 2007</w:t>
            </w:r>
            <w:r w:rsidRPr="009378E8">
              <w:rPr>
                <w:rFonts w:cs="Tahoma"/>
              </w:rPr>
              <w:t xml:space="preserve"> </w:t>
            </w:r>
          </w:p>
        </w:tc>
        <w:tc>
          <w:tcPr>
            <w:tcW w:w="4320" w:type="dxa"/>
            <w:tcBorders>
              <w:top w:val="nil"/>
              <w:left w:val="nil"/>
              <w:bottom w:val="single" w:sz="8" w:space="0" w:color="000000"/>
              <w:right w:val="single" w:sz="8" w:space="0" w:color="000000"/>
            </w:tcBorders>
          </w:tcPr>
          <w:p w:rsidR="006B78E2" w:rsidRPr="009378E8" w:rsidRDefault="006B78E2" w:rsidP="009378E8">
            <w:pPr>
              <w:pStyle w:val="ColorfulList-Accent11"/>
              <w:spacing w:line="276" w:lineRule="auto"/>
              <w:ind w:left="540"/>
              <w:jc w:val="center"/>
              <w:rPr>
                <w:rFonts w:ascii="Tahoma" w:hAnsi="Tahoma" w:cs="Tahoma"/>
                <w:color w:val="000000"/>
                <w:sz w:val="18"/>
                <w:szCs w:val="20"/>
              </w:rPr>
            </w:pPr>
            <w:r w:rsidRPr="009378E8">
              <w:rPr>
                <w:rFonts w:ascii="Tahoma" w:hAnsi="Tahoma" w:cs="Tahoma"/>
                <w:color w:val="000000"/>
                <w:sz w:val="18"/>
                <w:szCs w:val="20"/>
                <w:lang w:val="de-DE"/>
              </w:rPr>
              <w:t>Eine Forms Server 2007-CAL</w:t>
            </w:r>
          </w:p>
        </w:tc>
      </w:tr>
    </w:tbl>
    <w:p w:rsidR="006B78E2" w:rsidRPr="009378E8" w:rsidRDefault="006B78E2" w:rsidP="009378E8">
      <w:pPr>
        <w:ind w:left="900"/>
        <w:rPr>
          <w:rFonts w:cs="Tahoma"/>
        </w:rPr>
      </w:pPr>
    </w:p>
    <w:p w:rsidR="006B78E2" w:rsidRPr="005942F3" w:rsidRDefault="006B78E2" w:rsidP="009378E8">
      <w:pPr>
        <w:ind w:left="900"/>
        <w:rPr>
          <w:rFonts w:cs="Tahoma"/>
          <w:lang w:val="de-DE"/>
        </w:rPr>
      </w:pPr>
      <w:r w:rsidRPr="009378E8">
        <w:rPr>
          <w:rFonts w:cs="Tahoma"/>
          <w:szCs w:val="20"/>
          <w:lang w:val="de-DE"/>
        </w:rPr>
        <w:t>Der Kunde darf mit seiner Lizenz für SharePoint Server 2007 entweder dieses Produkt oder Forms Server 2007 nutzen.</w:t>
      </w:r>
      <w:r w:rsidRPr="005942F3">
        <w:rPr>
          <w:rFonts w:cs="Tahoma"/>
          <w:lang w:val="de-DE"/>
        </w:rPr>
        <w:t xml:space="preserve"> </w:t>
      </w:r>
      <w:r w:rsidRPr="009378E8">
        <w:rPr>
          <w:rFonts w:cs="Tahoma"/>
          <w:lang w:val="de-DE"/>
        </w:rPr>
        <w:t>Mit einer Standard-CAL und einer Enterprise-CAL für SharePoint Server 2007 kann er dagegen SharePoint Server 2007 und Forms Server 2007 ausführen. Das Nutzungs- und Zugriffsrecht an Forms Server 2007 gilt bis zum Ablauf oder der Beendigung der Rechte an Office SharePoint Server 2007 im Rahmen der qualifizierenden Office SharePoint Server 2007-Lizenzen.</w:t>
      </w:r>
      <w:r w:rsidRPr="005942F3">
        <w:rPr>
          <w:rFonts w:cs="Tahoma"/>
          <w:lang w:val="de-DE"/>
        </w:rPr>
        <w:t xml:space="preserve"> </w:t>
      </w:r>
      <w:r w:rsidRPr="009378E8">
        <w:rPr>
          <w:rFonts w:cs="Tahoma"/>
          <w:lang w:val="de-DE"/>
        </w:rPr>
        <w:t>Die Verwendung von Forms Server 2007 unterliegt den Bestimmungen des Lizenzvertrages des Kunden sowie den Produktbenutzungsrechten für Office SharePoint Server 2007.</w:t>
      </w:r>
      <w:r w:rsidRPr="005942F3">
        <w:rPr>
          <w:rFonts w:cs="Tahoma"/>
          <w:lang w:val="de-DE"/>
        </w:rPr>
        <w:t xml:space="preserve"> </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u w:val="single"/>
          <w:lang w:val="de-DE"/>
        </w:rPr>
        <w:t>Andere Rechte im Zusammenhang mit Office SharePoint Server 2007 und Office SharePoint Server 2007 for Internet Sites</w:t>
      </w:r>
    </w:p>
    <w:p w:rsidR="006B78E2" w:rsidRPr="00D31F60" w:rsidRDefault="006B78E2" w:rsidP="00D31F60">
      <w:pPr>
        <w:ind w:left="900"/>
        <w:rPr>
          <w:rFonts w:cs="Tahoma"/>
          <w:szCs w:val="18"/>
          <w:lang w:val="de-DE"/>
        </w:rPr>
      </w:pPr>
    </w:p>
    <w:p w:rsidR="006B78E2" w:rsidRPr="005942F3" w:rsidRDefault="006B78E2" w:rsidP="009378E8">
      <w:pPr>
        <w:ind w:left="900"/>
        <w:rPr>
          <w:rFonts w:cs="Tahoma"/>
          <w:lang w:val="de-DE"/>
        </w:rPr>
      </w:pPr>
      <w:r w:rsidRPr="009378E8">
        <w:rPr>
          <w:rFonts w:cs="Tahoma"/>
          <w:color w:val="000000"/>
          <w:lang w:val="de-DE"/>
        </w:rPr>
        <w:t>Die Möglichkeit der gleichzeitigen Nutzung von Serversoftware unter Office SharePoint Server 2007 und Office SharePoint Server 2007 for Internet Sites wird in der Produktliste April 2010 in den Endnoten zu Office SharePoint Server 2007 beschrieben.</w:t>
      </w:r>
    </w:p>
    <w:p w:rsidR="006B78E2" w:rsidRPr="00D31F60" w:rsidRDefault="006B78E2" w:rsidP="00D9405C">
      <w:pPr>
        <w:rPr>
          <w:rFonts w:cs="Tahoma"/>
          <w:szCs w:val="18"/>
          <w:lang w:val="de-DE"/>
        </w:rPr>
      </w:pPr>
    </w:p>
    <w:p w:rsidR="006B78E2" w:rsidRPr="009378E8" w:rsidRDefault="006B78E2" w:rsidP="009378E8">
      <w:pPr>
        <w:pStyle w:val="Heading3"/>
        <w:rPr>
          <w:rFonts w:ascii="Tahoma" w:hAnsi="Tahoma" w:cs="Tahoma"/>
        </w:rPr>
      </w:pPr>
      <w:bookmarkStart w:id="1534" w:name="Srv_65SharepointSvr10IntSites"/>
      <w:bookmarkStart w:id="1535" w:name="_Toc325609322"/>
      <w:bookmarkStart w:id="1536" w:name="_78_SharePoint™_Server"/>
      <w:bookmarkStart w:id="1537" w:name="_Toc328146058"/>
      <w:bookmarkStart w:id="1538" w:name="Srv_66SharepointSvr10IntSites"/>
      <w:bookmarkStart w:id="1539" w:name="Srv_63SharepointSvr07IntSites"/>
      <w:bookmarkStart w:id="1540" w:name="Srv_64SharepointSvr07IntSites"/>
      <w:bookmarkEnd w:id="1534"/>
      <w:bookmarkEnd w:id="1535"/>
      <w:bookmarkEnd w:id="1536"/>
      <w:r w:rsidRPr="009378E8">
        <w:rPr>
          <w:rFonts w:ascii="Tahoma" w:hAnsi="Tahoma" w:cs="Tahoma"/>
          <w:caps/>
          <w:color w:val="F66400"/>
          <w:sz w:val="22"/>
          <w:vertAlign w:val="superscript"/>
          <w:lang w:val="de-DE"/>
        </w:rPr>
        <w:t>78</w:t>
      </w:r>
      <w:r w:rsidRPr="009378E8">
        <w:rPr>
          <w:rFonts w:ascii="Tahoma" w:hAnsi="Tahoma" w:cs="Tahoma"/>
          <w:color w:val="F66400"/>
          <w:sz w:val="22"/>
          <w:lang w:val="de-DE"/>
        </w:rPr>
        <w:t xml:space="preserve"> SharePoint™ Server 2010 for Internet Sites Enterprise</w:t>
      </w:r>
      <w:bookmarkEnd w:id="1537"/>
    </w:p>
    <w:bookmarkEnd w:id="1538"/>
    <w:bookmarkEnd w:id="1539"/>
    <w:p w:rsidR="006B78E2" w:rsidRPr="00D31F60" w:rsidRDefault="006B78E2" w:rsidP="00D31F60">
      <w:pPr>
        <w:rPr>
          <w:rFonts w:cs="Tahoma"/>
          <w:szCs w:val="18"/>
          <w:lang w:val="de-DE"/>
        </w:rPr>
      </w:pPr>
    </w:p>
    <w:bookmarkEnd w:id="1540"/>
    <w:p w:rsidR="006B78E2" w:rsidRPr="005942F3" w:rsidRDefault="006B78E2" w:rsidP="009378E8">
      <w:pPr>
        <w:ind w:left="990"/>
        <w:rPr>
          <w:rFonts w:cs="Tahoma"/>
          <w:lang w:val="de-DE"/>
        </w:rPr>
      </w:pPr>
      <w:r w:rsidRPr="009378E8">
        <w:rPr>
          <w:rFonts w:cs="Tahoma"/>
          <w:u w:val="single"/>
          <w:lang w:val="de-DE"/>
        </w:rPr>
        <w:t>Version</w:t>
      </w:r>
      <w:r w:rsidRPr="00D31F60">
        <w:rPr>
          <w:rFonts w:cs="Tahoma"/>
          <w:lang w:val="de-DE"/>
        </w:rPr>
        <w:t>:</w:t>
      </w:r>
    </w:p>
    <w:p w:rsidR="006B78E2" w:rsidRPr="00D31F60" w:rsidRDefault="006B78E2" w:rsidP="00D31F60">
      <w:pPr>
        <w:ind w:left="990"/>
        <w:rPr>
          <w:rFonts w:cs="Tahoma"/>
          <w:szCs w:val="18"/>
          <w:lang w:val="de-DE"/>
        </w:rPr>
      </w:pPr>
    </w:p>
    <w:p w:rsidR="006B78E2" w:rsidRPr="005942F3" w:rsidRDefault="006B78E2" w:rsidP="009378E8">
      <w:pPr>
        <w:ind w:left="990"/>
        <w:rPr>
          <w:rFonts w:cs="Tahoma"/>
          <w:lang w:val="de-DE"/>
        </w:rPr>
      </w:pPr>
      <w:r w:rsidRPr="009378E8">
        <w:rPr>
          <w:rFonts w:cs="Tahoma"/>
          <w:lang w:val="de-DE"/>
        </w:rPr>
        <w:t>Die nächste Version von SharePoint Server 2007 for Internet Sites ist SharePoint Server 2010 for Internet Sites Enterprise.</w:t>
      </w:r>
    </w:p>
    <w:p w:rsidR="006B78E2" w:rsidRPr="00D31F60" w:rsidRDefault="006B78E2" w:rsidP="00D31F60">
      <w:pPr>
        <w:rPr>
          <w:rFonts w:cs="Tahoma"/>
          <w:szCs w:val="18"/>
          <w:lang w:val="de-DE"/>
        </w:rPr>
      </w:pPr>
    </w:p>
    <w:p w:rsidR="006B78E2" w:rsidRPr="005942F3" w:rsidRDefault="006B78E2" w:rsidP="009378E8">
      <w:pPr>
        <w:ind w:left="990"/>
        <w:rPr>
          <w:rFonts w:cs="Tahoma"/>
          <w:lang w:val="de-DE"/>
        </w:rPr>
      </w:pPr>
      <w:r w:rsidRPr="009378E8">
        <w:rPr>
          <w:rFonts w:cs="Tahoma"/>
          <w:u w:val="single"/>
          <w:lang w:val="de-DE"/>
        </w:rPr>
        <w:t>Besondere Downgraderechte für SharePoint Server 2010 for Internet Sites Enterprise</w:t>
      </w:r>
    </w:p>
    <w:p w:rsidR="006B78E2" w:rsidRPr="00D31F60" w:rsidRDefault="006B78E2" w:rsidP="00D31F60">
      <w:pPr>
        <w:ind w:left="990"/>
        <w:rPr>
          <w:rFonts w:cs="Tahoma"/>
          <w:szCs w:val="18"/>
          <w:lang w:val="de-DE"/>
        </w:rPr>
      </w:pPr>
    </w:p>
    <w:p w:rsidR="006B78E2" w:rsidRPr="005942F3" w:rsidRDefault="006B78E2" w:rsidP="009378E8">
      <w:pPr>
        <w:ind w:left="990"/>
        <w:rPr>
          <w:rFonts w:cs="Tahoma"/>
          <w:lang w:val="de-DE"/>
        </w:rPr>
      </w:pPr>
      <w:r w:rsidRPr="009378E8">
        <w:rPr>
          <w:rFonts w:cs="Tahoma"/>
          <w:lang w:val="de-DE"/>
        </w:rPr>
        <w:t>Dieses Downgraderecht ist eine Alternative zu den vom Programm vorgegebenen Downgraderechten von Kunden von SharePoint Server 2010 for Internet Sites Enterprise auf SharePoint Server 2007 for Internet Sites.</w:t>
      </w:r>
      <w:r w:rsidRPr="005942F3">
        <w:rPr>
          <w:rFonts w:cs="Tahoma"/>
          <w:lang w:val="de-DE"/>
        </w:rPr>
        <w:t xml:space="preserve"> </w:t>
      </w:r>
      <w:r w:rsidRPr="009378E8">
        <w:rPr>
          <w:rFonts w:cs="Tahoma"/>
          <w:lang w:val="de-DE"/>
        </w:rPr>
        <w:t>Kunden mit Lizenzen für SharePoint Server 2010 for Internet Site Enterprise dürfen anstelle lizenzierter Kopien von SharePoint Server 2010 for Internet Sites Enterprise Kopien der folgenden Software nutzen und darauf zugreifen:</w:t>
      </w:r>
    </w:p>
    <w:p w:rsidR="006B78E2" w:rsidRDefault="006B78E2" w:rsidP="00D31F60">
      <w:pPr>
        <w:ind w:left="990"/>
        <w:rPr>
          <w:rFonts w:cs="Tahoma"/>
          <w:szCs w:val="18"/>
          <w:lang w:val="de-DE"/>
        </w:rPr>
      </w:pPr>
    </w:p>
    <w:p w:rsidR="002A1251" w:rsidRPr="00D31F60" w:rsidRDefault="002A1251" w:rsidP="00D31F60">
      <w:pPr>
        <w:ind w:left="990"/>
        <w:rPr>
          <w:rFonts w:cs="Tahoma"/>
          <w:szCs w:val="18"/>
          <w:lang w:val="de-DE"/>
        </w:rPr>
      </w:pP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6B78E2" w:rsidRPr="009378E8" w:rsidTr="00CE7DB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5942F3" w:rsidRDefault="006B78E2" w:rsidP="009378E8">
            <w:pPr>
              <w:ind w:left="162"/>
              <w:rPr>
                <w:rFonts w:cs="Tahoma"/>
                <w:b/>
                <w:bCs/>
                <w:szCs w:val="20"/>
                <w:lang w:val="de-DE"/>
              </w:rPr>
            </w:pPr>
            <w:r w:rsidRPr="009378E8">
              <w:rPr>
                <w:rFonts w:cs="Tahoma"/>
                <w:b/>
                <w:bCs/>
                <w:szCs w:val="20"/>
                <w:lang w:val="de-DE"/>
              </w:rPr>
              <w:t>Qualifizierende Lizenzen für SharePoint Server 2010</w:t>
            </w:r>
          </w:p>
        </w:tc>
        <w:tc>
          <w:tcPr>
            <w:tcW w:w="4140" w:type="dxa"/>
            <w:tcBorders>
              <w:top w:val="single" w:sz="8" w:space="0" w:color="000000"/>
              <w:left w:val="nil"/>
              <w:bottom w:val="single" w:sz="8" w:space="0" w:color="000000"/>
              <w:right w:val="single" w:sz="8" w:space="0" w:color="auto"/>
            </w:tcBorders>
            <w:shd w:val="clear" w:color="auto" w:fill="FABF8F"/>
          </w:tcPr>
          <w:p w:rsidR="006B78E2" w:rsidRPr="009378E8" w:rsidRDefault="006B78E2" w:rsidP="009378E8">
            <w:pPr>
              <w:ind w:left="162"/>
              <w:rPr>
                <w:rFonts w:cs="Tahoma"/>
                <w:b/>
                <w:bCs/>
                <w:szCs w:val="20"/>
              </w:rPr>
            </w:pPr>
            <w:r w:rsidRPr="009378E8">
              <w:rPr>
                <w:rFonts w:cs="Tahoma"/>
                <w:b/>
                <w:bCs/>
                <w:szCs w:val="20"/>
                <w:lang w:val="de-DE"/>
              </w:rPr>
              <w:t>Downgraderechte</w:t>
            </w:r>
          </w:p>
        </w:tc>
      </w:tr>
      <w:tr w:rsidR="006B78E2" w:rsidRPr="00F579AF" w:rsidTr="00CE7DB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color w:val="000000"/>
                <w:szCs w:val="20"/>
              </w:rPr>
            </w:pPr>
            <w:r w:rsidRPr="009378E8">
              <w:rPr>
                <w:rFonts w:cs="Tahoma"/>
                <w:color w:val="000000"/>
                <w:lang w:val="de-DE"/>
              </w:rPr>
              <w:t>Jede Lizenz für SharePoint Server 2010 Server</w:t>
            </w:r>
            <w:r w:rsidRPr="009378E8">
              <w:rPr>
                <w:rFonts w:cs="Tahoma"/>
                <w:lang w:val="de-DE"/>
              </w:rPr>
              <w:t xml:space="preserve"> for Internet Sites Enterprise</w:t>
            </w:r>
          </w:p>
        </w:tc>
        <w:tc>
          <w:tcPr>
            <w:tcW w:w="4140" w:type="dxa"/>
            <w:tcBorders>
              <w:top w:val="nil"/>
              <w:left w:val="nil"/>
              <w:bottom w:val="single" w:sz="8" w:space="0" w:color="000000"/>
              <w:right w:val="single" w:sz="8" w:space="0" w:color="000000"/>
            </w:tcBorders>
          </w:tcPr>
          <w:p w:rsidR="006B78E2" w:rsidRPr="005942F3" w:rsidRDefault="006B78E2" w:rsidP="009378E8">
            <w:pPr>
              <w:pStyle w:val="ColorfulList-Accent11"/>
              <w:spacing w:line="276" w:lineRule="auto"/>
              <w:ind w:left="162"/>
              <w:rPr>
                <w:rFonts w:ascii="Tahoma" w:hAnsi="Tahoma" w:cs="Tahoma"/>
                <w:color w:val="000000"/>
                <w:sz w:val="18"/>
                <w:szCs w:val="20"/>
                <w:lang w:val="de-DE"/>
              </w:rPr>
            </w:pPr>
            <w:r w:rsidRPr="009378E8">
              <w:rPr>
                <w:rFonts w:ascii="Tahoma" w:hAnsi="Tahoma" w:cs="Tahoma"/>
                <w:sz w:val="18"/>
                <w:lang w:val="de-DE"/>
              </w:rPr>
              <w:t>Eine Lizenz für PerformancePoint Server 2007 und eine Lizenz für SharePoint Server 2007 for Internet Sites</w:t>
            </w:r>
          </w:p>
        </w:tc>
      </w:tr>
    </w:tbl>
    <w:p w:rsidR="006B78E2" w:rsidRPr="00D31F60" w:rsidRDefault="006B78E2" w:rsidP="00D31F60">
      <w:pPr>
        <w:ind w:left="990"/>
        <w:rPr>
          <w:rFonts w:cs="Tahoma"/>
          <w:szCs w:val="18"/>
          <w:lang w:val="de-DE"/>
        </w:rPr>
      </w:pPr>
    </w:p>
    <w:p w:rsidR="006B78E2" w:rsidRPr="005942F3" w:rsidRDefault="006B78E2" w:rsidP="009378E8">
      <w:pPr>
        <w:ind w:left="990"/>
        <w:rPr>
          <w:rFonts w:cs="Tahoma"/>
          <w:lang w:val="de-DE"/>
        </w:rPr>
      </w:pPr>
      <w:r w:rsidRPr="009378E8">
        <w:rPr>
          <w:rFonts w:cs="Tahoma"/>
          <w:lang w:val="de-DE"/>
        </w:rPr>
        <w:t>Für jede Lizenz für SharePoint Server 2010 for Internet Sites Enterprise kann der Kunde SharePoint Server 2007 for Internet Sites und/oder PerformancePoint Server 2007 auf einem Server anstelle von SharePoint Server 2010 for Internet Sites Enterprise ausführen.</w:t>
      </w:r>
      <w:r w:rsidRPr="005942F3">
        <w:rPr>
          <w:rFonts w:cs="Tahoma"/>
          <w:lang w:val="de-DE"/>
        </w:rPr>
        <w:t xml:space="preserve"> </w:t>
      </w:r>
      <w:r w:rsidRPr="009378E8">
        <w:rPr>
          <w:rFonts w:cs="Tahoma"/>
          <w:lang w:val="de-DE"/>
        </w:rPr>
        <w:t>Falls der Kunde SharePoint Server 2007 for Internet Sites und Office PerformancePoint Server 2007 auf separaten Geräten ausführen möchte, muss er eine zusätzliche Lizenz SharePoint Server 2010 for Internet Sites Enterprise erwerben.</w:t>
      </w:r>
      <w:r w:rsidR="007A4E50" w:rsidRPr="005942F3">
        <w:rPr>
          <w:rFonts w:cs="Tahoma"/>
          <w:lang w:val="de-DE"/>
        </w:rPr>
        <w:t xml:space="preserve"> </w:t>
      </w:r>
    </w:p>
    <w:p w:rsidR="006B78E2" w:rsidRDefault="006B78E2" w:rsidP="00D31F60">
      <w:pPr>
        <w:ind w:left="990"/>
        <w:rPr>
          <w:rFonts w:cs="Tahoma"/>
          <w:szCs w:val="18"/>
          <w:lang w:val="de-DE"/>
        </w:rPr>
      </w:pPr>
    </w:p>
    <w:p w:rsidR="00450F01" w:rsidRDefault="00450F01" w:rsidP="00D31F60">
      <w:pPr>
        <w:ind w:left="990"/>
        <w:rPr>
          <w:rFonts w:cs="Tahoma"/>
          <w:szCs w:val="18"/>
          <w:lang w:val="de-DE"/>
        </w:rPr>
      </w:pPr>
    </w:p>
    <w:p w:rsidR="00450F01" w:rsidRPr="00D31F60" w:rsidRDefault="00450F01" w:rsidP="00D31F60">
      <w:pPr>
        <w:ind w:left="990"/>
        <w:rPr>
          <w:rFonts w:cs="Tahoma"/>
          <w:szCs w:val="18"/>
          <w:lang w:val="de-DE"/>
        </w:rPr>
      </w:pPr>
    </w:p>
    <w:p w:rsidR="006B78E2" w:rsidRPr="005942F3" w:rsidRDefault="006B78E2" w:rsidP="009378E8">
      <w:pPr>
        <w:ind w:left="990"/>
        <w:rPr>
          <w:rFonts w:cs="Tahoma"/>
          <w:lang w:val="de-DE"/>
        </w:rPr>
      </w:pPr>
      <w:r w:rsidRPr="009378E8">
        <w:rPr>
          <w:rFonts w:cs="Tahoma"/>
          <w:lang w:val="de-DE"/>
        </w:rPr>
        <w:t>Das Recht eines Kunden, PerformancePoint Server 2007 und SharePoint Server 2007 for Internet Sites zu verwenden und darauf zuzugreifen, unterliegt den Bestimmungen des Lizenzvertrages des Kunden, den Produktbenutzungsrechten für SharePoint Server 2010 for Internet Sites Enterprise und diesen Bestimmungen.</w:t>
      </w:r>
      <w:r w:rsidRPr="005942F3">
        <w:rPr>
          <w:rFonts w:cs="Tahoma"/>
          <w:lang w:val="de-DE"/>
        </w:rPr>
        <w:t xml:space="preserve"> </w:t>
      </w:r>
      <w:r w:rsidRPr="009378E8">
        <w:rPr>
          <w:rFonts w:cs="Tahoma"/>
          <w:lang w:val="de-DE"/>
        </w:rPr>
        <w:t>(Anmerkung:</w:t>
      </w:r>
      <w:r w:rsidRPr="005942F3">
        <w:rPr>
          <w:rFonts w:cs="Tahoma"/>
          <w:szCs w:val="20"/>
          <w:lang w:val="de-DE"/>
        </w:rPr>
        <w:t xml:space="preserve"> </w:t>
      </w:r>
      <w:r w:rsidRPr="009378E8">
        <w:rPr>
          <w:rFonts w:cs="Tahoma"/>
          <w:lang w:val="de-DE"/>
        </w:rPr>
        <w:t>Da die Nutzungsrechte für SharePoint Server 2010 for Internet Sites Enterprise unter diesem Downgraderecht für die Nutzung von und den Zugriff auf PerformancePoint Server 2007 gelten, ist keine externe Connector-Lizenz erforderlich.)</w:t>
      </w:r>
      <w:r w:rsidRPr="005942F3">
        <w:rPr>
          <w:rFonts w:cs="Tahoma"/>
          <w:lang w:val="de-DE"/>
        </w:rPr>
        <w:t xml:space="preserve"> </w:t>
      </w:r>
      <w:r w:rsidRPr="009378E8">
        <w:rPr>
          <w:rFonts w:cs="Tahoma"/>
          <w:color w:val="000000"/>
          <w:lang w:val="de-DE"/>
        </w:rPr>
        <w:t>Dieses Downgraderecht gilt bis zum Ablauf oder zur Beendigung des Rechts zur Nutzung der Software gemäß der qualifizierenden Lizenzen (beispielsweise im Rahmen von Abonnementprogrammen gewährte zusätzliche Lizenzen gelten bis Ablauf der qualifizierenden Lizenzen).</w:t>
      </w:r>
    </w:p>
    <w:p w:rsidR="006B78E2" w:rsidRPr="00D31F60" w:rsidRDefault="006B78E2" w:rsidP="00D31F60">
      <w:pPr>
        <w:ind w:left="990"/>
        <w:rPr>
          <w:rFonts w:cs="Tahoma"/>
          <w:szCs w:val="18"/>
          <w:lang w:val="de-DE"/>
        </w:rPr>
      </w:pPr>
    </w:p>
    <w:p w:rsidR="006B78E2" w:rsidRPr="005942F3" w:rsidRDefault="006B78E2" w:rsidP="009378E8">
      <w:pPr>
        <w:pStyle w:val="ColorfulList-Accent11"/>
        <w:ind w:left="990"/>
        <w:rPr>
          <w:rFonts w:ascii="Tahoma" w:hAnsi="Tahoma" w:cs="Tahoma"/>
          <w:lang w:val="de-DE"/>
        </w:rPr>
      </w:pPr>
      <w:r w:rsidRPr="009378E8">
        <w:rPr>
          <w:rFonts w:ascii="Tahoma" w:hAnsi="Tahoma" w:cs="Tahoma"/>
          <w:color w:val="000000"/>
          <w:sz w:val="18"/>
          <w:u w:val="single"/>
          <w:lang w:val="de-DE"/>
        </w:rPr>
        <w:t>Migrationspfad für PerformancePoint Server 2007 und Forms Server 2007 für Internetsites</w:t>
      </w:r>
    </w:p>
    <w:p w:rsidR="006B78E2" w:rsidRPr="00D31F60" w:rsidRDefault="006B78E2" w:rsidP="00D31F60">
      <w:pPr>
        <w:pStyle w:val="ColorfulList-Accent11"/>
        <w:ind w:left="990"/>
        <w:rPr>
          <w:rFonts w:ascii="Tahoma" w:hAnsi="Tahoma" w:cs="Tahoma"/>
          <w:sz w:val="18"/>
          <w:szCs w:val="18"/>
          <w:lang w:val="de-DE"/>
        </w:rPr>
      </w:pPr>
    </w:p>
    <w:p w:rsidR="006B78E2" w:rsidRPr="005942F3" w:rsidRDefault="006B78E2" w:rsidP="009378E8">
      <w:pPr>
        <w:pStyle w:val="ColorfulList-Accent11"/>
        <w:ind w:left="990"/>
        <w:rPr>
          <w:rFonts w:ascii="Tahoma" w:hAnsi="Tahoma" w:cs="Tahoma"/>
          <w:lang w:val="de-DE"/>
        </w:rPr>
      </w:pPr>
      <w:r w:rsidRPr="009378E8">
        <w:rPr>
          <w:rFonts w:ascii="Tahoma" w:hAnsi="Tahoma" w:cs="Tahoma"/>
          <w:sz w:val="18"/>
          <w:lang w:val="de-DE"/>
        </w:rPr>
        <w:t>Kunden mit Volumenlizenzverträgen, die die unten aufgeführten Kriterien erfüllen, haben ein Anrecht auf</w:t>
      </w:r>
      <w:r w:rsidR="00D31F60">
        <w:rPr>
          <w:rFonts w:ascii="Tahoma" w:hAnsi="Tahoma" w:cs="Tahoma"/>
          <w:sz w:val="18"/>
          <w:lang w:val="de-DE"/>
        </w:rPr>
        <w:t> </w:t>
      </w:r>
      <w:r w:rsidRPr="009378E8">
        <w:rPr>
          <w:rFonts w:ascii="Tahoma" w:hAnsi="Tahoma" w:cs="Tahoma"/>
          <w:sz w:val="18"/>
          <w:lang w:val="de-DE"/>
        </w:rPr>
        <w:t>ein Upgrade der qualifizierenden Lizenzen auf Office SharePoint Server 2007 für Internetsites:</w:t>
      </w:r>
    </w:p>
    <w:p w:rsidR="006B78E2" w:rsidRPr="00D31F60" w:rsidRDefault="006B78E2" w:rsidP="00D31F60">
      <w:pPr>
        <w:rPr>
          <w:rFonts w:cs="Tahoma"/>
          <w:szCs w:val="18"/>
          <w:lang w:val="de-DE"/>
        </w:rPr>
      </w:pPr>
    </w:p>
    <w:tbl>
      <w:tblPr>
        <w:tblW w:w="8190" w:type="dxa"/>
        <w:tblInd w:w="1098" w:type="dxa"/>
        <w:tblCellMar>
          <w:left w:w="0" w:type="dxa"/>
          <w:right w:w="0" w:type="dxa"/>
        </w:tblCellMar>
        <w:tblLook w:val="04A0" w:firstRow="1" w:lastRow="0" w:firstColumn="1" w:lastColumn="0" w:noHBand="0" w:noVBand="1"/>
      </w:tblPr>
      <w:tblGrid>
        <w:gridCol w:w="2880"/>
        <w:gridCol w:w="3060"/>
        <w:gridCol w:w="2250"/>
      </w:tblGrid>
      <w:tr w:rsidR="006B78E2" w:rsidRPr="009378E8" w:rsidTr="00D31F60">
        <w:trPr>
          <w:tblHeader/>
        </w:trPr>
        <w:tc>
          <w:tcPr>
            <w:tcW w:w="594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78E2" w:rsidRPr="005942F3" w:rsidRDefault="006B78E2" w:rsidP="009378E8">
            <w:pPr>
              <w:ind w:left="360" w:hanging="198"/>
              <w:rPr>
                <w:rFonts w:cs="Tahoma"/>
                <w:lang w:val="de-DE"/>
              </w:rPr>
            </w:pPr>
            <w:r w:rsidRPr="009378E8">
              <w:rPr>
                <w:rFonts w:cs="Tahoma"/>
                <w:b/>
                <w:lang w:val="de-DE"/>
              </w:rPr>
              <w:t>Kriterien für qualifizierende Lizenzen</w:t>
            </w:r>
          </w:p>
          <w:p w:rsidR="006B78E2" w:rsidRPr="005942F3" w:rsidRDefault="006B78E2" w:rsidP="009378E8">
            <w:pPr>
              <w:ind w:left="360" w:hanging="198"/>
              <w:rPr>
                <w:rFonts w:cs="Tahoma"/>
                <w:b/>
                <w:bCs/>
                <w:szCs w:val="20"/>
                <w:lang w:val="de-DE"/>
              </w:rPr>
            </w:pPr>
            <w:r w:rsidRPr="009378E8">
              <w:rPr>
                <w:rFonts w:cs="Tahoma"/>
                <w:b/>
                <w:bCs/>
                <w:szCs w:val="20"/>
                <w:lang w:val="de-DE"/>
              </w:rPr>
              <w:t>und Software Assurance</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78E2" w:rsidRPr="009378E8" w:rsidRDefault="006B78E2" w:rsidP="009378E8">
            <w:pPr>
              <w:ind w:left="162"/>
              <w:rPr>
                <w:rFonts w:cs="Tahoma"/>
                <w:b/>
                <w:bCs/>
                <w:szCs w:val="20"/>
              </w:rPr>
            </w:pPr>
            <w:r w:rsidRPr="009378E8">
              <w:rPr>
                <w:rFonts w:cs="Tahoma"/>
                <w:b/>
                <w:bCs/>
                <w:szCs w:val="20"/>
                <w:lang w:val="de-DE"/>
              </w:rPr>
              <w:t>Berechtigung pro qualifizierender Lizenz</w:t>
            </w:r>
          </w:p>
        </w:tc>
      </w:tr>
      <w:tr w:rsidR="006B78E2" w:rsidRPr="009378E8" w:rsidTr="00D31F60">
        <w:tc>
          <w:tcPr>
            <w:tcW w:w="288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20"/>
              <w:rPr>
                <w:rFonts w:cs="Tahoma"/>
                <w:color w:val="000000"/>
                <w:szCs w:val="20"/>
              </w:rPr>
            </w:pPr>
            <w:r w:rsidRPr="009378E8">
              <w:rPr>
                <w:rFonts w:cs="Tahoma"/>
                <w:color w:val="000000"/>
                <w:szCs w:val="20"/>
                <w:lang w:val="de-DE"/>
              </w:rPr>
              <w:t>Externer Connector für PerformancePoint Server 2007</w:t>
            </w:r>
          </w:p>
        </w:tc>
        <w:tc>
          <w:tcPr>
            <w:tcW w:w="3060" w:type="dxa"/>
            <w:tcBorders>
              <w:top w:val="nil"/>
              <w:left w:val="nil"/>
              <w:bottom w:val="single" w:sz="8" w:space="0" w:color="000000"/>
              <w:right w:val="single" w:sz="8" w:space="0" w:color="000000"/>
            </w:tcBorders>
          </w:tcPr>
          <w:p w:rsidR="006B78E2" w:rsidRPr="009378E8" w:rsidRDefault="006B78E2" w:rsidP="00F34D84">
            <w:pPr>
              <w:pStyle w:val="ColorfulList-Accent11"/>
              <w:numPr>
                <w:ilvl w:val="0"/>
                <w:numId w:val="5"/>
              </w:numPr>
              <w:ind w:hanging="270"/>
              <w:contextualSpacing w:val="0"/>
              <w:rPr>
                <w:rFonts w:ascii="Tahoma" w:hAnsi="Tahoma" w:cs="Tahoma"/>
                <w:sz w:val="18"/>
                <w:szCs w:val="20"/>
              </w:rPr>
            </w:pPr>
            <w:r w:rsidRPr="009378E8">
              <w:rPr>
                <w:rFonts w:ascii="Tahoma" w:hAnsi="Tahoma" w:cs="Tahoma"/>
                <w:color w:val="000000"/>
                <w:sz w:val="18"/>
                <w:lang w:val="de-DE"/>
              </w:rPr>
              <w:t>Software Assurance für den</w:t>
            </w:r>
            <w:r w:rsidR="00D31F60">
              <w:rPr>
                <w:rFonts w:ascii="Tahoma" w:hAnsi="Tahoma" w:cs="Tahoma"/>
                <w:color w:val="000000"/>
                <w:sz w:val="18"/>
                <w:lang w:val="de-DE"/>
              </w:rPr>
              <w:t> </w:t>
            </w:r>
            <w:r w:rsidRPr="009378E8">
              <w:rPr>
                <w:rFonts w:ascii="Tahoma" w:hAnsi="Tahoma" w:cs="Tahoma"/>
                <w:color w:val="000000"/>
                <w:sz w:val="18"/>
                <w:lang w:val="de-DE"/>
              </w:rPr>
              <w:t>externen Connector ab dem 1.</w:t>
            </w:r>
            <w:r w:rsidR="00D31F60">
              <w:rPr>
                <w:rFonts w:ascii="Tahoma" w:hAnsi="Tahoma" w:cs="Tahoma"/>
                <w:color w:val="000000"/>
                <w:sz w:val="18"/>
                <w:lang w:val="de-DE"/>
              </w:rPr>
              <w:t> </w:t>
            </w:r>
            <w:r w:rsidRPr="009378E8">
              <w:rPr>
                <w:rFonts w:ascii="Tahoma" w:hAnsi="Tahoma" w:cs="Tahoma"/>
                <w:color w:val="000000"/>
                <w:sz w:val="18"/>
                <w:lang w:val="de-DE"/>
              </w:rPr>
              <w:t>April 2009</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szCs w:val="20"/>
              </w:rPr>
            </w:pPr>
            <w:r w:rsidRPr="005942F3">
              <w:rPr>
                <w:rFonts w:cs="Tahoma"/>
                <w:szCs w:val="20"/>
              </w:rPr>
              <w:t>Eine Office SharePoint Server 2007 für Internetsites-Lizenz</w:t>
            </w:r>
          </w:p>
        </w:tc>
      </w:tr>
      <w:tr w:rsidR="006B78E2" w:rsidRPr="009378E8" w:rsidTr="00D31F60">
        <w:tc>
          <w:tcPr>
            <w:tcW w:w="288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20"/>
              <w:rPr>
                <w:rFonts w:cs="Tahoma"/>
                <w:color w:val="000000"/>
                <w:szCs w:val="20"/>
              </w:rPr>
            </w:pPr>
            <w:r w:rsidRPr="009378E8">
              <w:rPr>
                <w:rFonts w:cs="Tahoma"/>
                <w:color w:val="000000"/>
                <w:szCs w:val="20"/>
                <w:lang w:val="de-DE"/>
              </w:rPr>
              <w:t>Forms Server 2007 für Internetsites</w:t>
            </w:r>
          </w:p>
        </w:tc>
        <w:tc>
          <w:tcPr>
            <w:tcW w:w="3060" w:type="dxa"/>
            <w:tcBorders>
              <w:top w:val="nil"/>
              <w:left w:val="nil"/>
              <w:bottom w:val="single" w:sz="8" w:space="0" w:color="000000"/>
              <w:right w:val="single" w:sz="8" w:space="0" w:color="000000"/>
            </w:tcBorders>
          </w:tcPr>
          <w:p w:rsidR="006B78E2" w:rsidRPr="009378E8" w:rsidRDefault="006B78E2" w:rsidP="00F34D84">
            <w:pPr>
              <w:pStyle w:val="ColorfulList-Accent11"/>
              <w:numPr>
                <w:ilvl w:val="0"/>
                <w:numId w:val="5"/>
              </w:numPr>
              <w:ind w:hanging="270"/>
              <w:contextualSpacing w:val="0"/>
              <w:rPr>
                <w:rFonts w:ascii="Tahoma" w:hAnsi="Tahoma" w:cs="Tahoma"/>
                <w:sz w:val="18"/>
                <w:szCs w:val="20"/>
              </w:rPr>
            </w:pPr>
            <w:r w:rsidRPr="009378E8">
              <w:rPr>
                <w:rFonts w:ascii="Tahoma" w:hAnsi="Tahoma" w:cs="Tahoma"/>
                <w:color w:val="000000"/>
                <w:sz w:val="18"/>
                <w:lang w:val="de-DE"/>
              </w:rPr>
              <w:t>Software Assurance für die Lizenz ab dem 1. April 2009</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162"/>
              <w:rPr>
                <w:rFonts w:cs="Tahoma"/>
                <w:szCs w:val="20"/>
              </w:rPr>
            </w:pPr>
            <w:r w:rsidRPr="005942F3">
              <w:rPr>
                <w:rFonts w:cs="Tahoma"/>
                <w:szCs w:val="20"/>
              </w:rPr>
              <w:t>Eine Office SharePoint Server 2007 für Internetsites-Lizenz</w:t>
            </w:r>
          </w:p>
        </w:tc>
      </w:tr>
    </w:tbl>
    <w:p w:rsidR="006B78E2" w:rsidRPr="009378E8" w:rsidRDefault="006B78E2" w:rsidP="009378E8">
      <w:pPr>
        <w:ind w:left="900"/>
        <w:rPr>
          <w:rFonts w:cs="Tahoma"/>
        </w:rPr>
      </w:pPr>
    </w:p>
    <w:p w:rsidR="006B78E2" w:rsidRPr="009378E8" w:rsidRDefault="006B78E2" w:rsidP="009378E8">
      <w:pPr>
        <w:ind w:left="720"/>
        <w:rPr>
          <w:rFonts w:cs="Tahoma"/>
        </w:rPr>
      </w:pPr>
    </w:p>
    <w:p w:rsidR="006B78E2" w:rsidRPr="005942F3" w:rsidRDefault="006B78E2" w:rsidP="009378E8">
      <w:pPr>
        <w:ind w:left="990"/>
        <w:rPr>
          <w:rFonts w:cs="Tahoma"/>
          <w:lang w:val="de-DE"/>
        </w:rPr>
      </w:pPr>
      <w:r w:rsidRPr="009378E8">
        <w:rPr>
          <w:rFonts w:cs="Tahoma"/>
          <w:color w:val="000000"/>
          <w:lang w:val="de-DE"/>
        </w:rPr>
        <w:t>Dieses Angebot gilt auch für Kunden, die externe Connector-Lizenzen für PerformancePoint Server 2007 durch eine Migration von einem anderen Produkt erhalten haben, solange sie aktive Software Assurance für diese Lizenzen ab dem 1. April 2009 besitzen.</w:t>
      </w:r>
    </w:p>
    <w:p w:rsidR="006B78E2" w:rsidRPr="005942F3" w:rsidRDefault="006B78E2" w:rsidP="009378E8">
      <w:pPr>
        <w:ind w:left="990"/>
        <w:rPr>
          <w:rFonts w:cs="Tahoma"/>
          <w:lang w:val="de-DE"/>
        </w:rPr>
      </w:pPr>
    </w:p>
    <w:p w:rsidR="006B78E2" w:rsidRPr="005942F3" w:rsidRDefault="006B78E2" w:rsidP="00450F01">
      <w:pPr>
        <w:ind w:left="990"/>
        <w:rPr>
          <w:rFonts w:cs="Tahoma"/>
          <w:lang w:val="de-DE"/>
        </w:rPr>
      </w:pPr>
      <w:r w:rsidRPr="009378E8">
        <w:rPr>
          <w:rFonts w:cs="Tahoma"/>
          <w:color w:val="000000"/>
          <w:szCs w:val="20"/>
          <w:lang w:val="de-DE"/>
        </w:rPr>
        <w:t>Kunden können neuere Versionen von SharePoint Server 2007 für Internetsites ausführen, die während der Laufzeit der qualifizierenden Software Assurance für den externen Connector für PerformancePoint Server 2007 bzw. Forms Server 2007 für Internetsites zur Verfügung gestellt werden.</w:t>
      </w:r>
      <w:r w:rsidRPr="005942F3">
        <w:rPr>
          <w:rFonts w:cs="Tahoma"/>
          <w:color w:val="000000"/>
          <w:szCs w:val="20"/>
          <w:lang w:val="de-DE"/>
        </w:rPr>
        <w:t xml:space="preserve"> </w:t>
      </w:r>
      <w:r w:rsidRPr="009378E8">
        <w:rPr>
          <w:rFonts w:cs="Tahoma"/>
          <w:color w:val="000000"/>
          <w:szCs w:val="20"/>
          <w:lang w:val="de-DE"/>
        </w:rPr>
        <w:t>Das Nutzungs- und Zugriffsrecht des Kunden an SharePoint Server 2007 für Internetsites (oder einer neueren Version) wird</w:t>
      </w:r>
      <w:r w:rsidR="00450F01">
        <w:rPr>
          <w:rFonts w:cs="Tahoma"/>
          <w:color w:val="000000"/>
          <w:szCs w:val="20"/>
          <w:lang w:val="de-DE"/>
        </w:rPr>
        <w:t> </w:t>
      </w:r>
      <w:r w:rsidRPr="009378E8">
        <w:rPr>
          <w:rFonts w:cs="Tahoma"/>
          <w:color w:val="000000"/>
          <w:szCs w:val="20"/>
          <w:lang w:val="de-DE"/>
        </w:rPr>
        <w:t>durch diesen Hinweis auf die Produktbedingungen sowie den Nachweis der entsprechenden qualifizierenden Lizenzen und Software Assurance (o. ä.) für die qualifizierenden Lizenzen belegt.</w:t>
      </w:r>
      <w:r w:rsidRPr="005942F3">
        <w:rPr>
          <w:rFonts w:cs="Tahoma"/>
          <w:lang w:val="de-DE"/>
        </w:rPr>
        <w:t xml:space="preserve"> </w:t>
      </w:r>
      <w:r w:rsidRPr="009378E8">
        <w:rPr>
          <w:rFonts w:cs="Tahoma"/>
          <w:lang w:val="de-DE"/>
        </w:rPr>
        <w:t>Das Nutzungs- und Zugriffsrecht an Office SharePoint Server 2007 für Internetsites (oder einer neueren Version) laut diesem Angebot ersetzt die durch die qualifizierende Lizenz gewährten Rechte.</w:t>
      </w:r>
      <w:r w:rsidRPr="005942F3">
        <w:rPr>
          <w:rFonts w:cs="Tahoma"/>
          <w:lang w:val="de-DE"/>
        </w:rPr>
        <w:t xml:space="preserve"> </w:t>
      </w:r>
      <w:r w:rsidRPr="009378E8">
        <w:rPr>
          <w:rFonts w:cs="Tahoma"/>
          <w:color w:val="000000"/>
          <w:lang w:val="de-DE"/>
        </w:rPr>
        <w:t>Das Recht zur Nutzung der Software SharePoint Server 2007 für Internetsites (oder einer neueren Version) im Rahmen dieses Angebots unterliegt den Bestimmungen des Volumenlizenzvertrages des Kunden sowie den Produktbenutzungsrechten für diese Software.</w:t>
      </w:r>
      <w:r w:rsidRPr="005942F3">
        <w:rPr>
          <w:rFonts w:cs="Tahoma"/>
          <w:lang w:val="de-DE"/>
        </w:rPr>
        <w:t xml:space="preserve"> </w:t>
      </w:r>
      <w:r w:rsidRPr="009378E8">
        <w:rPr>
          <w:rFonts w:cs="Tahoma"/>
          <w:color w:val="000000"/>
          <w:lang w:val="de-DE"/>
        </w:rPr>
        <w:t>Dieses Recht gilt bis zum Ablauf oder zur Beendigung des Zugriffsrechts an der Software gemäß der zugehörigen qualifizierenden Lizenz.</w:t>
      </w:r>
    </w:p>
    <w:p w:rsidR="006B78E2" w:rsidRPr="005942F3" w:rsidRDefault="006B78E2" w:rsidP="009378E8">
      <w:pPr>
        <w:ind w:left="990"/>
        <w:rPr>
          <w:rFonts w:cs="Tahoma"/>
          <w:lang w:val="de-DE"/>
        </w:rPr>
      </w:pPr>
    </w:p>
    <w:p w:rsidR="006B78E2" w:rsidRPr="005942F3" w:rsidRDefault="006B78E2" w:rsidP="009378E8">
      <w:pPr>
        <w:ind w:left="990"/>
        <w:rPr>
          <w:rFonts w:cs="Tahoma"/>
          <w:lang w:val="de-DE"/>
        </w:rPr>
      </w:pPr>
      <w:r w:rsidRPr="009378E8">
        <w:rPr>
          <w:rFonts w:cs="Tahoma"/>
          <w:u w:val="single"/>
          <w:lang w:val="de-DE"/>
        </w:rPr>
        <w:t>Downgraderechte für Office SharePoint Server 2007 für Internet Sites</w:t>
      </w:r>
    </w:p>
    <w:p w:rsidR="006B78E2" w:rsidRPr="005942F3" w:rsidRDefault="006B78E2" w:rsidP="009378E8">
      <w:pPr>
        <w:ind w:left="990"/>
        <w:rPr>
          <w:rFonts w:cs="Tahoma"/>
          <w:lang w:val="de-DE"/>
        </w:rPr>
      </w:pPr>
    </w:p>
    <w:p w:rsidR="006B78E2" w:rsidRPr="005942F3" w:rsidRDefault="006B78E2" w:rsidP="009378E8">
      <w:pPr>
        <w:ind w:left="990"/>
        <w:rPr>
          <w:rFonts w:cs="Tahoma"/>
          <w:lang w:val="de-DE"/>
        </w:rPr>
      </w:pPr>
      <w:r w:rsidRPr="009378E8">
        <w:rPr>
          <w:rFonts w:cs="Tahoma"/>
          <w:lang w:val="de-DE"/>
        </w:rPr>
        <w:t>Kunden mit Lizenzen für Office SharePoint Server 2007 für Internetsites dürfen anstelle dieser Lizenzen eine gleiche Anzahl an Kopien der folgenden Software nutzen:</w:t>
      </w:r>
    </w:p>
    <w:p w:rsidR="006B78E2" w:rsidRPr="005942F3" w:rsidRDefault="006B78E2" w:rsidP="009378E8">
      <w:pPr>
        <w:ind w:left="990"/>
        <w:rPr>
          <w:rFonts w:cs="Tahoma"/>
          <w:lang w:val="de-DE"/>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6B78E2" w:rsidRPr="009378E8" w:rsidTr="00CE7DB9">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78E2" w:rsidRPr="009378E8" w:rsidRDefault="006B78E2" w:rsidP="009378E8">
            <w:pPr>
              <w:ind w:left="342"/>
              <w:rPr>
                <w:rFonts w:cs="Tahoma"/>
                <w:b/>
                <w:bCs/>
                <w:szCs w:val="20"/>
              </w:rPr>
            </w:pPr>
            <w:r w:rsidRPr="009378E8">
              <w:rPr>
                <w:rFonts w:cs="Tahoma"/>
                <w:b/>
                <w:bCs/>
                <w:szCs w:val="20"/>
                <w:lang w:val="de-DE"/>
              </w:rPr>
              <w:t>Qualifizierende Office SharePoint Server 2007-Lizenzen</w:t>
            </w:r>
          </w:p>
        </w:tc>
        <w:tc>
          <w:tcPr>
            <w:tcW w:w="4230" w:type="dxa"/>
            <w:tcBorders>
              <w:top w:val="single" w:sz="8" w:space="0" w:color="000000"/>
              <w:left w:val="nil"/>
              <w:bottom w:val="single" w:sz="8" w:space="0" w:color="000000"/>
              <w:right w:val="single" w:sz="8" w:space="0" w:color="auto"/>
            </w:tcBorders>
            <w:shd w:val="clear" w:color="auto" w:fill="FABF8F"/>
          </w:tcPr>
          <w:p w:rsidR="006B78E2" w:rsidRPr="009378E8" w:rsidRDefault="006B78E2" w:rsidP="009378E8">
            <w:pPr>
              <w:ind w:left="900" w:hanging="450"/>
              <w:rPr>
                <w:rFonts w:cs="Tahoma"/>
                <w:b/>
                <w:bCs/>
                <w:szCs w:val="20"/>
              </w:rPr>
            </w:pPr>
            <w:r w:rsidRPr="009378E8">
              <w:rPr>
                <w:rFonts w:cs="Tahoma"/>
                <w:b/>
                <w:bCs/>
                <w:szCs w:val="20"/>
                <w:lang w:val="de-DE"/>
              </w:rPr>
              <w:t>Downgraderechte</w:t>
            </w:r>
            <w:r w:rsidRPr="009378E8">
              <w:rPr>
                <w:rFonts w:cs="Tahoma"/>
                <w:b/>
                <w:bCs/>
                <w:szCs w:val="20"/>
              </w:rPr>
              <w:t xml:space="preserve"> </w:t>
            </w:r>
          </w:p>
        </w:tc>
      </w:tr>
      <w:tr w:rsidR="006B78E2" w:rsidRPr="00F579AF" w:rsidTr="00CE7DB9">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78E2" w:rsidRPr="009378E8" w:rsidRDefault="006B78E2" w:rsidP="009378E8">
            <w:pPr>
              <w:ind w:left="342"/>
              <w:rPr>
                <w:rFonts w:cs="Tahoma"/>
                <w:color w:val="000000"/>
                <w:szCs w:val="20"/>
              </w:rPr>
            </w:pPr>
            <w:r w:rsidRPr="009378E8">
              <w:rPr>
                <w:rFonts w:cs="Tahoma"/>
                <w:color w:val="000000"/>
                <w:szCs w:val="20"/>
                <w:lang w:val="de-DE"/>
              </w:rPr>
              <w:t>Jede Office SharePoint Server 2007 für Internetsites-Lizenz</w:t>
            </w:r>
          </w:p>
        </w:tc>
        <w:tc>
          <w:tcPr>
            <w:tcW w:w="4230" w:type="dxa"/>
            <w:tcBorders>
              <w:top w:val="nil"/>
              <w:left w:val="nil"/>
              <w:bottom w:val="single" w:sz="8" w:space="0" w:color="000000"/>
              <w:right w:val="single" w:sz="8" w:space="0" w:color="000000"/>
            </w:tcBorders>
          </w:tcPr>
          <w:p w:rsidR="006B78E2" w:rsidRPr="005942F3" w:rsidRDefault="006B78E2" w:rsidP="009378E8">
            <w:pPr>
              <w:pStyle w:val="ColorfulList-Accent11"/>
              <w:spacing w:line="276" w:lineRule="auto"/>
              <w:ind w:left="450"/>
              <w:rPr>
                <w:rFonts w:ascii="Tahoma" w:hAnsi="Tahoma" w:cs="Tahoma"/>
                <w:color w:val="000000"/>
                <w:sz w:val="18"/>
                <w:szCs w:val="20"/>
                <w:lang w:val="de-DE"/>
              </w:rPr>
            </w:pPr>
            <w:r w:rsidRPr="009378E8">
              <w:rPr>
                <w:rFonts w:ascii="Tahoma" w:hAnsi="Tahoma" w:cs="Tahoma"/>
                <w:color w:val="000000"/>
                <w:sz w:val="18"/>
                <w:szCs w:val="20"/>
                <w:lang w:val="de-DE"/>
              </w:rPr>
              <w:t>Eine Forms Server 2007 für Internetsites-Lizenz</w:t>
            </w:r>
          </w:p>
        </w:tc>
      </w:tr>
    </w:tbl>
    <w:p w:rsidR="006B78E2" w:rsidRPr="005942F3" w:rsidRDefault="006B78E2" w:rsidP="009378E8">
      <w:pPr>
        <w:ind w:left="900"/>
        <w:rPr>
          <w:rFonts w:cs="Tahoma"/>
          <w:lang w:val="de-DE"/>
        </w:rPr>
      </w:pPr>
      <w:r w:rsidRPr="005942F3">
        <w:rPr>
          <w:rFonts w:cs="Tahoma"/>
          <w:szCs w:val="20"/>
          <w:lang w:val="de-DE"/>
        </w:rPr>
        <w:t xml:space="preserve"> </w:t>
      </w:r>
    </w:p>
    <w:p w:rsidR="006B78E2" w:rsidRPr="005942F3" w:rsidRDefault="006B78E2" w:rsidP="009378E8">
      <w:pPr>
        <w:ind w:left="990"/>
        <w:rPr>
          <w:rFonts w:cs="Tahoma"/>
          <w:lang w:val="de-DE"/>
        </w:rPr>
      </w:pPr>
      <w:r w:rsidRPr="009378E8">
        <w:rPr>
          <w:rFonts w:cs="Tahoma"/>
          <w:lang w:val="de-DE"/>
        </w:rPr>
        <w:t>Das Recht eines Kunden zur Nutzung von Forms Server 2007 für Internetsites gilt bis zum Ablauf oder der Beendigung des Rechts zur Nutzung von Office SharePoint Server 2007 für Internetsites im Rahmen der qualifizierenden Lizenzen für Office SharePoint Server 2007 für Internetsites.</w:t>
      </w:r>
      <w:r w:rsidRPr="005942F3">
        <w:rPr>
          <w:rFonts w:cs="Tahoma"/>
          <w:lang w:val="de-DE"/>
        </w:rPr>
        <w:t xml:space="preserve"> </w:t>
      </w:r>
      <w:r w:rsidRPr="009378E8">
        <w:rPr>
          <w:rFonts w:cs="Tahoma"/>
          <w:lang w:val="de-DE"/>
        </w:rPr>
        <w:t>Die Verwendung von Forms Server 2007 für Internetsites unterliegt den Bestimmungen des Lizenzvertrages des Kunden sowie den Produktbenutzungsrechten für Office SharePoint Server 2007 für Internetsites.</w:t>
      </w:r>
      <w:r w:rsidRPr="005942F3">
        <w:rPr>
          <w:rFonts w:cs="Tahoma"/>
          <w:lang w:val="de-DE"/>
        </w:rPr>
        <w:t xml:space="preserve"> </w:t>
      </w:r>
    </w:p>
    <w:p w:rsidR="006B78E2" w:rsidRPr="005942F3" w:rsidRDefault="006B78E2" w:rsidP="009378E8">
      <w:pPr>
        <w:ind w:left="990"/>
        <w:rPr>
          <w:rFonts w:cs="Tahoma"/>
          <w:lang w:val="de-DE"/>
        </w:rPr>
      </w:pPr>
      <w:r w:rsidRPr="009378E8">
        <w:rPr>
          <w:rFonts w:cs="Tahoma"/>
          <w:u w:val="single"/>
          <w:lang w:val="de-DE"/>
        </w:rPr>
        <w:t>Besondere Downgraderechte im Zusammenhang mit Content Management Server 2002 Enterprise Edition und Externer Connector für SharePoint Portal Server 2003</w:t>
      </w:r>
      <w:r w:rsidRPr="00D31F60">
        <w:rPr>
          <w:rFonts w:cs="Tahoma"/>
          <w:lang w:val="de-DE"/>
        </w:rPr>
        <w:t>.</w:t>
      </w:r>
    </w:p>
    <w:p w:rsidR="006B78E2" w:rsidRPr="005942F3" w:rsidRDefault="006B78E2" w:rsidP="009378E8">
      <w:pPr>
        <w:ind w:left="990"/>
        <w:rPr>
          <w:rFonts w:cs="Tahoma"/>
          <w:lang w:val="de-DE"/>
        </w:rPr>
      </w:pPr>
    </w:p>
    <w:p w:rsidR="006B78E2" w:rsidRPr="005942F3" w:rsidRDefault="006B78E2" w:rsidP="009378E8">
      <w:pPr>
        <w:ind w:left="990"/>
        <w:rPr>
          <w:rFonts w:cs="Tahoma"/>
          <w:lang w:val="de-DE"/>
        </w:rPr>
      </w:pPr>
      <w:r w:rsidRPr="009378E8">
        <w:rPr>
          <w:rFonts w:cs="Tahoma"/>
          <w:lang w:val="de-DE"/>
        </w:rPr>
        <w:t>Die Downgraderechte werden in der Produktliste April 2010 in den Endnoten zu SharePoint Server 2007 for Internet Sites beschrieben.</w:t>
      </w:r>
    </w:p>
    <w:p w:rsidR="006B78E2" w:rsidRPr="005942F3" w:rsidRDefault="006B78E2" w:rsidP="009378E8">
      <w:pPr>
        <w:ind w:left="990"/>
        <w:rPr>
          <w:rFonts w:cs="Tahoma"/>
          <w:lang w:val="de-DE"/>
        </w:rPr>
      </w:pPr>
    </w:p>
    <w:p w:rsidR="006B78E2" w:rsidRPr="005942F3" w:rsidRDefault="006B78E2" w:rsidP="009378E8">
      <w:pPr>
        <w:ind w:left="990"/>
        <w:rPr>
          <w:rFonts w:cs="Tahoma"/>
          <w:lang w:val="de-DE"/>
        </w:rPr>
      </w:pPr>
    </w:p>
    <w:p w:rsidR="006B78E2" w:rsidRPr="009378E8" w:rsidRDefault="006B78E2" w:rsidP="009378E8">
      <w:pPr>
        <w:pStyle w:val="Heading3"/>
        <w:rPr>
          <w:rFonts w:ascii="Tahoma" w:hAnsi="Tahoma" w:cs="Tahoma"/>
        </w:rPr>
      </w:pPr>
      <w:bookmarkStart w:id="1541" w:name="_Toc325609323"/>
      <w:bookmarkStart w:id="1542" w:name="_79_SharePoint™_Server"/>
      <w:bookmarkStart w:id="1543" w:name="_Toc328146059"/>
      <w:bookmarkStart w:id="1544" w:name="Srv_67SharepointSvr10IntSitesEnt"/>
      <w:bookmarkStart w:id="1545" w:name="Srv_67SharepointSvr10IntSites"/>
      <w:bookmarkEnd w:id="1541"/>
      <w:bookmarkEnd w:id="1542"/>
      <w:r w:rsidRPr="00F579AF">
        <w:rPr>
          <w:rFonts w:ascii="Tahoma" w:hAnsi="Tahoma" w:cs="Tahoma"/>
          <w:caps/>
          <w:color w:val="F66400"/>
          <w:sz w:val="22"/>
          <w:vertAlign w:val="superscript"/>
          <w:lang w:val="en-US"/>
        </w:rPr>
        <w:t>79</w:t>
      </w:r>
      <w:r w:rsidRPr="00F579AF">
        <w:rPr>
          <w:rFonts w:ascii="Tahoma" w:hAnsi="Tahoma" w:cs="Tahoma"/>
          <w:color w:val="F66400"/>
          <w:sz w:val="22"/>
          <w:lang w:val="en-US"/>
        </w:rPr>
        <w:t xml:space="preserve"> SharePoint™ Server 2010 for Internet Sites Standard</w:t>
      </w:r>
      <w:bookmarkEnd w:id="1543"/>
    </w:p>
    <w:bookmarkEnd w:id="1544"/>
    <w:bookmarkEnd w:id="1545"/>
    <w:p w:rsidR="006B78E2" w:rsidRPr="00F579AF" w:rsidRDefault="006B78E2" w:rsidP="009378E8">
      <w:pPr>
        <w:ind w:left="900"/>
        <w:rPr>
          <w:rFonts w:cs="Tahoma"/>
        </w:rPr>
      </w:pPr>
    </w:p>
    <w:p w:rsidR="006B78E2" w:rsidRPr="005942F3" w:rsidRDefault="006B78E2" w:rsidP="009378E8">
      <w:pPr>
        <w:ind w:left="900"/>
        <w:rPr>
          <w:rFonts w:cs="Tahoma"/>
          <w:lang w:val="de-DE"/>
        </w:rPr>
      </w:pPr>
      <w:r w:rsidRPr="009378E8">
        <w:rPr>
          <w:rFonts w:cs="Tahoma"/>
          <w:u w:val="single"/>
          <w:lang w:val="de-DE"/>
        </w:rPr>
        <w:t>Version</w:t>
      </w:r>
      <w:r w:rsidRPr="00D31F60">
        <w:rPr>
          <w:rFonts w:cs="Tahoma"/>
          <w:lang w:val="de-DE"/>
        </w:rPr>
        <w:t>:</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szCs w:val="20"/>
          <w:lang w:val="de-DE"/>
        </w:rPr>
        <w:t>Hierbei handelt es sich um ein neues Produkt.</w:t>
      </w:r>
      <w:r w:rsidRPr="005942F3">
        <w:rPr>
          <w:rFonts w:cs="Tahoma"/>
          <w:lang w:val="de-DE"/>
        </w:rPr>
        <w:t xml:space="preserve"> </w:t>
      </w:r>
      <w:r w:rsidRPr="009378E8">
        <w:rPr>
          <w:rFonts w:cs="Tahoma"/>
          <w:lang w:val="de-DE"/>
        </w:rPr>
        <w:t>Es gibt keine Downgraderechte für dieses Produkt.</w:t>
      </w:r>
    </w:p>
    <w:p w:rsidR="006B78E2" w:rsidRPr="005942F3" w:rsidRDefault="006B78E2" w:rsidP="009378E8">
      <w:pPr>
        <w:ind w:left="900"/>
        <w:rPr>
          <w:rFonts w:cs="Tahoma"/>
          <w:lang w:val="de-DE"/>
        </w:rPr>
      </w:pPr>
    </w:p>
    <w:p w:rsidR="006B78E2" w:rsidRPr="005942F3" w:rsidRDefault="006B78E2" w:rsidP="009378E8">
      <w:pPr>
        <w:ind w:left="990"/>
        <w:rPr>
          <w:rFonts w:cs="Tahoma"/>
          <w:lang w:val="de-DE"/>
        </w:rPr>
      </w:pPr>
    </w:p>
    <w:p w:rsidR="006B78E2" w:rsidRPr="009378E8" w:rsidRDefault="006B78E2" w:rsidP="009378E8">
      <w:pPr>
        <w:pStyle w:val="Heading3"/>
        <w:rPr>
          <w:rFonts w:ascii="Tahoma" w:hAnsi="Tahoma" w:cs="Tahoma"/>
        </w:rPr>
      </w:pPr>
      <w:bookmarkStart w:id="1546" w:name="Srv_64OfficeShareptSvr07StdCAL"/>
      <w:bookmarkStart w:id="1547" w:name="_Toc325609324"/>
      <w:bookmarkStart w:id="1548" w:name="_80_Standard-CAL_für"/>
      <w:bookmarkStart w:id="1549" w:name="_Toc328146060"/>
      <w:bookmarkStart w:id="1550" w:name="Srv_65OfficeShareptSvr07StdCAL"/>
      <w:bookmarkStart w:id="1551" w:name="Srv_67ShareptSvr10StdCAL"/>
      <w:bookmarkStart w:id="1552" w:name="Srv_68ShareptSvr10StdCAL"/>
      <w:bookmarkEnd w:id="1546"/>
      <w:bookmarkEnd w:id="1547"/>
      <w:bookmarkEnd w:id="1548"/>
      <w:r w:rsidRPr="005942F3">
        <w:rPr>
          <w:rFonts w:ascii="Tahoma" w:hAnsi="Tahoma" w:cs="Tahoma"/>
          <w:caps/>
          <w:color w:val="F66400"/>
          <w:sz w:val="22"/>
          <w:vertAlign w:val="superscript"/>
          <w:lang w:val="en-US"/>
        </w:rPr>
        <w:t>80</w:t>
      </w:r>
      <w:r w:rsidRPr="005942F3">
        <w:rPr>
          <w:rFonts w:ascii="Tahoma" w:hAnsi="Tahoma" w:cs="Tahoma"/>
          <w:color w:val="F66400"/>
          <w:sz w:val="22"/>
          <w:lang w:val="en-US"/>
        </w:rPr>
        <w:t xml:space="preserve"> Standard-CAL für SharePoint™ Server 2010</w:t>
      </w:r>
      <w:bookmarkEnd w:id="1549"/>
    </w:p>
    <w:bookmarkEnd w:id="1550"/>
    <w:bookmarkEnd w:id="1551"/>
    <w:bookmarkEnd w:id="1552"/>
    <w:p w:rsidR="006B78E2" w:rsidRPr="009378E8" w:rsidRDefault="006B78E2" w:rsidP="009378E8">
      <w:pPr>
        <w:pStyle w:val="EndnoteText"/>
        <w:ind w:left="0"/>
        <w:rPr>
          <w:rFonts w:ascii="Tahoma" w:hAnsi="Tahoma" w:cs="Tahoma"/>
        </w:rPr>
      </w:pPr>
    </w:p>
    <w:p w:rsidR="006B78E2" w:rsidRPr="005942F3" w:rsidRDefault="006B78E2" w:rsidP="009378E8">
      <w:pPr>
        <w:ind w:left="900"/>
        <w:rPr>
          <w:rFonts w:cs="Tahoma"/>
          <w:lang w:val="de-DE"/>
        </w:rPr>
      </w:pPr>
      <w:r w:rsidRPr="005942F3">
        <w:rPr>
          <w:rFonts w:cs="Tahoma"/>
          <w:u w:val="single"/>
          <w:lang w:val="de-DE"/>
        </w:rPr>
        <w:t>CALs für Studenten (Open- und Select-Lizenz für Forschung &amp; Lehre)</w:t>
      </w:r>
    </w:p>
    <w:p w:rsidR="006B78E2" w:rsidRPr="005942F3" w:rsidRDefault="006B78E2" w:rsidP="009378E8">
      <w:pPr>
        <w:ind w:left="900"/>
        <w:rPr>
          <w:rFonts w:cs="Tahoma"/>
          <w:lang w:val="de-DE"/>
        </w:rPr>
      </w:pPr>
      <w:r w:rsidRPr="009378E8">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p>
    <w:p w:rsidR="006B78E2" w:rsidRPr="00D9405C" w:rsidRDefault="006B78E2" w:rsidP="009378E8">
      <w:pPr>
        <w:pStyle w:val="EndnoteText"/>
        <w:rPr>
          <w:rFonts w:ascii="Tahoma" w:hAnsi="Tahoma" w:cs="Tahoma"/>
          <w:sz w:val="18"/>
          <w:szCs w:val="18"/>
          <w:lang w:val="nl-NL"/>
        </w:rPr>
      </w:pPr>
      <w:bookmarkStart w:id="1553" w:name="Srv_81SQLSvr08R2DataCenter"/>
    </w:p>
    <w:p w:rsidR="00D31F60" w:rsidRPr="00D9405C" w:rsidRDefault="00D31F60" w:rsidP="009378E8">
      <w:pPr>
        <w:pStyle w:val="EndnoteText"/>
        <w:rPr>
          <w:rFonts w:ascii="Tahoma" w:hAnsi="Tahoma" w:cs="Tahoma"/>
          <w:sz w:val="18"/>
          <w:szCs w:val="18"/>
          <w:lang w:val="nl-NL"/>
        </w:rPr>
      </w:pPr>
    </w:p>
    <w:p w:rsidR="006B78E2" w:rsidRPr="009378E8" w:rsidRDefault="006B78E2" w:rsidP="009378E8">
      <w:pPr>
        <w:pStyle w:val="Heading3"/>
        <w:rPr>
          <w:rFonts w:ascii="Tahoma" w:hAnsi="Tahoma" w:cs="Tahoma"/>
        </w:rPr>
      </w:pPr>
      <w:bookmarkStart w:id="1554" w:name="_Toc325609325"/>
      <w:bookmarkStart w:id="1555" w:name="_81_SQL_Server®"/>
      <w:bookmarkStart w:id="1556" w:name="_Toc328146061"/>
      <w:bookmarkEnd w:id="1554"/>
      <w:bookmarkEnd w:id="1555"/>
      <w:r w:rsidRPr="009378E8">
        <w:rPr>
          <w:rFonts w:ascii="Tahoma" w:hAnsi="Tahoma" w:cs="Tahoma"/>
          <w:caps/>
          <w:color w:val="F66400"/>
          <w:sz w:val="22"/>
          <w:vertAlign w:val="superscript"/>
          <w:lang w:val="de-DE"/>
        </w:rPr>
        <w:t>81</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2008 R2 Datacenter</w:t>
      </w:r>
      <w:bookmarkEnd w:id="1556"/>
    </w:p>
    <w:bookmarkEnd w:id="1553"/>
    <w:p w:rsidR="006B78E2" w:rsidRPr="005942F3" w:rsidRDefault="006B78E2" w:rsidP="009378E8">
      <w:pPr>
        <w:rPr>
          <w:rFonts w:cs="Tahoma"/>
          <w:lang w:val="de-DE"/>
        </w:rPr>
      </w:pPr>
    </w:p>
    <w:p w:rsidR="006B78E2" w:rsidRDefault="006B78E2" w:rsidP="009378E8">
      <w:pPr>
        <w:spacing w:after="200" w:line="276" w:lineRule="atLeast"/>
        <w:ind w:left="720"/>
        <w:rPr>
          <w:rFonts w:cs="Tahoma"/>
          <w:color w:val="000000"/>
          <w:lang w:val="de-DE"/>
        </w:rPr>
      </w:pPr>
      <w:r w:rsidRPr="009378E8">
        <w:rPr>
          <w:rFonts w:cs="Tahoma"/>
          <w:b/>
          <w:color w:val="000000"/>
          <w:lang w:val="de-DE"/>
        </w:rPr>
        <w:t>Lizenzgewährungen im Zusammenhang mit der Änderung des Lizenzmodells und dem Ende der Lebensdauer von SQL Server Datacenter:</w:t>
      </w:r>
      <w:r w:rsidRPr="005942F3">
        <w:rPr>
          <w:rFonts w:cs="Tahoma"/>
          <w:color w:val="000000"/>
          <w:lang w:val="de-DE"/>
        </w:rPr>
        <w:t xml:space="preserve"> </w:t>
      </w:r>
      <w:r w:rsidRPr="009378E8">
        <w:rPr>
          <w:rFonts w:cs="Tahoma"/>
          <w:color w:val="000000"/>
          <w:lang w:val="de-DE"/>
        </w:rPr>
        <w:t>SQL Server 2008 R2 ist die letzte Version von SQL Server, die unter dem Pro-Prozessor-Lizenzmodell lizenziert wird, und die letzte Version von SQL Server Datacenter.</w:t>
      </w:r>
      <w:r w:rsidRPr="005942F3">
        <w:rPr>
          <w:rFonts w:cs="Tahoma"/>
          <w:color w:val="000000"/>
          <w:lang w:val="de-DE"/>
        </w:rPr>
        <w:t xml:space="preserve"> </w:t>
      </w:r>
      <w:r w:rsidRPr="009378E8">
        <w:rPr>
          <w:rFonts w:cs="Tahoma"/>
          <w:color w:val="000000"/>
          <w:lang w:val="de-DE"/>
        </w:rPr>
        <w:t>Als Ausnahme erhalten Volumenlizenzkunden, die am 1. April 2012 über aktive Software Assurance für SQL Server 2008 R2 Datacenter-Prozessorlizenzen („qualifizierende Lizenzen“) verfügen, die folgenden Optionen.</w:t>
      </w:r>
      <w:r w:rsidRPr="005942F3">
        <w:rPr>
          <w:rFonts w:cs="Tahoma"/>
          <w:lang w:val="de-DE"/>
        </w:rPr>
        <w:t xml:space="preserve"> </w:t>
      </w:r>
      <w:bookmarkStart w:id="1557" w:name="Srv_69SQLSvr08EntandEntProc"/>
      <w:bookmarkStart w:id="1558" w:name="Srv_70SQLSvr08EntandEntProc"/>
      <w:bookmarkStart w:id="1559" w:name="Srv_72SQLSvr08R2developer"/>
      <w:bookmarkStart w:id="1560" w:name="Srv_72SQLSvr08R2DataCenter"/>
      <w:bookmarkEnd w:id="1557"/>
      <w:bookmarkEnd w:id="1558"/>
      <w:bookmarkEnd w:id="1559"/>
      <w:bookmarkEnd w:id="1560"/>
      <w:r w:rsidRPr="005942F3">
        <w:rPr>
          <w:rFonts w:cs="Tahoma"/>
          <w:color w:val="000000"/>
          <w:lang w:val="de-DE"/>
        </w:rPr>
        <w:t>SQL Server 2008 R2 Datacenter-Prozessorlizenzen,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5942F3">
        <w:rPr>
          <w:rFonts w:cs="Tahoma"/>
          <w:lang w:val="de-DE"/>
        </w:rPr>
        <w:t xml:space="preserve"> </w:t>
      </w:r>
      <w:r w:rsidRPr="009378E8">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rsidR="006B78E2" w:rsidRPr="005942F3" w:rsidRDefault="006B78E2" w:rsidP="00F34D84">
      <w:pPr>
        <w:numPr>
          <w:ilvl w:val="0"/>
          <w:numId w:val="103"/>
        </w:numPr>
        <w:spacing w:after="200" w:line="276" w:lineRule="auto"/>
        <w:contextualSpacing/>
        <w:rPr>
          <w:rFonts w:cs="Tahoma"/>
          <w:lang w:val="de-DE"/>
        </w:rPr>
      </w:pPr>
      <w:r w:rsidRPr="009378E8">
        <w:rPr>
          <w:rFonts w:eastAsia="Times New Roman" w:cs="Tahoma"/>
          <w:b/>
          <w:szCs w:val="18"/>
          <w:lang w:val="de-DE"/>
        </w:rPr>
        <w:t>Aktuelle Laufzeit:</w:t>
      </w:r>
      <w:r w:rsidRPr="005942F3">
        <w:rPr>
          <w:rFonts w:eastAsia="Times New Roman" w:cs="Tahoma"/>
          <w:b/>
          <w:szCs w:val="18"/>
          <w:lang w:val="de-DE"/>
        </w:rPr>
        <w:t xml:space="preserve"> </w:t>
      </w:r>
      <w:r w:rsidRPr="009378E8">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w:t>
      </w:r>
      <w:r w:rsidRPr="005942F3">
        <w:rPr>
          <w:rFonts w:cs="Tahoma"/>
          <w:lang w:val="de-DE"/>
        </w:rPr>
        <w:t xml:space="preserve"> </w:t>
      </w:r>
      <w:r w:rsidRPr="009378E8">
        <w:rPr>
          <w:rFonts w:cs="Tahoma"/>
          <w:lang w:val="de-DE"/>
        </w:rPr>
        <w:t>Diese Kunden verfügen ebenfalls über die „Unbegrenzte Virtualisierung“-Nutzungsrechte, wie in den Produkthinweisen zu SQL Server 2012 Enterprise in dieser Produktliste beschrieben.</w:t>
      </w:r>
    </w:p>
    <w:p w:rsidR="006B78E2" w:rsidRPr="005942F3" w:rsidRDefault="006B78E2" w:rsidP="00F34D84">
      <w:pPr>
        <w:numPr>
          <w:ilvl w:val="0"/>
          <w:numId w:val="103"/>
        </w:numPr>
        <w:tabs>
          <w:tab w:val="left" w:pos="720"/>
        </w:tabs>
        <w:spacing w:after="200" w:line="276" w:lineRule="auto"/>
        <w:contextualSpacing/>
        <w:rPr>
          <w:rFonts w:cs="Tahoma"/>
          <w:lang w:val="de-DE"/>
        </w:rPr>
      </w:pPr>
      <w:r w:rsidRPr="009378E8">
        <w:rPr>
          <w:rFonts w:eastAsia="Times New Roman" w:cs="Tahoma"/>
          <w:b/>
          <w:szCs w:val="18"/>
          <w:lang w:val="de-DE"/>
        </w:rPr>
        <w:t>Erster Verlängerungszeitraum (vor dem 1. April 2015):</w:t>
      </w:r>
      <w:r w:rsidRPr="005942F3">
        <w:rPr>
          <w:rFonts w:eastAsia="Times New Roman" w:cs="Tahoma"/>
          <w:b/>
          <w:szCs w:val="18"/>
          <w:lang w:val="de-DE"/>
        </w:rPr>
        <w:t xml:space="preserve"> </w:t>
      </w:r>
      <w:r w:rsidRPr="009378E8">
        <w:rPr>
          <w:rFonts w:cs="Tahoma"/>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6B78E2" w:rsidRPr="005942F3" w:rsidRDefault="006B78E2" w:rsidP="00F34D84">
      <w:pPr>
        <w:numPr>
          <w:ilvl w:val="1"/>
          <w:numId w:val="103"/>
        </w:numPr>
        <w:tabs>
          <w:tab w:val="left" w:pos="1440"/>
        </w:tabs>
        <w:spacing w:after="200" w:line="276" w:lineRule="auto"/>
        <w:contextualSpacing/>
        <w:rPr>
          <w:rFonts w:cs="Tahoma"/>
          <w:lang w:val="de-DE"/>
        </w:rPr>
      </w:pPr>
      <w:r w:rsidRPr="009378E8">
        <w:rPr>
          <w:rFonts w:eastAsia="Times New Roman" w:cs="Tahoma"/>
          <w:szCs w:val="18"/>
          <w:lang w:val="de-DE"/>
        </w:rPr>
        <w:t>eine Anzahl, die der Anzahl von dem Server zugewiesenen Prozessorlizenzen oder der Gesamtzahl von physischen Prozessoren auf dem Server entspricht, multipliziert mit dem größeren Wert folgender Zahlen, wobei die kleinere Zahl maßgeblich ist:</w:t>
      </w:r>
      <w:r w:rsidRPr="005942F3">
        <w:rPr>
          <w:rFonts w:eastAsia="Times New Roman" w:cs="Tahoma"/>
          <w:szCs w:val="18"/>
          <w:lang w:val="de-DE"/>
        </w:rPr>
        <w:t xml:space="preserve"> </w:t>
      </w:r>
    </w:p>
    <w:p w:rsidR="006B78E2" w:rsidRPr="009378E8" w:rsidRDefault="006B78E2" w:rsidP="00F34D84">
      <w:pPr>
        <w:numPr>
          <w:ilvl w:val="2"/>
          <w:numId w:val="108"/>
        </w:numPr>
        <w:tabs>
          <w:tab w:val="left" w:pos="2160"/>
        </w:tabs>
        <w:spacing w:after="200" w:line="276" w:lineRule="auto"/>
        <w:contextualSpacing/>
        <w:rPr>
          <w:rFonts w:cs="Tahoma"/>
        </w:rPr>
      </w:pPr>
      <w:r w:rsidRPr="009378E8">
        <w:rPr>
          <w:rFonts w:cs="Tahoma"/>
          <w:lang w:val="de-DE"/>
        </w:rPr>
        <w:t>acht oder</w:t>
      </w:r>
    </w:p>
    <w:p w:rsidR="006B78E2" w:rsidRPr="00450F01" w:rsidRDefault="006B78E2" w:rsidP="00F34D84">
      <w:pPr>
        <w:numPr>
          <w:ilvl w:val="2"/>
          <w:numId w:val="108"/>
        </w:numPr>
        <w:tabs>
          <w:tab w:val="left" w:pos="2160"/>
        </w:tabs>
        <w:spacing w:after="200" w:line="276" w:lineRule="auto"/>
        <w:contextualSpacing/>
        <w:rPr>
          <w:rFonts w:cs="Tahoma"/>
          <w:spacing w:val="-2"/>
          <w:lang w:val="de-DE"/>
        </w:rPr>
      </w:pPr>
      <w:r w:rsidRPr="00450F01">
        <w:rPr>
          <w:rFonts w:eastAsia="Times New Roman" w:cs="Tahoma"/>
          <w:spacing w:val="-2"/>
          <w:szCs w:val="18"/>
          <w:lang w:val="de-DE"/>
        </w:rPr>
        <w:t xml:space="preserve">der tatsächlichen Anzahl von Cores pro physischem Prozessor multipliziert mit dem entsprechenden Core-Faktor. (Wenn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6B78E2" w:rsidRPr="005942F3" w:rsidRDefault="006B78E2" w:rsidP="00F34D84">
      <w:pPr>
        <w:numPr>
          <w:ilvl w:val="1"/>
          <w:numId w:val="103"/>
        </w:numPr>
        <w:tabs>
          <w:tab w:val="left" w:pos="1440"/>
          <w:tab w:val="left" w:pos="2970"/>
        </w:tabs>
        <w:spacing w:after="200" w:line="276" w:lineRule="auto"/>
        <w:contextualSpacing/>
        <w:rPr>
          <w:rFonts w:cs="Tahoma"/>
          <w:lang w:val="de-DE"/>
        </w:rPr>
      </w:pPr>
      <w:r w:rsidRPr="009378E8">
        <w:rPr>
          <w:rFonts w:cs="Tahoma"/>
          <w:lang w:val="de-DE"/>
        </w:rPr>
        <w:t>eine Anzahl, die der Anzahl von dem Server zugewiesenen Prozessorlizenzen entspricht, die die tatsächliche Anzahl physischer Prozessoren auf dem Server übersteigen, multipliziert mit acht.</w:t>
      </w:r>
    </w:p>
    <w:p w:rsidR="006B78E2" w:rsidRPr="005942F3" w:rsidRDefault="006B78E2" w:rsidP="00F34D84">
      <w:pPr>
        <w:numPr>
          <w:ilvl w:val="0"/>
          <w:numId w:val="103"/>
        </w:numPr>
        <w:spacing w:after="200" w:line="276" w:lineRule="auto"/>
        <w:contextualSpacing/>
        <w:rPr>
          <w:rFonts w:cs="Tahoma"/>
          <w:lang w:val="de-DE"/>
        </w:rPr>
      </w:pPr>
      <w:r w:rsidRPr="009378E8">
        <w:rPr>
          <w:rFonts w:eastAsia="Times New Roman" w:cs="Tahoma"/>
          <w:b/>
          <w:szCs w:val="18"/>
          <w:lang w:val="de-DE"/>
        </w:rPr>
        <w:t>Erster Verlängerungszeitraum (am oder nach dem 1. April 2015):</w:t>
      </w:r>
      <w:r w:rsidRPr="005942F3">
        <w:rPr>
          <w:rFonts w:eastAsia="Times New Roman" w:cs="Tahoma"/>
          <w:b/>
          <w:szCs w:val="18"/>
          <w:lang w:val="de-DE"/>
        </w:rPr>
        <w:t xml:space="preserve"> </w:t>
      </w:r>
      <w:r w:rsidRPr="009378E8">
        <w:rPr>
          <w:rFonts w:cs="Tahoma"/>
          <w:color w:val="000000"/>
          <w:lang w:val="de-DE"/>
        </w:rPr>
        <w:t xml:space="preserve">Kunden, die Software Assurance am oder nach dem 1. April 2015 erstmals verlängern, sind berechtigt, für jeden Server, der unter Produktbenutzungsrechten für </w:t>
      </w:r>
      <w:r w:rsidRPr="009378E8">
        <w:rPr>
          <w:rFonts w:cs="Tahoma"/>
          <w:lang w:val="de-DE"/>
        </w:rPr>
        <w:t>SQL Server 2008 R2-Prozessorlizenzen ordnungsgemäß lizenziert ist, Software Assurance wie folgt zu erwerben:</w:t>
      </w:r>
    </w:p>
    <w:p w:rsidR="006B78E2" w:rsidRDefault="006B78E2" w:rsidP="00F34D84">
      <w:pPr>
        <w:numPr>
          <w:ilvl w:val="2"/>
          <w:numId w:val="103"/>
        </w:numPr>
        <w:spacing w:after="200" w:line="276" w:lineRule="auto"/>
        <w:contextualSpacing/>
        <w:rPr>
          <w:rFonts w:cs="Tahoma"/>
        </w:rPr>
      </w:pPr>
      <w:r w:rsidRPr="009378E8">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9378E8">
        <w:rPr>
          <w:rFonts w:cs="Tahoma"/>
        </w:rPr>
        <w:t xml:space="preserve"> </w:t>
      </w:r>
    </w:p>
    <w:p w:rsidR="006B78E2" w:rsidRDefault="006B78E2" w:rsidP="00F34D84">
      <w:pPr>
        <w:numPr>
          <w:ilvl w:val="2"/>
          <w:numId w:val="103"/>
        </w:numPr>
        <w:spacing w:after="200" w:line="276" w:lineRule="auto"/>
        <w:contextualSpacing/>
        <w:rPr>
          <w:rFonts w:cs="Tahoma"/>
          <w:lang w:val="de-DE"/>
        </w:rPr>
      </w:pPr>
      <w:r w:rsidRPr="009378E8">
        <w:rPr>
          <w:rFonts w:cs="Tahoma"/>
          <w:lang w:val="de-DE"/>
        </w:rPr>
        <w:t>für Lizenzen, die nach dem 1. April 2015 erworben wurden, sind Kunden berechtigt, Software Assurance für acht SQL Server Enterprise-Core-Lizenzen zu verlängern, ohne</w:t>
      </w:r>
      <w:r w:rsidR="00ED69DA">
        <w:rPr>
          <w:rFonts w:cs="Tahoma"/>
          <w:lang w:val="de-DE"/>
        </w:rPr>
        <w:t> </w:t>
      </w:r>
      <w:r w:rsidRPr="009378E8">
        <w:rPr>
          <w:rFonts w:cs="Tahoma"/>
          <w:lang w:val="de-DE"/>
        </w:rPr>
        <w:t>die</w:t>
      </w:r>
      <w:r w:rsidR="00D31F60">
        <w:rPr>
          <w:rFonts w:cs="Tahoma"/>
          <w:lang w:val="de-DE"/>
        </w:rPr>
        <w:t> </w:t>
      </w:r>
      <w:r w:rsidRPr="009378E8">
        <w:rPr>
          <w:rFonts w:cs="Tahoma"/>
          <w:lang w:val="de-DE"/>
        </w:rPr>
        <w:t>zugrunde liegenden Core-Lizenzen für jede SQL Server 2008 R2 Datacenter-Prozessorlizenz zu erwerben.</w:t>
      </w:r>
      <w:r w:rsidRPr="005942F3">
        <w:rPr>
          <w:rFonts w:cs="Tahoma"/>
          <w:lang w:val="de-DE"/>
        </w:rPr>
        <w:t xml:space="preserve"> </w:t>
      </w:r>
      <w:r w:rsidRPr="009378E8">
        <w:rPr>
          <w:rFonts w:cs="Tahoma"/>
          <w:lang w:val="de-DE"/>
        </w:rPr>
        <w:t>Für die kontinuierliche Verwendung von SQL Server 2012</w:t>
      </w:r>
      <w:r w:rsidR="00ED69DA">
        <w:rPr>
          <w:rFonts w:cs="Tahoma"/>
          <w:lang w:val="de-DE"/>
        </w:rPr>
        <w:t> </w:t>
      </w:r>
      <w:r w:rsidRPr="009378E8">
        <w:rPr>
          <w:rFonts w:cs="Tahoma"/>
          <w:lang w:val="de-DE"/>
        </w:rPr>
        <w:t>auf</w:t>
      </w:r>
      <w:r w:rsidR="00D31F60">
        <w:rPr>
          <w:rFonts w:cs="Tahoma"/>
          <w:lang w:val="de-DE"/>
        </w:rPr>
        <w:t> </w:t>
      </w:r>
      <w:r w:rsidRPr="009378E8">
        <w:rPr>
          <w:rFonts w:cs="Tahoma"/>
          <w:lang w:val="de-DE"/>
        </w:rPr>
        <w:t>Prozessoren, die mehr als acht Core-Lizenzen pro Prozessor erfordern, muss der</w:t>
      </w:r>
      <w:r w:rsidR="00ED69DA">
        <w:rPr>
          <w:rFonts w:cs="Tahoma"/>
          <w:lang w:val="de-DE"/>
        </w:rPr>
        <w:t> </w:t>
      </w:r>
      <w:r w:rsidRPr="009378E8">
        <w:rPr>
          <w:rFonts w:cs="Tahoma"/>
          <w:lang w:val="de-DE"/>
        </w:rPr>
        <w:t>Kunde die zusätzlichen Core-Lizenzen erwerben.</w:t>
      </w:r>
    </w:p>
    <w:p w:rsidR="00D9405C" w:rsidRDefault="00D9405C" w:rsidP="00D9405C">
      <w:pPr>
        <w:spacing w:after="200" w:line="276" w:lineRule="auto"/>
        <w:ind w:left="2160"/>
        <w:contextualSpacing/>
        <w:rPr>
          <w:rFonts w:cs="Tahoma"/>
          <w:lang w:val="de-DE"/>
        </w:rPr>
      </w:pPr>
    </w:p>
    <w:p w:rsidR="00D9405C" w:rsidRPr="005942F3" w:rsidRDefault="00D9405C" w:rsidP="00D9405C">
      <w:pPr>
        <w:spacing w:after="200" w:line="276" w:lineRule="auto"/>
        <w:ind w:left="2160"/>
        <w:contextualSpacing/>
        <w:rPr>
          <w:rFonts w:cs="Tahoma"/>
          <w:lang w:val="de-DE"/>
        </w:rPr>
      </w:pPr>
    </w:p>
    <w:p w:rsidR="006B78E2" w:rsidRDefault="006B78E2" w:rsidP="00F34D84">
      <w:pPr>
        <w:numPr>
          <w:ilvl w:val="0"/>
          <w:numId w:val="103"/>
        </w:numPr>
        <w:spacing w:after="200" w:line="276" w:lineRule="auto"/>
        <w:contextualSpacing/>
        <w:rPr>
          <w:rFonts w:cs="Tahoma"/>
          <w:lang w:val="de-DE"/>
        </w:rPr>
      </w:pPr>
      <w:r w:rsidRPr="009378E8">
        <w:rPr>
          <w:rFonts w:eastAsia="Times New Roman" w:cs="Tahoma"/>
          <w:szCs w:val="18"/>
          <w:lang w:val="de-DE"/>
        </w:rPr>
        <w:t>Die Prozessorlizenzen des Kunden sind bei Erwerb von Software Assurance für Core-Lizenzen unter diesem Angebot nicht mehr gültig.</w:t>
      </w:r>
      <w:r w:rsidRPr="005942F3">
        <w:rPr>
          <w:rFonts w:eastAsia="Times New Roman" w:cs="Tahoma"/>
          <w:szCs w:val="18"/>
          <w:lang w:val="de-DE"/>
        </w:rPr>
        <w:t xml:space="preserve"> </w:t>
      </w:r>
      <w:r w:rsidRPr="009378E8">
        <w:rPr>
          <w:rFonts w:eastAsia="Times New Roman" w:cs="Tahoma"/>
          <w:szCs w:val="18"/>
          <w:lang w:val="de-DE"/>
        </w:rPr>
        <w:t>Die Option zum Erwerb von Core-Lizenzen für Software Assurance für SQL Server ist nicht auf die Software Assurance-Verlängerung unter Abonnementprogrammen anwendbar.</w:t>
      </w:r>
      <w:r w:rsidRPr="005942F3">
        <w:rPr>
          <w:rFonts w:cs="Tahoma"/>
          <w:lang w:val="de-DE"/>
        </w:rPr>
        <w:t xml:space="preserve"> </w:t>
      </w:r>
      <w:r w:rsidRPr="009378E8">
        <w:rPr>
          <w:rFonts w:cs="Tahoma"/>
          <w:lang w:val="de-DE"/>
        </w:rPr>
        <w:t>Nur</w:t>
      </w:r>
      <w:r w:rsidR="00ED69DA">
        <w:rPr>
          <w:rFonts w:cs="Tahoma"/>
          <w:lang w:val="de-DE"/>
        </w:rPr>
        <w:t> </w:t>
      </w:r>
      <w:r w:rsidRPr="009378E8">
        <w:rPr>
          <w:rFonts w:cs="Tahoma"/>
          <w:lang w:val="de-DE"/>
        </w:rPr>
        <w:t>qualifizierende Lizenzen werden bei der Bestimmung der Anzahl von Core-Lizenzen unter a) und b) oben berücksichtigt.</w:t>
      </w:r>
    </w:p>
    <w:p w:rsidR="006B78E2" w:rsidRPr="00A55A39" w:rsidRDefault="006B78E2" w:rsidP="00F34D84">
      <w:pPr>
        <w:numPr>
          <w:ilvl w:val="0"/>
          <w:numId w:val="103"/>
        </w:numPr>
        <w:tabs>
          <w:tab w:val="left" w:pos="720"/>
        </w:tabs>
        <w:spacing w:after="200" w:line="276" w:lineRule="auto"/>
        <w:contextualSpacing/>
        <w:rPr>
          <w:rFonts w:eastAsia="Calibri" w:cs="Tahoma"/>
          <w:szCs w:val="18"/>
          <w:lang w:val="nl-NL"/>
        </w:rPr>
      </w:pPr>
      <w:r w:rsidRPr="00A55A39">
        <w:rPr>
          <w:rFonts w:eastAsia="Calibri" w:cs="Tahoma"/>
          <w:b/>
          <w:szCs w:val="18"/>
          <w:lang w:val="nl-NL"/>
        </w:rPr>
        <w:t>Für Kunden mit Software Assurance, die vor dem 1. April 2015 abläuft, die sich gegen eine Verlängerung entscheiden:</w:t>
      </w:r>
      <w:r w:rsidRPr="00A55A39">
        <w:rPr>
          <w:rFonts w:eastAsia="Calibri" w:cs="Tahoma"/>
          <w:szCs w:val="18"/>
          <w:lang w:val="nl-NL"/>
        </w:rPr>
        <w:t xml:space="preserve"> 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6B78E2" w:rsidRPr="005942F3" w:rsidRDefault="006B78E2" w:rsidP="00F34D84">
      <w:pPr>
        <w:numPr>
          <w:ilvl w:val="0"/>
          <w:numId w:val="104"/>
        </w:numPr>
        <w:tabs>
          <w:tab w:val="left" w:pos="1440"/>
        </w:tabs>
        <w:spacing w:after="200" w:line="276" w:lineRule="auto"/>
        <w:contextualSpacing/>
        <w:rPr>
          <w:rFonts w:cs="Tahoma"/>
          <w:lang w:val="de-DE"/>
        </w:rPr>
      </w:pPr>
      <w:r w:rsidRPr="009378E8">
        <w:rPr>
          <w:rFonts w:cs="Tahoma"/>
          <w:b/>
          <w:lang w:val="de-DE"/>
        </w:rPr>
        <w:t>SQL Server 2008 R2 Datacenter:</w:t>
      </w:r>
      <w:r w:rsidRPr="005942F3">
        <w:rPr>
          <w:rFonts w:eastAsia="Times New Roman" w:cs="Tahoma"/>
          <w:szCs w:val="18"/>
          <w:lang w:val="de-DE"/>
        </w:rPr>
        <w:t xml:space="preserve"> </w:t>
      </w:r>
      <w:r w:rsidRPr="009378E8">
        <w:rPr>
          <w:rFonts w:eastAsia="Times New Roman" w:cs="Tahoma"/>
          <w:szCs w:val="18"/>
          <w:lang w:val="de-DE"/>
        </w:rPr>
        <w:t>Die kontinuierliche Verwendung dieser Version der Software unterliegt den Produktbenutzungsrechten für SQL Server 2008 R2 Datacenter-Prozessorlizenzen.</w:t>
      </w:r>
      <w:r w:rsidRPr="005942F3">
        <w:rPr>
          <w:rFonts w:eastAsia="Times New Roman" w:cs="Tahoma"/>
          <w:szCs w:val="18"/>
          <w:lang w:val="de-DE"/>
        </w:rPr>
        <w:t xml:space="preserve"> </w:t>
      </w:r>
    </w:p>
    <w:p w:rsidR="006B78E2" w:rsidRPr="005942F3" w:rsidRDefault="006B78E2" w:rsidP="00F34D84">
      <w:pPr>
        <w:numPr>
          <w:ilvl w:val="0"/>
          <w:numId w:val="104"/>
        </w:numPr>
        <w:tabs>
          <w:tab w:val="left" w:pos="1440"/>
          <w:tab w:val="left" w:pos="2970"/>
        </w:tabs>
        <w:spacing w:after="200" w:line="276" w:lineRule="auto"/>
        <w:contextualSpacing/>
        <w:rPr>
          <w:rFonts w:cs="Tahoma"/>
          <w:lang w:val="de-DE"/>
        </w:rPr>
      </w:pPr>
      <w:r w:rsidRPr="009378E8">
        <w:rPr>
          <w:rFonts w:eastAsia="Times New Roman" w:cs="Tahoma"/>
          <w:b/>
          <w:szCs w:val="18"/>
          <w:lang w:val="de-DE"/>
        </w:rPr>
        <w:t>SQL Server 2012 Enterprise Core:</w:t>
      </w:r>
      <w:r w:rsidRPr="005942F3">
        <w:rPr>
          <w:rFonts w:eastAsia="Times New Roman" w:cs="Tahoma"/>
          <w:b/>
          <w:szCs w:val="18"/>
          <w:lang w:val="de-DE"/>
        </w:rPr>
        <w:t xml:space="preserve"> </w:t>
      </w:r>
      <w:r w:rsidRPr="009378E8">
        <w:rPr>
          <w:rFonts w:eastAsia="Times New Roman" w:cs="Tahoma"/>
          <w:szCs w:val="18"/>
          <w:lang w:val="de-DE"/>
        </w:rPr>
        <w:t>Die Verwendung dieser Version der Software unterliegt den Produktbenutzungsrechten für SQL Server 2008 R2 Enterprise-Prozessorlizenzen, jedoch mit folgenden Einschränkungen:</w:t>
      </w:r>
      <w:r w:rsidRPr="005942F3">
        <w:rPr>
          <w:rFonts w:eastAsia="Times New Roman" w:cs="Tahoma"/>
          <w:szCs w:val="18"/>
          <w:lang w:val="de-DE"/>
        </w:rPr>
        <w:t xml:space="preserve"> </w:t>
      </w:r>
    </w:p>
    <w:p w:rsidR="006B78E2" w:rsidRPr="00450F01" w:rsidRDefault="006B78E2" w:rsidP="00F34D84">
      <w:pPr>
        <w:numPr>
          <w:ilvl w:val="1"/>
          <w:numId w:val="104"/>
        </w:numPr>
        <w:tabs>
          <w:tab w:val="left" w:pos="2160"/>
        </w:tabs>
        <w:spacing w:after="200" w:line="276" w:lineRule="auto"/>
        <w:contextualSpacing/>
        <w:rPr>
          <w:rFonts w:cs="Tahoma"/>
          <w:spacing w:val="-6"/>
          <w:lang w:val="de-DE"/>
        </w:rPr>
      </w:pPr>
      <w:r w:rsidRPr="00450F01">
        <w:rPr>
          <w:rFonts w:cs="Tahoma"/>
          <w:spacing w:val="-6"/>
          <w:lang w:val="de-DE"/>
        </w:rPr>
        <w:t xml:space="preserve">Kunden verfügen nicht mehr über Nutzungsrechte für Unbegrenzte Virtualisierung, Lizenzmobilität innerhalb von Serverfarmen oder Lizenzmobilität durch Software Assurance, und </w:t>
      </w:r>
    </w:p>
    <w:p w:rsidR="006B78E2" w:rsidRPr="00450F01" w:rsidRDefault="006B78E2" w:rsidP="00F34D84">
      <w:pPr>
        <w:numPr>
          <w:ilvl w:val="1"/>
          <w:numId w:val="104"/>
        </w:numPr>
        <w:tabs>
          <w:tab w:val="left" w:pos="2160"/>
        </w:tabs>
        <w:spacing w:after="200" w:line="276" w:lineRule="auto"/>
        <w:contextualSpacing/>
        <w:rPr>
          <w:rFonts w:cs="Tahoma"/>
        </w:rPr>
      </w:pPr>
      <w:r w:rsidRPr="005942F3">
        <w:rPr>
          <w:rFonts w:cs="Tahoma"/>
          <w:lang w:val="de-DE"/>
        </w:rPr>
        <w:t>Neuzuweisungen von Lizenzen unterliegen den Beschränkungen unten unter (i) und (ii) in</w:t>
      </w:r>
      <w:r w:rsidR="00ED69DA">
        <w:rPr>
          <w:rFonts w:cs="Tahoma"/>
          <w:lang w:val="de-DE"/>
        </w:rPr>
        <w:t> </w:t>
      </w:r>
      <w:r w:rsidRPr="005942F3">
        <w:rPr>
          <w:rFonts w:cs="Tahoma"/>
          <w:lang w:val="de-DE"/>
        </w:rPr>
        <w:t xml:space="preserve">Bezug auf ihre „Core-Lizenzäquivalenz“. </w:t>
      </w:r>
      <w:r w:rsidRPr="009378E8">
        <w:rPr>
          <w:rFonts w:cs="Tahoma"/>
        </w:rPr>
        <w:t>Die Core-Lizenzäquivalenz wird wie folgt bestimmt.</w:t>
      </w:r>
      <w:r w:rsidRPr="009378E8">
        <w:rPr>
          <w:rFonts w:eastAsia="Times New Roman" w:cs="Tahoma"/>
          <w:szCs w:val="18"/>
        </w:rPr>
        <w:t xml:space="preserve"> </w:t>
      </w:r>
    </w:p>
    <w:p w:rsidR="00450F01" w:rsidRDefault="00450F01" w:rsidP="00450F01">
      <w:pPr>
        <w:tabs>
          <w:tab w:val="left" w:pos="2160"/>
        </w:tabs>
        <w:spacing w:after="200" w:line="276" w:lineRule="auto"/>
        <w:contextualSpacing/>
        <w:rPr>
          <w:rFonts w:eastAsia="Times New Roman" w:cs="Tahoma"/>
          <w:szCs w:val="18"/>
        </w:rPr>
      </w:pPr>
    </w:p>
    <w:p w:rsidR="00450F01" w:rsidRDefault="00450F01" w:rsidP="00450F01">
      <w:pPr>
        <w:tabs>
          <w:tab w:val="left" w:pos="2160"/>
        </w:tabs>
        <w:spacing w:after="200" w:line="276" w:lineRule="auto"/>
        <w:contextualSpacing/>
        <w:rPr>
          <w:rFonts w:eastAsia="Times New Roman" w:cs="Tahoma"/>
          <w:szCs w:val="18"/>
        </w:rPr>
      </w:pPr>
    </w:p>
    <w:p w:rsidR="00450F01" w:rsidRDefault="00450F01" w:rsidP="00450F01">
      <w:pPr>
        <w:tabs>
          <w:tab w:val="left" w:pos="2160"/>
        </w:tabs>
        <w:spacing w:after="200" w:line="276" w:lineRule="auto"/>
        <w:contextualSpacing/>
        <w:rPr>
          <w:rFonts w:eastAsia="Times New Roman" w:cs="Tahoma"/>
          <w:szCs w:val="18"/>
        </w:rPr>
      </w:pPr>
    </w:p>
    <w:p w:rsidR="00450F01" w:rsidRPr="009378E8" w:rsidRDefault="00450F01" w:rsidP="00450F01">
      <w:pPr>
        <w:tabs>
          <w:tab w:val="left" w:pos="2160"/>
        </w:tabs>
        <w:spacing w:after="200" w:line="276" w:lineRule="auto"/>
        <w:contextualSpacing/>
        <w:rPr>
          <w:rFonts w:cs="Tahoma"/>
        </w:rPr>
      </w:pPr>
    </w:p>
    <w:p w:rsidR="006B78E2" w:rsidRPr="005942F3" w:rsidRDefault="006B78E2" w:rsidP="00F34D84">
      <w:pPr>
        <w:numPr>
          <w:ilvl w:val="2"/>
          <w:numId w:val="104"/>
        </w:numPr>
        <w:tabs>
          <w:tab w:val="left" w:pos="2970"/>
        </w:tabs>
        <w:spacing w:after="200" w:line="276" w:lineRule="auto"/>
        <w:contextualSpacing/>
        <w:rPr>
          <w:rFonts w:cs="Tahoma"/>
          <w:lang w:val="de-DE"/>
        </w:rPr>
      </w:pPr>
      <w:r w:rsidRPr="009378E8">
        <w:rPr>
          <w:rFonts w:eastAsia="Times New Roman" w:cs="Tahoma"/>
          <w:szCs w:val="18"/>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Pr="005942F3">
        <w:rPr>
          <w:rFonts w:eastAsia="Times New Roman" w:cs="Tahoma"/>
          <w:szCs w:val="18"/>
          <w:lang w:val="de-DE"/>
        </w:rPr>
        <w:t xml:space="preserve"> </w:t>
      </w:r>
    </w:p>
    <w:p w:rsidR="006B78E2" w:rsidRPr="009378E8" w:rsidRDefault="006B78E2" w:rsidP="00F34D84">
      <w:pPr>
        <w:numPr>
          <w:ilvl w:val="4"/>
          <w:numId w:val="103"/>
        </w:numPr>
        <w:tabs>
          <w:tab w:val="left" w:pos="2970"/>
        </w:tabs>
        <w:spacing w:after="200" w:line="276" w:lineRule="auto"/>
        <w:contextualSpacing/>
        <w:rPr>
          <w:rFonts w:cs="Tahoma"/>
        </w:rPr>
      </w:pPr>
      <w:r w:rsidRPr="009378E8">
        <w:rPr>
          <w:rFonts w:cs="Tahoma"/>
          <w:lang w:val="de-DE"/>
        </w:rPr>
        <w:t>acht Cores pro Prozessorlizenz ODER</w:t>
      </w:r>
      <w:r w:rsidRPr="009378E8">
        <w:rPr>
          <w:rFonts w:cs="Tahoma"/>
        </w:rPr>
        <w:t xml:space="preserve"> </w:t>
      </w:r>
    </w:p>
    <w:p w:rsidR="006B78E2" w:rsidRPr="00450F01" w:rsidRDefault="006B78E2" w:rsidP="00F34D84">
      <w:pPr>
        <w:numPr>
          <w:ilvl w:val="4"/>
          <w:numId w:val="103"/>
        </w:numPr>
        <w:tabs>
          <w:tab w:val="left" w:pos="2970"/>
        </w:tabs>
        <w:spacing w:after="200" w:line="276" w:lineRule="auto"/>
        <w:contextualSpacing/>
        <w:rPr>
          <w:rFonts w:cs="Tahoma"/>
          <w:spacing w:val="-2"/>
          <w:lang w:val="de-DE"/>
        </w:rPr>
      </w:pPr>
      <w:r w:rsidRPr="00450F01">
        <w:rPr>
          <w:rFonts w:eastAsia="Times New Roman" w:cs="Tahoma"/>
          <w:spacing w:val="-2"/>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6B78E2" w:rsidRDefault="006B78E2" w:rsidP="00F34D84">
      <w:pPr>
        <w:numPr>
          <w:ilvl w:val="2"/>
          <w:numId w:val="104"/>
        </w:numPr>
        <w:tabs>
          <w:tab w:val="left" w:pos="2970"/>
        </w:tabs>
        <w:spacing w:after="200" w:line="276" w:lineRule="auto"/>
        <w:contextualSpacing/>
        <w:rPr>
          <w:rFonts w:cs="Tahoma"/>
          <w:lang w:val="de-DE"/>
        </w:rPr>
      </w:pPr>
      <w:r w:rsidRPr="009378E8">
        <w:rPr>
          <w:rFonts w:cs="Tahoma"/>
          <w:lang w:val="de-DE"/>
        </w:rPr>
        <w:t>Für demselben lizenzierten Server zugewiesene Prozessorlizenzen mit ablaufender Software Assurance, die die tatsächliche Anzahl physischer Prozessoren im Server übersteigen, beträgt die Core-Äquivalenz acht Cores pro Prozessorlizenz.</w:t>
      </w:r>
    </w:p>
    <w:p w:rsidR="006B78E2" w:rsidRPr="005942F3" w:rsidRDefault="006B78E2" w:rsidP="00F34D84">
      <w:pPr>
        <w:numPr>
          <w:ilvl w:val="1"/>
          <w:numId w:val="104"/>
        </w:numPr>
        <w:tabs>
          <w:tab w:val="left" w:pos="2160"/>
          <w:tab w:val="left" w:pos="2970"/>
        </w:tabs>
        <w:spacing w:after="200" w:line="276" w:lineRule="auto"/>
        <w:contextualSpacing/>
        <w:rPr>
          <w:rFonts w:cs="Tahoma"/>
          <w:lang w:val="de-DE"/>
        </w:rPr>
      </w:pPr>
      <w:r w:rsidRPr="009378E8">
        <w:rPr>
          <w:rFonts w:cs="Tahoma"/>
          <w:lang w:val="de-DE"/>
        </w:rPr>
        <w:t>Kunden sind berechtigt, Lizenzen einem anderen Server neu zuzuweisen.</w:t>
      </w:r>
      <w:r w:rsidRPr="005942F3">
        <w:rPr>
          <w:rFonts w:cs="Tahoma"/>
          <w:lang w:val="de-DE"/>
        </w:rPr>
        <w:t xml:space="preserve"> </w:t>
      </w:r>
      <w:r w:rsidRPr="009378E8">
        <w:rPr>
          <w:rFonts w:cs="Tahoma"/>
          <w:lang w:val="de-DE"/>
        </w:rPr>
        <w:t>Wenn der Kunde jedoch eine Lizenz einem anderen Server neu zuweist, muss der Kunde die Nutzungsrechte für SQL Server 2012 befolgen.</w:t>
      </w:r>
      <w:r w:rsidRPr="005942F3">
        <w:rPr>
          <w:rFonts w:cs="Tahoma"/>
          <w:lang w:val="de-DE"/>
        </w:rPr>
        <w:t xml:space="preserve"> </w:t>
      </w:r>
      <w:r w:rsidRPr="009378E8">
        <w:rPr>
          <w:rFonts w:cs="Tahoma"/>
          <w:lang w:val="de-DE"/>
        </w:rPr>
        <w:t>Beim Zuweisen von Core-Lizenzen zu Servern unter den Nutzungsrechten für SQL 2012 ist der Kunde berechtigt, die Core-Äquivalenz seiner vorhandenen Lizenzen mit zusätzlichen Core-Lizenzen für SQL Server 2012 zu kombinieren.</w:t>
      </w:r>
      <w:r w:rsidRPr="005942F3">
        <w:rPr>
          <w:rFonts w:cs="Tahoma"/>
          <w:lang w:val="de-DE"/>
        </w:rPr>
        <w:t xml:space="preserve"> </w:t>
      </w:r>
    </w:p>
    <w:p w:rsidR="006B78E2" w:rsidRDefault="006B78E2" w:rsidP="00F34D84">
      <w:pPr>
        <w:numPr>
          <w:ilvl w:val="1"/>
          <w:numId w:val="104"/>
        </w:numPr>
        <w:tabs>
          <w:tab w:val="left" w:pos="2160"/>
        </w:tabs>
        <w:spacing w:after="200" w:line="276" w:lineRule="auto"/>
        <w:contextualSpacing/>
        <w:rPr>
          <w:rFonts w:cs="Tahoma"/>
          <w:lang w:val="de-DE"/>
        </w:rPr>
      </w:pPr>
      <w:r w:rsidRPr="009378E8">
        <w:rPr>
          <w:rFonts w:cs="Tahoma"/>
          <w:lang w:val="de-DE"/>
        </w:rPr>
        <w:t>Die angenommene Core-Lizenzäquivalenz der Kunden impliziert nicht, dass sie berechtigt sind, eine einzelne Prozessorlizenz Cores auf zwei oder mehr Prozessoren zuzuweisen.</w:t>
      </w:r>
    </w:p>
    <w:p w:rsidR="00D8353A" w:rsidRDefault="00D8353A" w:rsidP="00D8353A">
      <w:pPr>
        <w:tabs>
          <w:tab w:val="left" w:pos="2160"/>
        </w:tabs>
        <w:spacing w:after="200" w:line="276" w:lineRule="auto"/>
        <w:contextualSpacing/>
        <w:rPr>
          <w:rFonts w:cs="Tahoma"/>
          <w:lang w:val="de-DE"/>
        </w:rPr>
      </w:pPr>
    </w:p>
    <w:p w:rsidR="006B78E2" w:rsidRPr="005942F3" w:rsidRDefault="006B78E2" w:rsidP="00F34D84">
      <w:pPr>
        <w:numPr>
          <w:ilvl w:val="0"/>
          <w:numId w:val="129"/>
        </w:numPr>
        <w:spacing w:line="276" w:lineRule="atLeast"/>
        <w:ind w:left="720"/>
        <w:rPr>
          <w:rFonts w:cs="Tahoma"/>
          <w:lang w:val="de-DE"/>
        </w:rPr>
      </w:pPr>
      <w:r w:rsidRPr="009378E8">
        <w:rPr>
          <w:rFonts w:cs="Tahoma"/>
          <w:b/>
          <w:lang w:val="de-DE"/>
        </w:rPr>
        <w:t>Für Kunden mit Software Assurance, die am oder nach dem 1. April 2015 abläuft, die sich gegen eine Verlängerung entscheiden:</w:t>
      </w:r>
      <w:r w:rsidRPr="005942F3">
        <w:rPr>
          <w:rFonts w:eastAsia="Times New Roman" w:cs="Tahoma"/>
          <w:szCs w:val="18"/>
          <w:lang w:val="de-DE"/>
        </w:rPr>
        <w:t xml:space="preserve"> </w:t>
      </w:r>
      <w:r w:rsidRPr="005942F3">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5942F3">
        <w:rPr>
          <w:rFonts w:eastAsia="Times New Roman" w:cs="Tahoma"/>
          <w:color w:val="000000"/>
          <w:szCs w:val="18"/>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w:t>
      </w:r>
      <w:r w:rsidRPr="005942F3">
        <w:rPr>
          <w:rFonts w:cs="Tahoma"/>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für Lizenzen, die nach dem 1. April 2015 erworben wurden, verfügt die Prozessorlizenz von Kunden über eine Core-Äquivalenz von acht Core-Lizenzen für SQL Server 2012 Enterprise.</w:t>
      </w:r>
      <w:r w:rsidRPr="005942F3">
        <w:rPr>
          <w:rFonts w:cs="Tahoma"/>
          <w:lang w:val="de-DE"/>
        </w:rPr>
        <w:t xml:space="preserve"> </w:t>
      </w:r>
      <w:r w:rsidRPr="009378E8">
        <w:rPr>
          <w:rFonts w:cs="Tahoma"/>
          <w:lang w:val="de-DE"/>
        </w:rPr>
        <w:t>Für die kontinuierliche Verwendung von SQL Server 2012 auf Prozessoren, die</w:t>
      </w:r>
      <w:r w:rsidR="00ED69DA">
        <w:rPr>
          <w:rFonts w:cs="Tahoma"/>
          <w:lang w:val="de-DE"/>
        </w:rPr>
        <w:t> </w:t>
      </w:r>
      <w:r w:rsidRPr="009378E8">
        <w:rPr>
          <w:rFonts w:cs="Tahoma"/>
          <w:lang w:val="de-DE"/>
        </w:rPr>
        <w:t>mehr als acht Core-Lizenzen pro Prozessor erfordern, muss der Kunde die zusätzlichen Core-Lizenzen erwerben.</w:t>
      </w:r>
    </w:p>
    <w:p w:rsidR="006B78E2" w:rsidRPr="009378E8" w:rsidRDefault="006B78E2" w:rsidP="00F34D84">
      <w:pPr>
        <w:numPr>
          <w:ilvl w:val="0"/>
          <w:numId w:val="103"/>
        </w:numPr>
        <w:tabs>
          <w:tab w:val="left" w:pos="720"/>
        </w:tabs>
        <w:spacing w:after="200" w:line="276" w:lineRule="auto"/>
        <w:contextualSpacing/>
        <w:rPr>
          <w:rFonts w:cs="Tahoma"/>
        </w:rPr>
      </w:pPr>
      <w:r w:rsidRPr="009378E8">
        <w:rPr>
          <w:rFonts w:cs="Tahoma"/>
          <w:b/>
          <w:lang w:val="de-DE"/>
        </w:rPr>
        <w:t>Für Kunden in der Volksrepublik China, die dort Prozessorlizenzen und Software Assurance für</w:t>
      </w:r>
      <w:r w:rsidR="00ED69DA">
        <w:rPr>
          <w:rFonts w:cs="Tahoma"/>
          <w:b/>
          <w:lang w:val="de-DE"/>
        </w:rPr>
        <w:t> </w:t>
      </w:r>
      <w:r w:rsidRPr="009378E8">
        <w:rPr>
          <w:rFonts w:cs="Tahoma"/>
          <w:b/>
          <w:lang w:val="de-DE"/>
        </w:rPr>
        <w:t>SQL Server 2008 R2 erwerben</w:t>
      </w:r>
      <w:r w:rsidRPr="009378E8">
        <w:rPr>
          <w:rFonts w:cs="Tahoma"/>
          <w:lang w:val="de-DE"/>
        </w:rPr>
        <w:t>:</w:t>
      </w:r>
      <w:r w:rsidRPr="005942F3">
        <w:rPr>
          <w:rFonts w:cs="Tahoma"/>
          <w:lang w:val="de-DE"/>
        </w:rPr>
        <w:t xml:space="preserve"> </w:t>
      </w:r>
      <w:r w:rsidRPr="009378E8">
        <w:rPr>
          <w:rFonts w:cs="Tahoma"/>
          <w:lang w:val="de-DE"/>
        </w:rPr>
        <w:t>Die Verweise auf den 1. April 2012 und den 1. April 2015 in dieser Produktliste sind nicht anwendbar.</w:t>
      </w:r>
      <w:r w:rsidRPr="005942F3">
        <w:rPr>
          <w:rFonts w:cs="Tahoma"/>
          <w:lang w:val="de-DE"/>
        </w:rPr>
        <w:t xml:space="preserve"> </w:t>
      </w:r>
      <w:r w:rsidRPr="009378E8">
        <w:rPr>
          <w:rFonts w:cs="Tahoma"/>
          <w:lang w:val="de-DE"/>
        </w:rPr>
        <w:t xml:space="preserve">Die anwendbaren Daten für diese Kunden sind der 1. Juli 2012 bzw. </w:t>
      </w:r>
      <w:r w:rsidR="00ED69DA" w:rsidRPr="009378E8">
        <w:rPr>
          <w:rFonts w:cs="Tahoma"/>
          <w:lang w:val="de-DE"/>
        </w:rPr>
        <w:t>D</w:t>
      </w:r>
      <w:r w:rsidRPr="009378E8">
        <w:rPr>
          <w:rFonts w:cs="Tahoma"/>
          <w:lang w:val="de-DE"/>
        </w:rPr>
        <w:t>er</w:t>
      </w:r>
      <w:r w:rsidR="00ED69DA">
        <w:rPr>
          <w:rFonts w:cs="Tahoma"/>
          <w:lang w:val="de-DE"/>
        </w:rPr>
        <w:t> </w:t>
      </w:r>
      <w:r w:rsidRPr="009378E8">
        <w:rPr>
          <w:rFonts w:cs="Tahoma"/>
          <w:lang w:val="de-DE"/>
        </w:rPr>
        <w:t>1. Juli 2015.</w:t>
      </w:r>
    </w:p>
    <w:p w:rsidR="006B78E2" w:rsidRDefault="006B78E2" w:rsidP="009378E8">
      <w:pPr>
        <w:rPr>
          <w:rFonts w:cs="Tahoma"/>
        </w:rPr>
      </w:pPr>
    </w:p>
    <w:p w:rsidR="00450F01" w:rsidRDefault="00450F01" w:rsidP="009378E8">
      <w:pPr>
        <w:rPr>
          <w:rFonts w:cs="Tahoma"/>
        </w:rPr>
      </w:pPr>
    </w:p>
    <w:p w:rsidR="00450F01" w:rsidRPr="009378E8" w:rsidRDefault="00450F01" w:rsidP="009378E8">
      <w:pPr>
        <w:rPr>
          <w:rFonts w:cs="Tahoma"/>
        </w:rPr>
      </w:pPr>
    </w:p>
    <w:p w:rsidR="006B78E2" w:rsidRPr="009378E8" w:rsidRDefault="006B78E2" w:rsidP="009378E8">
      <w:pPr>
        <w:pStyle w:val="Heading3"/>
        <w:rPr>
          <w:rFonts w:ascii="Tahoma" w:hAnsi="Tahoma" w:cs="Tahoma"/>
        </w:rPr>
      </w:pPr>
      <w:bookmarkStart w:id="1561" w:name="_Toc325609326"/>
      <w:bookmarkStart w:id="1562" w:name="_82_SQL_Server®"/>
      <w:bookmarkStart w:id="1563" w:name="_Toc328146062"/>
      <w:bookmarkStart w:id="1564" w:name="Srv_82SQL2008Paralleldata"/>
      <w:bookmarkEnd w:id="1561"/>
      <w:bookmarkEnd w:id="1562"/>
      <w:r w:rsidRPr="005942F3">
        <w:rPr>
          <w:rFonts w:ascii="Tahoma" w:hAnsi="Tahoma" w:cs="Tahoma"/>
          <w:caps/>
          <w:color w:val="F66400"/>
          <w:sz w:val="22"/>
          <w:vertAlign w:val="superscript"/>
          <w:lang w:val="en-US"/>
        </w:rPr>
        <w:t>82</w:t>
      </w:r>
      <w:r w:rsidRPr="005942F3">
        <w:rPr>
          <w:rFonts w:ascii="Tahoma" w:hAnsi="Tahoma" w:cs="Tahoma"/>
          <w:color w:val="F66400"/>
          <w:sz w:val="22"/>
          <w:lang w:val="en-US"/>
        </w:rPr>
        <w:t xml:space="preserve"> SQL Server</w:t>
      </w:r>
      <w:r w:rsidR="003026ED" w:rsidRPr="003026ED">
        <w:rPr>
          <w:rFonts w:ascii="Tahoma" w:hAnsi="Tahoma" w:cs="Tahoma"/>
          <w:color w:val="F66400"/>
          <w:sz w:val="22"/>
          <w:vertAlign w:val="superscript"/>
          <w:lang w:val="en-US"/>
        </w:rPr>
        <w:t>®</w:t>
      </w:r>
      <w:r w:rsidRPr="005942F3">
        <w:rPr>
          <w:rFonts w:ascii="Tahoma" w:hAnsi="Tahoma" w:cs="Tahoma"/>
          <w:color w:val="F66400"/>
          <w:sz w:val="22"/>
          <w:lang w:val="en-US"/>
        </w:rPr>
        <w:t xml:space="preserve"> 2008 R2 Parallel Data Warehouse</w:t>
      </w:r>
      <w:bookmarkEnd w:id="1563"/>
    </w:p>
    <w:bookmarkEnd w:id="1564"/>
    <w:p w:rsidR="006B78E2" w:rsidRPr="009378E8" w:rsidRDefault="006B78E2" w:rsidP="009378E8">
      <w:pPr>
        <w:ind w:left="900"/>
        <w:rPr>
          <w:rFonts w:cs="Tahoma"/>
        </w:rPr>
      </w:pPr>
    </w:p>
    <w:p w:rsidR="006B78E2" w:rsidRPr="005942F3" w:rsidRDefault="006B78E2" w:rsidP="009378E8">
      <w:pPr>
        <w:ind w:left="900"/>
        <w:rPr>
          <w:rFonts w:cs="Tahoma"/>
          <w:lang w:val="de-DE"/>
        </w:rPr>
      </w:pPr>
      <w:r w:rsidRPr="009378E8">
        <w:rPr>
          <w:rFonts w:eastAsia="Times New Roman" w:cs="Tahoma"/>
          <w:szCs w:val="18"/>
          <w:lang w:val="de-DE"/>
        </w:rPr>
        <w:t>Diese Software ist nur in von Microsoft zugelassenen Hardware- und Softwarekonfigurationen</w:t>
      </w:r>
      <w:r w:rsidR="00D8353A">
        <w:rPr>
          <w:rFonts w:eastAsia="Times New Roman" w:cs="Tahoma"/>
          <w:szCs w:val="18"/>
          <w:lang w:val="de-DE"/>
        </w:rPr>
        <w:t> </w:t>
      </w:r>
      <w:r w:rsidRPr="009378E8">
        <w:rPr>
          <w:rFonts w:eastAsia="Times New Roman" w:cs="Tahoma"/>
          <w:szCs w:val="18"/>
          <w:lang w:val="de-DE"/>
        </w:rPr>
        <w:t>verfügbar.</w:t>
      </w:r>
      <w:r w:rsidR="00D8353A">
        <w:rPr>
          <w:rFonts w:eastAsia="Times New Roman" w:cs="Tahoma"/>
          <w:szCs w:val="18"/>
          <w:lang w:val="de-DE"/>
        </w:rPr>
        <w:t> </w:t>
      </w:r>
      <w:r w:rsidRPr="009378E8">
        <w:rPr>
          <w:rFonts w:eastAsia="Times New Roman" w:cs="Tahoma"/>
          <w:szCs w:val="18"/>
          <w:lang w:val="de-DE"/>
        </w:rPr>
        <w:t>Die Nutzung der Software in anderen Konfigurationen wird</w:t>
      </w:r>
      <w:r w:rsidR="00D8353A">
        <w:rPr>
          <w:rFonts w:eastAsia="Times New Roman" w:cs="Tahoma"/>
          <w:szCs w:val="18"/>
          <w:lang w:val="de-DE"/>
        </w:rPr>
        <w:t> </w:t>
      </w:r>
      <w:r w:rsidRPr="009378E8">
        <w:rPr>
          <w:rFonts w:eastAsia="Times New Roman" w:cs="Tahoma"/>
          <w:szCs w:val="18"/>
          <w:lang w:val="de-DE"/>
        </w:rPr>
        <w:t>nicht</w:t>
      </w:r>
      <w:r w:rsidR="00D8353A">
        <w:rPr>
          <w:rFonts w:eastAsia="Times New Roman" w:cs="Tahoma"/>
          <w:szCs w:val="18"/>
          <w:lang w:val="de-DE"/>
        </w:rPr>
        <w:t> </w:t>
      </w:r>
      <w:r w:rsidRPr="009378E8">
        <w:rPr>
          <w:rFonts w:eastAsia="Times New Roman" w:cs="Tahoma"/>
          <w:szCs w:val="18"/>
          <w:lang w:val="de-DE"/>
        </w:rPr>
        <w:t>unterstützt und beeinträchtigt die Leistung.</w:t>
      </w:r>
      <w:r w:rsidRPr="005942F3">
        <w:rPr>
          <w:rFonts w:cs="Tahoma"/>
          <w:lang w:val="de-DE"/>
        </w:rPr>
        <w:t xml:space="preserve"> Bitte besuchen Sie hierzu </w:t>
      </w:r>
      <w:hyperlink r:id="rId35" w:history="1">
        <w:r w:rsidRPr="005942F3">
          <w:rPr>
            <w:rFonts w:cs="Tahoma"/>
            <w:color w:val="0000FF"/>
            <w:u w:val="single"/>
            <w:lang w:val="de-DE"/>
          </w:rPr>
          <w:t>http://www.microsoft.com/sqlserver/2008/en/us/parallel-data-warehouse.aspx</w:t>
        </w:r>
      </w:hyperlink>
      <w:r w:rsidRPr="005942F3">
        <w:rPr>
          <w:rFonts w:cs="Tahoma"/>
          <w:lang w:val="de-DE"/>
        </w:rPr>
        <w:t>.</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p>
    <w:p w:rsidR="006B78E2" w:rsidRPr="009378E8" w:rsidRDefault="006B78E2" w:rsidP="009378E8">
      <w:pPr>
        <w:pStyle w:val="Heading3"/>
        <w:rPr>
          <w:rFonts w:ascii="Tahoma" w:hAnsi="Tahoma" w:cs="Tahoma"/>
        </w:rPr>
      </w:pPr>
      <w:bookmarkStart w:id="1565" w:name="_Toc325609327"/>
      <w:bookmarkStart w:id="1566" w:name="_83_SQL_Server®"/>
      <w:bookmarkStart w:id="1567" w:name="_Toc328146063"/>
      <w:bookmarkStart w:id="1568" w:name="Srv_83SQL2008R2Smallbiz"/>
      <w:bookmarkEnd w:id="1565"/>
      <w:bookmarkEnd w:id="1566"/>
      <w:r w:rsidRPr="009378E8">
        <w:rPr>
          <w:rFonts w:ascii="Tahoma" w:hAnsi="Tahoma" w:cs="Tahoma"/>
          <w:caps/>
          <w:color w:val="FE6700"/>
          <w:sz w:val="22"/>
          <w:vertAlign w:val="superscript"/>
          <w:lang w:val="de-DE"/>
        </w:rPr>
        <w:t>83</w:t>
      </w:r>
      <w:r w:rsidRPr="009378E8">
        <w:rPr>
          <w:rFonts w:ascii="Tahoma" w:hAnsi="Tahoma" w:cs="Tahoma"/>
          <w:color w:val="FE6700"/>
          <w:sz w:val="22"/>
          <w:lang w:val="de-DE"/>
        </w:rPr>
        <w:t xml:space="preserve"> SQL Server</w:t>
      </w:r>
      <w:r w:rsidR="003026ED" w:rsidRPr="003026ED">
        <w:rPr>
          <w:rFonts w:ascii="Tahoma" w:hAnsi="Tahoma" w:cs="Tahoma"/>
          <w:color w:val="FE6700"/>
          <w:sz w:val="22"/>
          <w:vertAlign w:val="superscript"/>
          <w:lang w:val="de-DE"/>
        </w:rPr>
        <w:t>®</w:t>
      </w:r>
      <w:r w:rsidRPr="009378E8">
        <w:rPr>
          <w:rFonts w:ascii="Tahoma" w:hAnsi="Tahoma" w:cs="Tahoma"/>
          <w:color w:val="FE6700"/>
          <w:sz w:val="22"/>
          <w:lang w:val="de-DE"/>
        </w:rPr>
        <w:t xml:space="preserve"> 2008 R2 Small Business</w:t>
      </w:r>
      <w:bookmarkEnd w:id="1567"/>
    </w:p>
    <w:bookmarkEnd w:id="1568"/>
    <w:p w:rsidR="006B78E2" w:rsidRPr="005942F3" w:rsidRDefault="006B78E2" w:rsidP="009378E8">
      <w:pPr>
        <w:spacing w:after="200" w:line="276" w:lineRule="auto"/>
        <w:rPr>
          <w:rFonts w:cs="Tahoma"/>
          <w:lang w:val="de-DE"/>
        </w:rPr>
      </w:pPr>
    </w:p>
    <w:p w:rsidR="006B78E2" w:rsidRPr="005942F3" w:rsidRDefault="006B78E2" w:rsidP="009378E8">
      <w:pPr>
        <w:spacing w:after="200" w:line="276" w:lineRule="auto"/>
        <w:ind w:left="720"/>
        <w:rPr>
          <w:rFonts w:cs="Tahoma"/>
          <w:lang w:val="de-DE"/>
        </w:rPr>
      </w:pPr>
      <w:r w:rsidRPr="009378E8">
        <w:rPr>
          <w:rFonts w:cs="Tahoma"/>
          <w:b/>
          <w:lang w:val="de-DE"/>
        </w:rPr>
        <w:t>Lizenzgewährungen im Zusammenhang mit dem Ende der Lebensdauer von SQL Server Small</w:t>
      </w:r>
      <w:r w:rsidR="00ED69DA">
        <w:rPr>
          <w:rFonts w:cs="Tahoma"/>
          <w:b/>
          <w:lang w:val="de-DE"/>
        </w:rPr>
        <w:t> </w:t>
      </w:r>
      <w:r w:rsidRPr="009378E8">
        <w:rPr>
          <w:rFonts w:cs="Tahoma"/>
          <w:b/>
          <w:lang w:val="de-DE"/>
        </w:rPr>
        <w:t>Business Edition</w:t>
      </w:r>
      <w:r w:rsidRPr="009378E8">
        <w:rPr>
          <w:rFonts w:cs="Tahoma"/>
          <w:lang w:val="de-DE"/>
        </w:rPr>
        <w:t>:</w:t>
      </w:r>
      <w:r w:rsidRPr="005942F3">
        <w:rPr>
          <w:rFonts w:eastAsia="Times New Roman" w:cs="Tahoma"/>
          <w:szCs w:val="18"/>
          <w:lang w:val="de-DE"/>
        </w:rPr>
        <w:t xml:space="preserve"> </w:t>
      </w:r>
      <w:r w:rsidRPr="009378E8">
        <w:rPr>
          <w:rFonts w:eastAsia="Times New Roman" w:cs="Tahoma"/>
          <w:szCs w:val="18"/>
          <w:lang w:val="de-DE"/>
        </w:rPr>
        <w:t>SQL Server 2008 R2 für Small Business ist die letzte Version von SQL Server für</w:t>
      </w:r>
      <w:r w:rsidR="00ED69DA">
        <w:rPr>
          <w:rFonts w:eastAsia="Times New Roman" w:cs="Tahoma"/>
          <w:szCs w:val="18"/>
          <w:lang w:val="de-DE"/>
        </w:rPr>
        <w:t> </w:t>
      </w:r>
      <w:r w:rsidRPr="009378E8">
        <w:rPr>
          <w:rFonts w:eastAsia="Times New Roman" w:cs="Tahoma"/>
          <w:szCs w:val="18"/>
          <w:lang w:val="de-DE"/>
        </w:rPr>
        <w:t>Small Business Edition.</w:t>
      </w:r>
      <w:r w:rsidRPr="005942F3">
        <w:rPr>
          <w:rFonts w:eastAsia="Times New Roman" w:cs="Tahoma"/>
          <w:szCs w:val="18"/>
          <w:lang w:val="de-DE"/>
        </w:rPr>
        <w:t xml:space="preserve"> </w:t>
      </w:r>
      <w:r w:rsidRPr="009378E8">
        <w:rPr>
          <w:rFonts w:eastAsia="Times New Roman" w:cs="Tahoma"/>
          <w:szCs w:val="18"/>
          <w:lang w:val="de-DE"/>
        </w:rPr>
        <w:t>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w:t>
      </w:r>
      <w:r w:rsidR="00ED69DA">
        <w:rPr>
          <w:rFonts w:eastAsia="Times New Roman" w:cs="Tahoma"/>
          <w:szCs w:val="18"/>
          <w:lang w:val="de-DE"/>
        </w:rPr>
        <w:t> </w:t>
      </w:r>
      <w:r w:rsidRPr="009378E8">
        <w:rPr>
          <w:rFonts w:eastAsia="Times New Roman" w:cs="Tahoma"/>
          <w:szCs w:val="18"/>
          <w:lang w:val="de-DE"/>
        </w:rPr>
        <w:t>diese zu verwenden sowie Software Assurance für SQL Server Standard zu erwerben, wenn die aktuelle Software Assurance abläuft.</w:t>
      </w:r>
      <w:r w:rsidRPr="005942F3">
        <w:rPr>
          <w:rFonts w:eastAsia="Times New Roman" w:cs="Tahoma"/>
          <w:szCs w:val="18"/>
          <w:lang w:val="de-DE"/>
        </w:rPr>
        <w:t xml:space="preserve"> </w:t>
      </w:r>
      <w:r w:rsidRPr="009378E8">
        <w:rPr>
          <w:rFonts w:eastAsia="Times New Roman" w:cs="Tahoma"/>
          <w:szCs w:val="18"/>
          <w:lang w:val="de-DE"/>
        </w:rPr>
        <w:t>Außerdem sind Volumenlizenzkunden, die am 1. April 2012 über aktive Software Assurance für CALs für SQL Server 2008 R2 für Small Business verfügen, berechtigt, auf CALs für</w:t>
      </w:r>
      <w:r w:rsidR="00ED69DA">
        <w:rPr>
          <w:rFonts w:eastAsia="Times New Roman" w:cs="Tahoma"/>
          <w:szCs w:val="18"/>
          <w:lang w:val="de-DE"/>
        </w:rPr>
        <w:t> </w:t>
      </w:r>
      <w:r w:rsidRPr="009378E8">
        <w:rPr>
          <w:rFonts w:eastAsia="Times New Roman" w:cs="Tahoma"/>
          <w:szCs w:val="18"/>
          <w:lang w:val="de-DE"/>
        </w:rPr>
        <w:t>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Pr="005942F3">
        <w:rPr>
          <w:rFonts w:cs="Tahoma"/>
          <w:lang w:val="de-DE"/>
        </w:rPr>
        <w:t xml:space="preserve"> </w:t>
      </w:r>
      <w:r w:rsidRPr="009378E8">
        <w:rPr>
          <w:rFonts w:cs="Tahoma"/>
          <w:lang w:val="de-DE"/>
        </w:rPr>
        <w:t>Die SQL Server Small Business-Lizenzen des Kunden sind bei Erwerb von Software Assurance für SQL Server Standard unter diesem Angebot nicht mehr gültig.</w:t>
      </w:r>
    </w:p>
    <w:p w:rsidR="006B78E2" w:rsidRPr="009378E8" w:rsidRDefault="006B78E2" w:rsidP="009378E8">
      <w:pPr>
        <w:spacing w:after="200" w:line="276" w:lineRule="auto"/>
        <w:ind w:left="720"/>
        <w:rPr>
          <w:rFonts w:cs="Tahoma"/>
        </w:rPr>
      </w:pPr>
      <w:r w:rsidRPr="009378E8">
        <w:rPr>
          <w:rFonts w:cs="Tahoma"/>
          <w:b/>
          <w:lang w:val="de-DE"/>
        </w:rPr>
        <w:t>Für Kunden in der Volksrepublik China, die dort Lizenzen und Software Assurance für SQL Server 2008 R2 erwerben</w:t>
      </w:r>
      <w:r w:rsidRPr="009378E8">
        <w:rPr>
          <w:rFonts w:cs="Tahoma"/>
          <w:lang w:val="de-DE"/>
        </w:rPr>
        <w:t>:</w:t>
      </w:r>
      <w:r w:rsidRPr="005942F3">
        <w:rPr>
          <w:rFonts w:cs="Tahoma"/>
          <w:lang w:val="de-DE"/>
        </w:rPr>
        <w:t xml:space="preserve"> </w:t>
      </w:r>
      <w:r w:rsidRPr="009378E8">
        <w:rPr>
          <w:rFonts w:cs="Tahoma"/>
          <w:lang w:val="de-DE"/>
        </w:rPr>
        <w:t>Die Verweise auf den 1. April 2012 in dieser Produktliste sind nicht anwendbar.</w:t>
      </w:r>
      <w:r w:rsidRPr="005942F3">
        <w:rPr>
          <w:rFonts w:cs="Tahoma"/>
          <w:lang w:val="de-DE"/>
        </w:rPr>
        <w:t xml:space="preserve"> </w:t>
      </w:r>
      <w:r w:rsidRPr="009378E8">
        <w:rPr>
          <w:rFonts w:cs="Tahoma"/>
          <w:lang w:val="de-DE"/>
        </w:rPr>
        <w:t>Das anwendbare Datum für diese Kunden ist der 1. Juli 2012.</w:t>
      </w:r>
    </w:p>
    <w:p w:rsidR="00D9405C" w:rsidRPr="00450F01" w:rsidRDefault="00D9405C" w:rsidP="009378E8">
      <w:pPr>
        <w:pStyle w:val="Heading3"/>
        <w:rPr>
          <w:rFonts w:ascii="Tahoma" w:hAnsi="Tahoma" w:cs="Tahoma"/>
          <w:caps/>
          <w:color w:val="F66400"/>
          <w:sz w:val="18"/>
          <w:szCs w:val="18"/>
          <w:lang w:val="de-DE"/>
        </w:rPr>
      </w:pPr>
      <w:bookmarkStart w:id="1569" w:name="_Toc325609328"/>
      <w:bookmarkStart w:id="1570" w:name="_84_SQL_Server®"/>
      <w:bookmarkStart w:id="1571" w:name="_Toc328146064"/>
      <w:bookmarkStart w:id="1572" w:name="Srv_84SQL2008R2Webproc"/>
      <w:bookmarkEnd w:id="1569"/>
      <w:bookmarkEnd w:id="1570"/>
    </w:p>
    <w:p w:rsidR="006B78E2" w:rsidRPr="009378E8" w:rsidRDefault="006B78E2" w:rsidP="009378E8">
      <w:pPr>
        <w:pStyle w:val="Heading3"/>
        <w:rPr>
          <w:rFonts w:ascii="Tahoma" w:hAnsi="Tahoma" w:cs="Tahoma"/>
        </w:rPr>
      </w:pPr>
      <w:bookmarkStart w:id="1573" w:name="_84_SQL_Server®_1"/>
      <w:bookmarkEnd w:id="1573"/>
      <w:r w:rsidRPr="009378E8">
        <w:rPr>
          <w:rFonts w:ascii="Tahoma" w:hAnsi="Tahoma" w:cs="Tahoma"/>
          <w:caps/>
          <w:color w:val="F66400"/>
          <w:sz w:val="22"/>
          <w:vertAlign w:val="superscript"/>
          <w:lang w:val="de-DE"/>
        </w:rPr>
        <w:t>84</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2008 R2 Web pro Prozessor</w:t>
      </w:r>
      <w:bookmarkEnd w:id="1571"/>
    </w:p>
    <w:bookmarkEnd w:id="1572"/>
    <w:p w:rsidR="006B78E2" w:rsidRPr="00450F01" w:rsidRDefault="006B78E2" w:rsidP="009378E8">
      <w:pPr>
        <w:spacing w:after="200" w:line="276" w:lineRule="auto"/>
        <w:rPr>
          <w:rFonts w:cs="Tahoma"/>
          <w:lang w:val="de-DE"/>
        </w:rPr>
      </w:pPr>
    </w:p>
    <w:p w:rsidR="006B78E2" w:rsidRPr="009378E8" w:rsidRDefault="006B78E2" w:rsidP="00F34D84">
      <w:pPr>
        <w:numPr>
          <w:ilvl w:val="0"/>
          <w:numId w:val="130"/>
        </w:numPr>
        <w:spacing w:after="200" w:line="276" w:lineRule="atLeast"/>
        <w:ind w:left="720"/>
        <w:rPr>
          <w:rFonts w:cs="Tahoma"/>
        </w:rPr>
      </w:pPr>
      <w:r w:rsidRPr="009378E8">
        <w:rPr>
          <w:rFonts w:cs="Tahoma"/>
          <w:b/>
          <w:lang w:val="de-DE"/>
        </w:rPr>
        <w:t>Lizenzgewährungen im Zusammenhang mit der Änderung des Lizenzmodells</w:t>
      </w:r>
      <w:r w:rsidRPr="009378E8">
        <w:rPr>
          <w:rFonts w:cs="Tahoma"/>
          <w:lang w:val="de-DE"/>
        </w:rPr>
        <w:t>:</w:t>
      </w:r>
      <w:r w:rsidRPr="005942F3">
        <w:rPr>
          <w:rFonts w:eastAsia="Times New Roman" w:cs="Tahoma"/>
          <w:szCs w:val="18"/>
          <w:lang w:val="de-DE"/>
        </w:rPr>
        <w:t xml:space="preserve"> </w:t>
      </w:r>
      <w:r w:rsidRPr="009378E8">
        <w:rPr>
          <w:rFonts w:eastAsia="Times New Roman" w:cs="Tahoma"/>
          <w:szCs w:val="18"/>
          <w:lang w:val="de-DE"/>
        </w:rPr>
        <w:t>SQL Server 2008 R2 ist die letzte Version von SQL Server, die unter dem Pro-Prozessor-Lizenzmodell lizenziert wird, und die letzte Version von SQL Server Web Edition unter Volumenlizenz-Endbenutzerprogrammen.</w:t>
      </w:r>
      <w:r w:rsidRPr="005942F3">
        <w:rPr>
          <w:rFonts w:eastAsia="Times New Roman" w:cs="Tahoma"/>
          <w:szCs w:val="18"/>
          <w:lang w:val="de-DE"/>
        </w:rPr>
        <w:t xml:space="preserve"> </w:t>
      </w:r>
      <w:r w:rsidRPr="009378E8">
        <w:rPr>
          <w:rFonts w:eastAsia="Times New Roman" w:cs="Tahoma"/>
          <w:szCs w:val="18"/>
          <w:lang w:val="de-DE"/>
        </w:rPr>
        <w:t>Als Ausnahme erhalten Volumenlizenzkunden, die am 1. April 2012 über aktive Software Assurance für SQL Server 2008 R2 Web-Prozessorlizenzen („qualifizierende Lizenzen“) verfügen, die folgenden Optionen.</w:t>
      </w:r>
      <w:r w:rsidRPr="005942F3">
        <w:rPr>
          <w:rFonts w:cs="Tahoma"/>
          <w:lang w:val="de-DE"/>
        </w:rPr>
        <w:t xml:space="preserve"> SQL Server 2008 R2 Web-Prozessorlizenzen,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w:t>
      </w:r>
      <w:r w:rsidR="00ED69DA">
        <w:rPr>
          <w:rFonts w:cs="Tahoma"/>
          <w:lang w:val="de-DE"/>
        </w:rPr>
        <w:t> </w:t>
      </w:r>
      <w:r w:rsidRPr="005942F3">
        <w:rPr>
          <w:rFonts w:cs="Tahoma"/>
          <w:lang w:val="de-DE"/>
        </w:rPr>
        <w:t xml:space="preserve">Sinne dieser Optionen. </w:t>
      </w:r>
      <w:r w:rsidRPr="009378E8">
        <w:rPr>
          <w:rFonts w:cs="Tahoma"/>
          <w:color w:val="000000"/>
          <w:lang w:val="de-DE"/>
        </w:rPr>
        <w:t>Lizenzen, die nach dem 1. April 2015 oder unter einer nachfolgenden Beitrittslaufzeit, einem separaten Vertrag oder einem Beitritt erworben werden, dessen Wirksamkeitsdatum</w:t>
      </w:r>
      <w:r w:rsidR="00ED69DA">
        <w:rPr>
          <w:rFonts w:cs="Tahoma"/>
          <w:color w:val="000000"/>
          <w:lang w:val="de-DE"/>
        </w:rPr>
        <w:t> </w:t>
      </w:r>
      <w:r w:rsidRPr="009378E8">
        <w:rPr>
          <w:rFonts w:cs="Tahoma"/>
          <w:color w:val="000000"/>
          <w:lang w:val="de-DE"/>
        </w:rPr>
        <w:t>nach dem 1. April 2012 liegt, sind keine qualifizierenden Lizenzen.</w:t>
      </w:r>
    </w:p>
    <w:p w:rsidR="006B78E2" w:rsidRPr="005942F3" w:rsidRDefault="006B78E2" w:rsidP="00F34D84">
      <w:pPr>
        <w:numPr>
          <w:ilvl w:val="0"/>
          <w:numId w:val="103"/>
        </w:numPr>
        <w:spacing w:after="200" w:line="276" w:lineRule="auto"/>
        <w:ind w:left="1440"/>
        <w:contextualSpacing/>
        <w:rPr>
          <w:rFonts w:cs="Tahoma"/>
          <w:lang w:val="de-DE"/>
        </w:rPr>
      </w:pPr>
      <w:r w:rsidRPr="009378E8">
        <w:rPr>
          <w:rFonts w:eastAsia="Times New Roman" w:cs="Tahoma"/>
          <w:b/>
          <w:szCs w:val="18"/>
          <w:lang w:val="de-DE"/>
        </w:rPr>
        <w:t>Aktuelle Laufzeit:</w:t>
      </w:r>
      <w:r w:rsidRPr="005942F3">
        <w:rPr>
          <w:rFonts w:eastAsia="Times New Roman" w:cs="Tahoma"/>
          <w:b/>
          <w:szCs w:val="18"/>
          <w:lang w:val="de-DE"/>
        </w:rPr>
        <w:t xml:space="preserve"> </w:t>
      </w:r>
      <w:r w:rsidRPr="009378E8">
        <w:rPr>
          <w:rFonts w:eastAsia="Times New Roman" w:cs="Tahoma"/>
          <w:szCs w:val="18"/>
          <w:lang w:val="de-DE"/>
        </w:rPr>
        <w:t>Während der aktuellen Laufzeit ihrer Software Assurance zum 1. April 2012</w:t>
      </w:r>
      <w:r w:rsidR="00ED69DA">
        <w:rPr>
          <w:rFonts w:eastAsia="Times New Roman" w:cs="Tahoma"/>
          <w:szCs w:val="18"/>
          <w:lang w:val="de-DE"/>
        </w:rPr>
        <w:t> </w:t>
      </w:r>
      <w:r w:rsidRPr="009378E8">
        <w:rPr>
          <w:rFonts w:eastAsia="Times New Roman" w:cs="Tahoma"/>
          <w:szCs w:val="18"/>
          <w:lang w:val="de-DE"/>
        </w:rPr>
        <w:t>sind Kunden (einschließlich Kunden mit Abonnementverträgen) unter qualifizierenden Lizenzen</w:t>
      </w:r>
      <w:r w:rsidR="00ED69DA">
        <w:rPr>
          <w:rFonts w:eastAsia="Times New Roman" w:cs="Tahoma"/>
          <w:szCs w:val="18"/>
          <w:lang w:val="de-DE"/>
        </w:rPr>
        <w:t> </w:t>
      </w:r>
      <w:r w:rsidRPr="009378E8">
        <w:rPr>
          <w:rFonts w:eastAsia="Times New Roman" w:cs="Tahoma"/>
          <w:szCs w:val="18"/>
          <w:lang w:val="de-DE"/>
        </w:rPr>
        <w:t>berechtigt, vorbehaltlich der Produktbenutzungsrechte für SQL Server 2008 R2 Standard-Prozessorlizenzen (wie in den Produktbenutzungsrechten von Januar 2012 dargestellt) auf SQL</w:t>
      </w:r>
      <w:r w:rsidR="00ED69DA">
        <w:rPr>
          <w:rFonts w:eastAsia="Times New Roman" w:cs="Tahoma"/>
          <w:szCs w:val="18"/>
          <w:lang w:val="de-DE"/>
        </w:rPr>
        <w:t> </w:t>
      </w:r>
      <w:r w:rsidRPr="009378E8">
        <w:rPr>
          <w:rFonts w:eastAsia="Times New Roman" w:cs="Tahoma"/>
          <w:szCs w:val="18"/>
          <w:lang w:val="de-DE"/>
        </w:rPr>
        <w:t>Server 2012 Standard Core-Software anstelle von SQL Server 2008 R2 Web upzugraden und</w:t>
      </w:r>
      <w:r w:rsidR="00ED69DA">
        <w:rPr>
          <w:rFonts w:eastAsia="Times New Roman" w:cs="Tahoma"/>
          <w:szCs w:val="18"/>
          <w:lang w:val="de-DE"/>
        </w:rPr>
        <w:t> </w:t>
      </w:r>
      <w:r w:rsidRPr="009378E8">
        <w:rPr>
          <w:rFonts w:eastAsia="Times New Roman" w:cs="Tahoma"/>
          <w:szCs w:val="18"/>
          <w:lang w:val="de-DE"/>
        </w:rPr>
        <w:t>diese zu verwenden.</w:t>
      </w:r>
      <w:r w:rsidRPr="005942F3">
        <w:rPr>
          <w:rFonts w:eastAsia="Times New Roman" w:cs="Tahoma"/>
          <w:szCs w:val="18"/>
          <w:lang w:val="de-DE"/>
        </w:rPr>
        <w:t xml:space="preserve"> </w:t>
      </w:r>
      <w:r w:rsidRPr="009378E8">
        <w:rPr>
          <w:rFonts w:eastAsia="Times New Roman" w:cs="Tahoma"/>
          <w:szCs w:val="18"/>
          <w:lang w:val="de-DE"/>
        </w:rPr>
        <w:t>Zusätzlich werden Kunden Rechte unter Lizenzmobilität durch Software Assurance und Lizenzmobilität innerhalb von Serverfarmen gewährt.</w:t>
      </w:r>
      <w:r w:rsidRPr="005942F3">
        <w:rPr>
          <w:rFonts w:cs="Tahoma"/>
          <w:lang w:val="de-DE"/>
        </w:rPr>
        <w:t xml:space="preserve"> </w:t>
      </w:r>
      <w:r w:rsidRPr="009378E8">
        <w:rPr>
          <w:rFonts w:cs="Tahoma"/>
          <w:lang w:val="de-DE"/>
        </w:rPr>
        <w:t>Die Lizenzbestimmungen für</w:t>
      </w:r>
      <w:r w:rsidR="00ED69DA">
        <w:rPr>
          <w:rFonts w:cs="Tahoma"/>
          <w:lang w:val="de-DE"/>
        </w:rPr>
        <w:t> </w:t>
      </w:r>
      <w:r w:rsidRPr="009378E8">
        <w:rPr>
          <w:rFonts w:cs="Tahoma"/>
          <w:lang w:val="de-DE"/>
        </w:rPr>
        <w:t>Lizenzmobilität finden Kunden in den Produktbenutzungsrechten für SQL Server 2012 Standard</w:t>
      </w:r>
      <w:r w:rsidR="00ED69DA">
        <w:rPr>
          <w:rFonts w:cs="Tahoma"/>
          <w:lang w:val="de-DE"/>
        </w:rPr>
        <w:t> </w:t>
      </w:r>
      <w:r w:rsidRPr="009378E8">
        <w:rPr>
          <w:rFonts w:cs="Tahoma"/>
          <w:lang w:val="de-DE"/>
        </w:rPr>
        <w:t>Core.</w:t>
      </w:r>
    </w:p>
    <w:p w:rsidR="006B78E2" w:rsidRPr="005942F3" w:rsidRDefault="006B78E2" w:rsidP="00F34D84">
      <w:pPr>
        <w:numPr>
          <w:ilvl w:val="0"/>
          <w:numId w:val="103"/>
        </w:numPr>
        <w:tabs>
          <w:tab w:val="left" w:pos="1440"/>
          <w:tab w:val="left" w:pos="2970"/>
        </w:tabs>
        <w:spacing w:after="200" w:line="276" w:lineRule="auto"/>
        <w:ind w:left="1440"/>
        <w:contextualSpacing/>
        <w:rPr>
          <w:rFonts w:cs="Tahoma"/>
          <w:lang w:val="de-DE"/>
        </w:rPr>
      </w:pPr>
      <w:r w:rsidRPr="009378E8">
        <w:rPr>
          <w:rFonts w:eastAsia="Times New Roman" w:cs="Tahoma"/>
          <w:b/>
          <w:szCs w:val="18"/>
          <w:lang w:val="de-DE"/>
        </w:rPr>
        <w:t>Erster Verlängerungszeitraum (vor dem 1. April 2015):</w:t>
      </w:r>
      <w:r w:rsidRPr="005942F3">
        <w:rPr>
          <w:rFonts w:eastAsia="Times New Roman" w:cs="Tahoma"/>
          <w:b/>
          <w:szCs w:val="18"/>
          <w:lang w:val="de-DE"/>
        </w:rPr>
        <w:t xml:space="preserve"> </w:t>
      </w:r>
      <w:r w:rsidRPr="009378E8">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6B78E2" w:rsidRPr="005942F3" w:rsidRDefault="006B78E2" w:rsidP="00F34D84">
      <w:pPr>
        <w:numPr>
          <w:ilvl w:val="1"/>
          <w:numId w:val="103"/>
        </w:numPr>
        <w:tabs>
          <w:tab w:val="left" w:pos="2160"/>
        </w:tabs>
        <w:spacing w:after="200" w:line="276" w:lineRule="auto"/>
        <w:ind w:left="2160"/>
        <w:contextualSpacing/>
        <w:rPr>
          <w:rFonts w:cs="Tahoma"/>
          <w:lang w:val="de-DE"/>
        </w:rPr>
      </w:pPr>
      <w:r w:rsidRPr="009378E8">
        <w:rPr>
          <w:rFonts w:eastAsia="Times New Roman" w:cs="Tahoma"/>
          <w:szCs w:val="18"/>
          <w:lang w:val="de-DE"/>
        </w:rPr>
        <w:t>eine Anzahl, die der Anzahl von dem Server zugewiesenen Prozessorlizenzen oder der Gesamtzahl von physischen Prozessoren auf dem Server entspricht, multipliziert mit dem</w:t>
      </w:r>
      <w:r w:rsidR="00ED69DA">
        <w:rPr>
          <w:rFonts w:eastAsia="Times New Roman" w:cs="Tahoma"/>
          <w:szCs w:val="18"/>
          <w:lang w:val="de-DE"/>
        </w:rPr>
        <w:t> </w:t>
      </w:r>
      <w:r w:rsidRPr="009378E8">
        <w:rPr>
          <w:rFonts w:eastAsia="Times New Roman" w:cs="Tahoma"/>
          <w:szCs w:val="18"/>
          <w:lang w:val="de-DE"/>
        </w:rPr>
        <w:t>größeren Wert folgender Zahlen, wobei die kleinere Zahl maßgeblich ist:</w:t>
      </w:r>
      <w:r w:rsidRPr="005942F3">
        <w:rPr>
          <w:rFonts w:eastAsia="Times New Roman" w:cs="Tahoma"/>
          <w:szCs w:val="18"/>
          <w:lang w:val="de-DE"/>
        </w:rPr>
        <w:t xml:space="preserve"> </w:t>
      </w:r>
    </w:p>
    <w:p w:rsidR="006B78E2" w:rsidRPr="009378E8" w:rsidRDefault="006B78E2" w:rsidP="00F34D84">
      <w:pPr>
        <w:numPr>
          <w:ilvl w:val="3"/>
          <w:numId w:val="109"/>
        </w:numPr>
        <w:tabs>
          <w:tab w:val="left" w:pos="2970"/>
        </w:tabs>
        <w:spacing w:after="200" w:line="276" w:lineRule="auto"/>
        <w:contextualSpacing/>
        <w:rPr>
          <w:rFonts w:cs="Tahoma"/>
        </w:rPr>
      </w:pPr>
      <w:r w:rsidRPr="009378E8">
        <w:rPr>
          <w:rFonts w:cs="Tahoma"/>
          <w:lang w:val="de-DE"/>
        </w:rPr>
        <w:t>vier ODER</w:t>
      </w:r>
    </w:p>
    <w:p w:rsidR="006B78E2" w:rsidRPr="005942F3" w:rsidRDefault="006B78E2" w:rsidP="00F34D84">
      <w:pPr>
        <w:numPr>
          <w:ilvl w:val="3"/>
          <w:numId w:val="109"/>
        </w:numPr>
        <w:tabs>
          <w:tab w:val="left" w:pos="2970"/>
        </w:tabs>
        <w:spacing w:after="200" w:line="276" w:lineRule="auto"/>
        <w:contextualSpacing/>
        <w:rPr>
          <w:rFonts w:cs="Tahoma"/>
          <w:lang w:val="de-DE"/>
        </w:rPr>
      </w:pPr>
      <w:r w:rsidRPr="009378E8">
        <w:rPr>
          <w:rFonts w:eastAsia="Times New Roman" w:cs="Tahoma"/>
          <w:szCs w:val="18"/>
          <w:lang w:val="de-DE"/>
        </w:rPr>
        <w:t>der tatsächlichen Anzahl von Cores pro physischem Prozessor multipliziert mit dem entsprechenden Core-Faktor.</w:t>
      </w:r>
      <w:r w:rsidRPr="005942F3">
        <w:rPr>
          <w:rFonts w:eastAsia="Times New Roman" w:cs="Tahoma"/>
          <w:szCs w:val="18"/>
          <w:lang w:val="de-DE"/>
        </w:rPr>
        <w:t xml:space="preserve"> </w:t>
      </w:r>
      <w:r w:rsidRPr="009378E8">
        <w:rPr>
          <w:rFonts w:eastAsia="Times New Roman"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5942F3">
        <w:rPr>
          <w:rFonts w:eastAsia="Times New Roman" w:cs="Tahoma"/>
          <w:szCs w:val="18"/>
          <w:lang w:val="de-DE"/>
        </w:rPr>
        <w:t xml:space="preserve"> </w:t>
      </w:r>
    </w:p>
    <w:p w:rsidR="006B78E2" w:rsidRDefault="006B78E2" w:rsidP="00F34D84">
      <w:pPr>
        <w:numPr>
          <w:ilvl w:val="1"/>
          <w:numId w:val="103"/>
        </w:numPr>
        <w:tabs>
          <w:tab w:val="left" w:pos="2160"/>
        </w:tabs>
        <w:spacing w:after="200" w:line="276" w:lineRule="auto"/>
        <w:ind w:left="2160"/>
        <w:contextualSpacing/>
        <w:rPr>
          <w:rFonts w:cs="Tahoma"/>
          <w:lang w:val="de-DE"/>
        </w:rPr>
      </w:pPr>
      <w:r w:rsidRPr="009378E8">
        <w:rPr>
          <w:rFonts w:cs="Tahoma"/>
          <w:lang w:val="de-DE"/>
        </w:rPr>
        <w:t>eine Anzahl, die der Anzahl von dem Server zugewiesenen Prozessorlizenzen entspricht, die die tatsächliche Anzahl physischer Prozessoren auf dem Server übersteigen, multipliziert mit vier.</w:t>
      </w:r>
    </w:p>
    <w:p w:rsidR="00ED69DA" w:rsidRPr="005942F3" w:rsidRDefault="00ED69DA" w:rsidP="00ED69DA">
      <w:pPr>
        <w:tabs>
          <w:tab w:val="left" w:pos="2160"/>
        </w:tabs>
        <w:spacing w:after="200" w:line="276" w:lineRule="auto"/>
        <w:contextualSpacing/>
        <w:rPr>
          <w:rFonts w:cs="Tahoma"/>
          <w:lang w:val="de-DE"/>
        </w:rPr>
      </w:pPr>
    </w:p>
    <w:p w:rsidR="006B78E2" w:rsidRPr="005942F3" w:rsidRDefault="006B78E2" w:rsidP="00F34D84">
      <w:pPr>
        <w:numPr>
          <w:ilvl w:val="0"/>
          <w:numId w:val="103"/>
        </w:numPr>
        <w:spacing w:after="200" w:line="276" w:lineRule="auto"/>
        <w:contextualSpacing/>
        <w:rPr>
          <w:rFonts w:cs="Tahoma"/>
          <w:lang w:val="de-DE"/>
        </w:rPr>
      </w:pPr>
      <w:r w:rsidRPr="009378E8">
        <w:rPr>
          <w:rFonts w:eastAsia="Times New Roman" w:cs="Tahoma"/>
          <w:b/>
          <w:szCs w:val="18"/>
          <w:lang w:val="de-DE"/>
        </w:rPr>
        <w:t>Erster Verlängerungszeitraum (am oder nach dem 1. April 2015):</w:t>
      </w:r>
      <w:r w:rsidRPr="005942F3">
        <w:rPr>
          <w:rFonts w:eastAsia="Times New Roman" w:cs="Tahoma"/>
          <w:b/>
          <w:szCs w:val="18"/>
          <w:lang w:val="de-DE"/>
        </w:rPr>
        <w:t xml:space="preserve"> </w:t>
      </w:r>
      <w:r w:rsidRPr="009378E8">
        <w:rPr>
          <w:rFonts w:cs="Tahoma"/>
          <w:color w:val="000000"/>
          <w:lang w:val="de-DE"/>
        </w:rPr>
        <w:t xml:space="preserve">Kunden, die Software Assurance am oder nach dem 1. April 2015 erstmals verlängern, sind berechtigt, für jeden Server, der unter Produktbenutzungsrechten für </w:t>
      </w:r>
      <w:r w:rsidRPr="009378E8">
        <w:rPr>
          <w:rFonts w:cs="Tahoma"/>
          <w:lang w:val="de-DE"/>
        </w:rPr>
        <w:t>SQL Server 2008 R2-Prozessorlizenzen ordnungsgemäß lizenziert ist, Software Assurance wie folgt zu erwerben:</w:t>
      </w:r>
    </w:p>
    <w:p w:rsidR="006B78E2" w:rsidRPr="009378E8" w:rsidRDefault="006B78E2" w:rsidP="00F34D84">
      <w:pPr>
        <w:numPr>
          <w:ilvl w:val="3"/>
          <w:numId w:val="117"/>
        </w:numPr>
        <w:spacing w:after="200" w:line="276" w:lineRule="auto"/>
        <w:contextualSpacing/>
        <w:rPr>
          <w:rFonts w:cs="Tahoma"/>
        </w:rPr>
      </w:pPr>
      <w:r w:rsidRPr="009378E8">
        <w:rPr>
          <w:rFonts w:cs="Tahoma"/>
          <w:lang w:val="de-DE"/>
        </w:rPr>
        <w:t>Wie im ersten Absatz dieses Produkthinweises dargelegt, sind Lizenzen, die vor dem 1. April 2015 erworben wurden, qualifizierende Lizenzen, und Kunden sind berechtigt, Software Assurance in Übereinstimmung mit den Bestimmungen im</w:t>
      </w:r>
      <w:r w:rsidR="00ED69DA">
        <w:rPr>
          <w:rFonts w:cs="Tahoma"/>
          <w:lang w:val="de-DE"/>
        </w:rPr>
        <w:t> </w:t>
      </w:r>
      <w:r w:rsidRPr="009378E8">
        <w:rPr>
          <w:rFonts w:cs="Tahoma"/>
          <w:lang w:val="de-DE"/>
        </w:rPr>
        <w:t>Abschnitt oben mit der Überschrift „Erster Verlängerungszeitraum (vor dem 1. April 2015)“ zu verlängern, und</w:t>
      </w:r>
      <w:r w:rsidRPr="009378E8">
        <w:rPr>
          <w:rFonts w:cs="Tahoma"/>
        </w:rPr>
        <w:t xml:space="preserve"> </w:t>
      </w:r>
    </w:p>
    <w:p w:rsidR="006B78E2" w:rsidRPr="005942F3" w:rsidRDefault="006B78E2" w:rsidP="00F34D84">
      <w:pPr>
        <w:numPr>
          <w:ilvl w:val="3"/>
          <w:numId w:val="117"/>
        </w:numPr>
        <w:spacing w:after="200" w:line="276" w:lineRule="auto"/>
        <w:contextualSpacing/>
        <w:rPr>
          <w:rFonts w:cs="Tahoma"/>
          <w:lang w:val="de-DE"/>
        </w:rPr>
      </w:pPr>
      <w:r w:rsidRPr="009378E8">
        <w:rPr>
          <w:rFonts w:cs="Tahoma"/>
          <w:lang w:val="de-DE"/>
        </w:rPr>
        <w:t>für Lizenzen, die nach dem 1. April 2015 erworben wurden, sind Kunden berechtigt, Software Assurance für vier SQL Server Standard-Core-Lizenzen zu</w:t>
      </w:r>
      <w:r w:rsidR="00ED69DA">
        <w:rPr>
          <w:rFonts w:cs="Tahoma"/>
          <w:lang w:val="de-DE"/>
        </w:rPr>
        <w:t> </w:t>
      </w:r>
      <w:r w:rsidRPr="009378E8">
        <w:rPr>
          <w:rFonts w:cs="Tahoma"/>
          <w:lang w:val="de-DE"/>
        </w:rPr>
        <w:t>verlängern, ohne die zugrunde liegenden Core-Lizenzen für jede SQL Server 2008 R2 Web-Prozessorlizenz zu erwerben.</w:t>
      </w:r>
      <w:r w:rsidRPr="005942F3">
        <w:rPr>
          <w:rFonts w:cs="Tahoma"/>
          <w:lang w:val="de-DE"/>
        </w:rPr>
        <w:t xml:space="preserve"> </w:t>
      </w:r>
      <w:r w:rsidRPr="009378E8">
        <w:rPr>
          <w:rFonts w:cs="Tahoma"/>
          <w:lang w:val="de-DE"/>
        </w:rPr>
        <w:t>Für die kontinuierliche Verwendung von SQL Server 2012 auf Prozessoren, die mehr als vier Core-Lizenzen pro Prozessor erfordern, muss der Kunde die zusätzlichen Core-Lizenzen erwerben.</w:t>
      </w:r>
    </w:p>
    <w:p w:rsidR="006B78E2" w:rsidRDefault="006B78E2" w:rsidP="00450F01">
      <w:pPr>
        <w:numPr>
          <w:ilvl w:val="0"/>
          <w:numId w:val="103"/>
        </w:numPr>
        <w:spacing w:after="200" w:line="276" w:lineRule="auto"/>
        <w:ind w:left="1440"/>
        <w:contextualSpacing/>
        <w:rPr>
          <w:rFonts w:cs="Tahoma"/>
          <w:lang w:val="de-DE"/>
        </w:rPr>
      </w:pPr>
      <w:r w:rsidRPr="009378E8">
        <w:rPr>
          <w:rFonts w:eastAsia="Times New Roman" w:cs="Tahoma"/>
          <w:szCs w:val="18"/>
          <w:lang w:val="de-DE"/>
        </w:rPr>
        <w:t>Die Prozessorlizenzen des Kunden sind bei Erwerb von Software Assurance für Core-Lizenzen unter</w:t>
      </w:r>
      <w:r w:rsidR="00450F01">
        <w:rPr>
          <w:rFonts w:eastAsia="Times New Roman" w:cs="Tahoma"/>
          <w:szCs w:val="18"/>
          <w:lang w:val="de-DE"/>
        </w:rPr>
        <w:t> </w:t>
      </w:r>
      <w:r w:rsidRPr="009378E8">
        <w:rPr>
          <w:rFonts w:eastAsia="Times New Roman" w:cs="Tahoma"/>
          <w:szCs w:val="18"/>
          <w:lang w:val="de-DE"/>
        </w:rPr>
        <w:t>diesem Angebot nicht mehr gültig.</w:t>
      </w:r>
      <w:r w:rsidRPr="005942F3">
        <w:rPr>
          <w:rFonts w:eastAsia="Times New Roman" w:cs="Tahoma"/>
          <w:szCs w:val="18"/>
          <w:lang w:val="de-DE"/>
        </w:rPr>
        <w:t xml:space="preserve"> </w:t>
      </w:r>
      <w:r w:rsidRPr="009378E8">
        <w:rPr>
          <w:rFonts w:eastAsia="Times New Roman" w:cs="Tahoma"/>
          <w:szCs w:val="18"/>
          <w:lang w:val="de-DE"/>
        </w:rPr>
        <w:t>Die Option zum Erwerb von Core-Lizenzen für Software</w:t>
      </w:r>
      <w:r w:rsidR="00450F01">
        <w:rPr>
          <w:rFonts w:eastAsia="Times New Roman" w:cs="Tahoma"/>
          <w:szCs w:val="18"/>
          <w:lang w:val="de-DE"/>
        </w:rPr>
        <w:t> </w:t>
      </w:r>
      <w:r w:rsidRPr="009378E8">
        <w:rPr>
          <w:rFonts w:eastAsia="Times New Roman" w:cs="Tahoma"/>
          <w:szCs w:val="18"/>
          <w:lang w:val="de-DE"/>
        </w:rPr>
        <w:t>Assurance für SQL Server ist nicht auf die Software Assurance-Verlängerung unter Abonnementprogrammen anwendbar.</w:t>
      </w:r>
      <w:r w:rsidRPr="005942F3">
        <w:rPr>
          <w:rFonts w:cs="Tahoma"/>
          <w:lang w:val="de-DE"/>
        </w:rPr>
        <w:t xml:space="preserve"> </w:t>
      </w:r>
      <w:r w:rsidRPr="009378E8">
        <w:rPr>
          <w:rFonts w:cs="Tahoma"/>
          <w:lang w:val="de-DE"/>
        </w:rPr>
        <w:t>Nur qualifizierende Lizenzen werden bei der Bestimmung der Anzahl von Core-Lizenzen unter a) und b) oben berücksichtigt.</w:t>
      </w:r>
    </w:p>
    <w:p w:rsidR="00450F01" w:rsidRDefault="00450F01" w:rsidP="00450F01">
      <w:pPr>
        <w:spacing w:after="200" w:line="276" w:lineRule="auto"/>
        <w:contextualSpacing/>
        <w:rPr>
          <w:rFonts w:cs="Tahoma"/>
          <w:lang w:val="de-DE"/>
        </w:rPr>
      </w:pPr>
    </w:p>
    <w:p w:rsidR="00450F01" w:rsidRDefault="00450F01" w:rsidP="00450F01">
      <w:pPr>
        <w:spacing w:after="200" w:line="276" w:lineRule="auto"/>
        <w:contextualSpacing/>
        <w:rPr>
          <w:rFonts w:cs="Tahoma"/>
          <w:lang w:val="de-DE"/>
        </w:rPr>
      </w:pPr>
    </w:p>
    <w:p w:rsidR="00450F01" w:rsidRDefault="00450F01" w:rsidP="00450F01">
      <w:pPr>
        <w:spacing w:after="200" w:line="276" w:lineRule="auto"/>
        <w:contextualSpacing/>
        <w:rPr>
          <w:rFonts w:cs="Tahoma"/>
          <w:lang w:val="de-DE"/>
        </w:rPr>
      </w:pPr>
    </w:p>
    <w:p w:rsidR="00450F01" w:rsidRDefault="00450F01" w:rsidP="00450F01">
      <w:pPr>
        <w:spacing w:after="200" w:line="276" w:lineRule="auto"/>
        <w:contextualSpacing/>
        <w:rPr>
          <w:rFonts w:cs="Tahoma"/>
          <w:lang w:val="de-DE"/>
        </w:rPr>
      </w:pPr>
    </w:p>
    <w:p w:rsidR="00450F01" w:rsidRPr="005942F3" w:rsidRDefault="00450F01" w:rsidP="00450F01">
      <w:pPr>
        <w:spacing w:after="200" w:line="276" w:lineRule="auto"/>
        <w:contextualSpacing/>
        <w:rPr>
          <w:rFonts w:cs="Tahoma"/>
          <w:lang w:val="de-DE"/>
        </w:rPr>
      </w:pPr>
    </w:p>
    <w:p w:rsidR="006B78E2" w:rsidRPr="005942F3" w:rsidRDefault="006B78E2" w:rsidP="00D9405C">
      <w:pPr>
        <w:numPr>
          <w:ilvl w:val="0"/>
          <w:numId w:val="103"/>
        </w:numPr>
        <w:spacing w:after="200" w:line="276" w:lineRule="auto"/>
        <w:ind w:left="1440"/>
        <w:contextualSpacing/>
        <w:rPr>
          <w:rFonts w:cs="Tahoma"/>
          <w:lang w:val="de-DE"/>
        </w:rPr>
      </w:pPr>
      <w:r w:rsidRPr="009378E8">
        <w:rPr>
          <w:rFonts w:cs="Tahoma"/>
          <w:b/>
          <w:lang w:val="de-DE"/>
        </w:rPr>
        <w:t>Für Kunden mit Software Assurance, die vor dem 1. April 2015 abläuft, die sich gegen eine Verlängerung entscheiden:</w:t>
      </w:r>
      <w:r w:rsidRPr="005942F3">
        <w:rPr>
          <w:rFonts w:eastAsia="Times New Roman" w:cs="Tahoma"/>
          <w:szCs w:val="18"/>
          <w:lang w:val="de-DE"/>
        </w:rPr>
        <w:t xml:space="preserve"> </w:t>
      </w:r>
      <w:r w:rsidRPr="005942F3">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6B78E2" w:rsidRPr="005942F3" w:rsidRDefault="006B78E2" w:rsidP="00F34D84">
      <w:pPr>
        <w:numPr>
          <w:ilvl w:val="0"/>
          <w:numId w:val="105"/>
        </w:numPr>
        <w:tabs>
          <w:tab w:val="left" w:pos="2160"/>
        </w:tabs>
        <w:spacing w:after="200" w:line="276" w:lineRule="auto"/>
        <w:ind w:left="2160"/>
        <w:contextualSpacing/>
        <w:rPr>
          <w:rFonts w:cs="Tahoma"/>
          <w:lang w:val="de-DE"/>
        </w:rPr>
      </w:pPr>
      <w:r w:rsidRPr="009378E8">
        <w:rPr>
          <w:rFonts w:cs="Tahoma"/>
          <w:b/>
          <w:lang w:val="de-DE"/>
        </w:rPr>
        <w:t>SQL Server 2008 R2 Web:</w:t>
      </w:r>
      <w:r w:rsidRPr="005942F3">
        <w:rPr>
          <w:rFonts w:eastAsia="Times New Roman" w:cs="Tahoma"/>
          <w:szCs w:val="18"/>
          <w:lang w:val="de-DE"/>
        </w:rPr>
        <w:t xml:space="preserve"> </w:t>
      </w:r>
      <w:r w:rsidRPr="009378E8">
        <w:rPr>
          <w:rFonts w:eastAsia="Times New Roman" w:cs="Tahoma"/>
          <w:szCs w:val="18"/>
          <w:lang w:val="de-DE"/>
        </w:rPr>
        <w:t>Die kontinuierliche Verwendung dieser Version der Software unterliegt den Produktbenutzungsrechten für SQL Server 2008 R2 Web-Prozessorlizenzen.</w:t>
      </w:r>
      <w:r w:rsidRPr="005942F3">
        <w:rPr>
          <w:rFonts w:eastAsia="Times New Roman" w:cs="Tahoma"/>
          <w:szCs w:val="18"/>
          <w:lang w:val="de-DE"/>
        </w:rPr>
        <w:t xml:space="preserve"> </w:t>
      </w:r>
      <w:r w:rsidRPr="009378E8">
        <w:rPr>
          <w:rFonts w:eastAsia="Times New Roman" w:cs="Tahoma"/>
          <w:szCs w:val="18"/>
          <w:lang w:val="de-DE"/>
        </w:rPr>
        <w:t>Kunden verfügen nicht mehr über Rechte unter Lizenzmobilität innerhalb von Serverfarmen oder Lizenzmobilität durch Software Assurance.</w:t>
      </w:r>
      <w:r w:rsidRPr="005942F3">
        <w:rPr>
          <w:rFonts w:eastAsia="Times New Roman" w:cs="Tahoma"/>
          <w:szCs w:val="18"/>
          <w:lang w:val="de-DE"/>
        </w:rPr>
        <w:t xml:space="preserve"> </w:t>
      </w:r>
    </w:p>
    <w:p w:rsidR="006B78E2" w:rsidRPr="005942F3" w:rsidRDefault="006B78E2" w:rsidP="00F34D84">
      <w:pPr>
        <w:numPr>
          <w:ilvl w:val="0"/>
          <w:numId w:val="105"/>
        </w:numPr>
        <w:tabs>
          <w:tab w:val="left" w:pos="2160"/>
        </w:tabs>
        <w:spacing w:after="200" w:line="276" w:lineRule="auto"/>
        <w:ind w:left="2160"/>
        <w:contextualSpacing/>
        <w:rPr>
          <w:rFonts w:cs="Tahoma"/>
          <w:lang w:val="de-DE"/>
        </w:rPr>
      </w:pPr>
      <w:r w:rsidRPr="009378E8">
        <w:rPr>
          <w:rFonts w:eastAsia="Times New Roman" w:cs="Tahoma"/>
          <w:b/>
          <w:szCs w:val="18"/>
          <w:lang w:val="de-DE"/>
        </w:rPr>
        <w:t>SQL Server 2012 Standard Core:</w:t>
      </w:r>
      <w:r w:rsidRPr="005942F3">
        <w:rPr>
          <w:rFonts w:eastAsia="Times New Roman" w:cs="Tahoma"/>
          <w:b/>
          <w:szCs w:val="18"/>
          <w:lang w:val="de-DE"/>
        </w:rPr>
        <w:t xml:space="preserve"> </w:t>
      </w:r>
      <w:r w:rsidRPr="009378E8">
        <w:rPr>
          <w:rFonts w:eastAsia="Times New Roman" w:cs="Tahoma"/>
          <w:szCs w:val="18"/>
          <w:lang w:val="de-DE"/>
        </w:rPr>
        <w:t>Die Verwendung dieser Version der Software unterliegt den Produktbenutzungsrechten für SQL Server 2008 R2 Standard-Prozessorlizenzen, jedoch mit folgenden Einschränkungen:</w:t>
      </w:r>
      <w:r w:rsidRPr="005942F3">
        <w:rPr>
          <w:rFonts w:eastAsia="Times New Roman" w:cs="Tahoma"/>
          <w:szCs w:val="18"/>
          <w:lang w:val="de-DE"/>
        </w:rPr>
        <w:t xml:space="preserve"> </w:t>
      </w:r>
    </w:p>
    <w:p w:rsidR="006B78E2" w:rsidRPr="005942F3" w:rsidRDefault="006B78E2" w:rsidP="00F34D84">
      <w:pPr>
        <w:numPr>
          <w:ilvl w:val="1"/>
          <w:numId w:val="105"/>
        </w:numPr>
        <w:tabs>
          <w:tab w:val="left" w:pos="2970"/>
        </w:tabs>
        <w:spacing w:after="200" w:line="276" w:lineRule="auto"/>
        <w:ind w:left="2880"/>
        <w:contextualSpacing/>
        <w:rPr>
          <w:rFonts w:cs="Tahoma"/>
          <w:lang w:val="de-DE"/>
        </w:rPr>
      </w:pPr>
      <w:r w:rsidRPr="009378E8">
        <w:rPr>
          <w:rFonts w:cs="Tahoma"/>
          <w:lang w:val="de-DE"/>
        </w:rPr>
        <w:t>Kunden verfügen nicht mehr über Rechte unter Lizenzmobilität innerhalb von Serverfarmen oder Lizenzmobilität durch Software Assurance, und</w:t>
      </w:r>
      <w:r w:rsidRPr="005942F3">
        <w:rPr>
          <w:rFonts w:cs="Tahoma"/>
          <w:lang w:val="de-DE"/>
        </w:rPr>
        <w:t xml:space="preserve"> </w:t>
      </w:r>
    </w:p>
    <w:p w:rsidR="006B78E2" w:rsidRPr="009378E8" w:rsidRDefault="006B78E2" w:rsidP="00F34D84">
      <w:pPr>
        <w:numPr>
          <w:ilvl w:val="1"/>
          <w:numId w:val="105"/>
        </w:numPr>
        <w:tabs>
          <w:tab w:val="left" w:pos="2970"/>
        </w:tabs>
        <w:spacing w:after="200" w:line="276" w:lineRule="auto"/>
        <w:ind w:left="2880"/>
        <w:contextualSpacing/>
        <w:rPr>
          <w:rFonts w:cs="Tahoma"/>
        </w:rPr>
      </w:pPr>
      <w:r w:rsidRPr="005942F3">
        <w:rPr>
          <w:rFonts w:cs="Tahoma"/>
          <w:lang w:val="de-DE"/>
        </w:rPr>
        <w:t xml:space="preserve">Neuzuweisungen von Lizenzen unterliegen den Beschränkungen unten unter (i) und (ii) in Bezug auf ihre „Core-Lizenzäquivalenz“. </w:t>
      </w:r>
      <w:r w:rsidRPr="009378E8">
        <w:rPr>
          <w:rFonts w:cs="Tahoma"/>
        </w:rPr>
        <w:t>Die Core-Lizenzäquivalenz wird wie folgt bestimmt.</w:t>
      </w:r>
      <w:r w:rsidRPr="009378E8">
        <w:rPr>
          <w:rFonts w:eastAsia="Times New Roman" w:cs="Tahoma"/>
          <w:szCs w:val="18"/>
        </w:rPr>
        <w:t xml:space="preserve"> </w:t>
      </w:r>
    </w:p>
    <w:p w:rsidR="006B78E2" w:rsidRPr="00ED69DA" w:rsidRDefault="006B78E2" w:rsidP="00F34D84">
      <w:pPr>
        <w:numPr>
          <w:ilvl w:val="2"/>
          <w:numId w:val="105"/>
        </w:numPr>
        <w:tabs>
          <w:tab w:val="left" w:pos="2970"/>
        </w:tabs>
        <w:spacing w:after="200" w:line="276" w:lineRule="auto"/>
        <w:ind w:left="3780"/>
        <w:contextualSpacing/>
        <w:rPr>
          <w:rFonts w:cs="Tahoma"/>
          <w:lang w:val="de-DE"/>
        </w:rPr>
      </w:pPr>
      <w:r w:rsidRPr="009378E8">
        <w:rPr>
          <w:rFonts w:eastAsia="Times New Roman" w:cs="Tahoma"/>
          <w:szCs w:val="18"/>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Pr="005942F3">
        <w:rPr>
          <w:rFonts w:eastAsia="Times New Roman" w:cs="Tahoma"/>
          <w:szCs w:val="18"/>
          <w:lang w:val="de-DE"/>
        </w:rPr>
        <w:t xml:space="preserve"> </w:t>
      </w:r>
    </w:p>
    <w:p w:rsidR="006B78E2" w:rsidRPr="009378E8" w:rsidRDefault="006B78E2" w:rsidP="00F34D84">
      <w:pPr>
        <w:numPr>
          <w:ilvl w:val="4"/>
          <w:numId w:val="103"/>
        </w:numPr>
        <w:tabs>
          <w:tab w:val="left" w:pos="2970"/>
        </w:tabs>
        <w:spacing w:after="200" w:line="276" w:lineRule="auto"/>
        <w:ind w:left="4320"/>
        <w:contextualSpacing/>
        <w:rPr>
          <w:rFonts w:cs="Tahoma"/>
        </w:rPr>
      </w:pPr>
      <w:r w:rsidRPr="009378E8">
        <w:rPr>
          <w:rFonts w:cs="Tahoma"/>
          <w:lang w:val="de-DE"/>
        </w:rPr>
        <w:t>vier Cores pro Prozessorlizenz ODER</w:t>
      </w:r>
      <w:r w:rsidRPr="009378E8">
        <w:rPr>
          <w:rFonts w:cs="Tahoma"/>
        </w:rPr>
        <w:t xml:space="preserve"> </w:t>
      </w:r>
    </w:p>
    <w:p w:rsidR="006B78E2" w:rsidRPr="005942F3" w:rsidRDefault="006B78E2" w:rsidP="00450F01">
      <w:pPr>
        <w:numPr>
          <w:ilvl w:val="4"/>
          <w:numId w:val="103"/>
        </w:numPr>
        <w:tabs>
          <w:tab w:val="left" w:pos="2970"/>
        </w:tabs>
        <w:spacing w:after="200" w:line="276" w:lineRule="auto"/>
        <w:ind w:left="4320"/>
        <w:contextualSpacing/>
        <w:rPr>
          <w:rFonts w:cs="Tahoma"/>
          <w:lang w:val="de-DE"/>
        </w:rPr>
      </w:pPr>
      <w:r w:rsidRPr="009378E8">
        <w:rPr>
          <w:rFonts w:eastAsia="Times New Roman" w:cs="Tahoma"/>
          <w:szCs w:val="18"/>
          <w:lang w:val="de-DE"/>
        </w:rPr>
        <w:t>einer Anzahl von Cores pro Prozessorlizenz basierend auf der tatsächlichen Anzahl von Cores pro physischem Prozessor multipliziert mit dem entsprechenden Core-Faktor.</w:t>
      </w:r>
      <w:r w:rsidRPr="005942F3">
        <w:rPr>
          <w:rFonts w:eastAsia="Times New Roman" w:cs="Tahoma"/>
          <w:szCs w:val="18"/>
          <w:lang w:val="de-DE"/>
        </w:rPr>
        <w:t xml:space="preserve"> </w:t>
      </w:r>
      <w:r w:rsidRPr="009378E8">
        <w:rPr>
          <w:rFonts w:eastAsia="Times New Roman" w:cs="Tahoma"/>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w:t>
      </w:r>
      <w:r w:rsidR="00450F01">
        <w:rPr>
          <w:rFonts w:eastAsia="Times New Roman" w:cs="Tahoma"/>
          <w:szCs w:val="18"/>
          <w:lang w:val="de-DE"/>
        </w:rPr>
        <w:t> </w:t>
      </w:r>
      <w:r w:rsidRPr="009378E8">
        <w:rPr>
          <w:rFonts w:eastAsia="Times New Roman" w:cs="Tahoma"/>
          <w:szCs w:val="18"/>
          <w:lang w:val="de-DE"/>
        </w:rPr>
        <w:t>ausgeführt wird (lizenzierte Instanzen, die in Betriebssystemumgebungen auf dem lizenzierten Server ausgeführt werden), und der physischen Hardware führen, die</w:t>
      </w:r>
      <w:r w:rsidR="00ED69DA">
        <w:rPr>
          <w:rFonts w:eastAsia="Times New Roman" w:cs="Tahoma"/>
          <w:szCs w:val="18"/>
          <w:lang w:val="de-DE"/>
        </w:rPr>
        <w:t> </w:t>
      </w:r>
      <w:r w:rsidRPr="009378E8">
        <w:rPr>
          <w:rFonts w:eastAsia="Times New Roman" w:cs="Tahoma"/>
          <w:szCs w:val="18"/>
          <w:lang w:val="de-DE"/>
        </w:rPr>
        <w:t>diese Software unterstützt.)</w:t>
      </w:r>
      <w:r w:rsidRPr="005942F3">
        <w:rPr>
          <w:rFonts w:eastAsia="Times New Roman" w:cs="Tahoma"/>
          <w:szCs w:val="18"/>
          <w:lang w:val="de-DE"/>
        </w:rPr>
        <w:t xml:space="preserve"> </w:t>
      </w:r>
    </w:p>
    <w:p w:rsidR="006B78E2" w:rsidRPr="005942F3" w:rsidRDefault="006B78E2" w:rsidP="00F34D84">
      <w:pPr>
        <w:numPr>
          <w:ilvl w:val="2"/>
          <w:numId w:val="105"/>
        </w:numPr>
        <w:tabs>
          <w:tab w:val="left" w:pos="2970"/>
        </w:tabs>
        <w:spacing w:after="200" w:line="276" w:lineRule="auto"/>
        <w:ind w:left="3780"/>
        <w:contextualSpacing/>
        <w:rPr>
          <w:rFonts w:cs="Tahoma"/>
          <w:lang w:val="de-DE"/>
        </w:rPr>
      </w:pPr>
      <w:r w:rsidRPr="009378E8">
        <w:rPr>
          <w:rFonts w:cs="Tahoma"/>
          <w:lang w:val="de-DE"/>
        </w:rPr>
        <w:t>Für demselben lizenzierten Server zugewiesene Prozessorlizenzen mit</w:t>
      </w:r>
      <w:r w:rsidR="00ED69DA">
        <w:rPr>
          <w:rFonts w:cs="Tahoma"/>
          <w:lang w:val="de-DE"/>
        </w:rPr>
        <w:t> </w:t>
      </w:r>
      <w:r w:rsidRPr="009378E8">
        <w:rPr>
          <w:rFonts w:cs="Tahoma"/>
          <w:lang w:val="de-DE"/>
        </w:rPr>
        <w:t>ablaufender Software Assurance, die die tatsächliche Anzahl physischer Prozessoren im Server übersteigen, beträgt die Core-Äquivalenz vier Cores pro Prozessorlizenz.</w:t>
      </w:r>
    </w:p>
    <w:p w:rsidR="006B78E2" w:rsidRPr="005942F3" w:rsidRDefault="006B78E2" w:rsidP="00F34D84">
      <w:pPr>
        <w:numPr>
          <w:ilvl w:val="0"/>
          <w:numId w:val="116"/>
        </w:numPr>
        <w:tabs>
          <w:tab w:val="left" w:pos="2880"/>
          <w:tab w:val="left" w:pos="2970"/>
        </w:tabs>
        <w:spacing w:after="200" w:line="276" w:lineRule="auto"/>
        <w:ind w:left="2880"/>
        <w:contextualSpacing/>
        <w:rPr>
          <w:rFonts w:cs="Tahoma"/>
          <w:lang w:val="de-DE"/>
        </w:rPr>
      </w:pPr>
      <w:r w:rsidRPr="009378E8">
        <w:rPr>
          <w:rFonts w:cs="Tahoma"/>
          <w:lang w:val="de-DE"/>
        </w:rPr>
        <w:t>Kunden sind berechtigt, Lizenzen einem anderen Server neu zuzuweisen.</w:t>
      </w:r>
      <w:r w:rsidRPr="005942F3">
        <w:rPr>
          <w:rFonts w:cs="Tahoma"/>
          <w:lang w:val="de-DE"/>
        </w:rPr>
        <w:t xml:space="preserve"> </w:t>
      </w:r>
      <w:r w:rsidRPr="009378E8">
        <w:rPr>
          <w:rFonts w:cs="Tahoma"/>
          <w:lang w:val="de-DE"/>
        </w:rPr>
        <w:t>Wenn der Kunde jedoch eine Lizenz einem anderen Server neu zuweist, muss der Kunde die Nutzungsrechte für SQL Server 2012 befolgen.</w:t>
      </w:r>
      <w:r w:rsidRPr="005942F3">
        <w:rPr>
          <w:rFonts w:cs="Tahoma"/>
          <w:lang w:val="de-DE"/>
        </w:rPr>
        <w:t xml:space="preserve"> </w:t>
      </w:r>
      <w:r w:rsidRPr="009378E8">
        <w:rPr>
          <w:rFonts w:cs="Tahoma"/>
          <w:lang w:val="de-DE"/>
        </w:rPr>
        <w:t>Beim Zuweisen von Core-Lizenzen zu Servern unter den Nutzungsrechten für SQL 2012 ist der Kunde berechtigt, die Core-Äquivalenz seiner vorhandenen Lizenzen mit zusätzlichen Core-Lizenzen für SQL Server 2012 zu kombinieren.</w:t>
      </w:r>
    </w:p>
    <w:p w:rsidR="006B78E2" w:rsidRPr="005942F3" w:rsidRDefault="006B78E2" w:rsidP="00F34D84">
      <w:pPr>
        <w:numPr>
          <w:ilvl w:val="0"/>
          <w:numId w:val="116"/>
        </w:numPr>
        <w:tabs>
          <w:tab w:val="left" w:pos="2880"/>
          <w:tab w:val="left" w:pos="2970"/>
        </w:tabs>
        <w:spacing w:after="200" w:line="276" w:lineRule="auto"/>
        <w:ind w:left="2880"/>
        <w:contextualSpacing/>
        <w:rPr>
          <w:rFonts w:cs="Tahoma"/>
          <w:lang w:val="de-DE"/>
        </w:rPr>
      </w:pPr>
      <w:r w:rsidRPr="009378E8">
        <w:rPr>
          <w:rFonts w:cs="Tahoma"/>
          <w:lang w:val="de-DE"/>
        </w:rPr>
        <w:t>Die angenommene Core-Lizenzäquivalenz der Kunden impliziert nicht, dass sie berechtigt sind, eine einzelne Prozessorlizenz Cores auf zwei oder mehr Prozessoren zuzuweisen.</w:t>
      </w:r>
    </w:p>
    <w:p w:rsidR="006B78E2" w:rsidRPr="005942F3" w:rsidRDefault="006B78E2" w:rsidP="00F34D84">
      <w:pPr>
        <w:numPr>
          <w:ilvl w:val="0"/>
          <w:numId w:val="131"/>
        </w:numPr>
        <w:spacing w:line="276" w:lineRule="atLeast"/>
        <w:ind w:left="720"/>
        <w:rPr>
          <w:rFonts w:cs="Tahoma"/>
          <w:lang w:val="de-DE"/>
        </w:rPr>
      </w:pPr>
      <w:r w:rsidRPr="009378E8">
        <w:rPr>
          <w:rFonts w:cs="Tahoma"/>
          <w:b/>
          <w:lang w:val="de-DE"/>
        </w:rPr>
        <w:t>Für Kunden mit Software Assurance, die am oder nach dem 1. April 2015 abläuft, die sich gegen eine Verlängerung entscheiden:</w:t>
      </w:r>
      <w:r w:rsidRPr="005942F3">
        <w:rPr>
          <w:rFonts w:eastAsia="Times New Roman" w:cs="Tahoma"/>
          <w:szCs w:val="18"/>
          <w:lang w:val="de-DE"/>
        </w:rPr>
        <w:t xml:space="preserve"> </w:t>
      </w:r>
      <w:r w:rsidRPr="005942F3">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5942F3">
        <w:rPr>
          <w:rFonts w:eastAsia="Times New Roman" w:cs="Tahoma"/>
          <w:color w:val="000000"/>
          <w:szCs w:val="18"/>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w:t>
      </w:r>
      <w:r w:rsidRPr="005942F3">
        <w:rPr>
          <w:rFonts w:cs="Tahoma"/>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für Lizenzen, die nach dem 1. April 2015 erworben wurden, verfügt die Prozessorlizenz von Kunden über eine Core-Äquivalenz von vier Core-Lizenzen für SQL Server 2012 Standard.</w:t>
      </w:r>
      <w:r w:rsidRPr="005942F3">
        <w:rPr>
          <w:rFonts w:cs="Tahoma"/>
          <w:lang w:val="de-DE"/>
        </w:rPr>
        <w:t xml:space="preserve"> </w:t>
      </w:r>
      <w:r w:rsidRPr="009378E8">
        <w:rPr>
          <w:rFonts w:cs="Tahoma"/>
          <w:lang w:val="de-DE"/>
        </w:rPr>
        <w:t>Für die kontinuierliche Verwendung von SQL Server 2012 auf Prozessoren, die</w:t>
      </w:r>
      <w:r w:rsidR="00ED69DA">
        <w:rPr>
          <w:rFonts w:cs="Tahoma"/>
          <w:lang w:val="de-DE"/>
        </w:rPr>
        <w:t> </w:t>
      </w:r>
      <w:r w:rsidRPr="009378E8">
        <w:rPr>
          <w:rFonts w:cs="Tahoma"/>
          <w:lang w:val="de-DE"/>
        </w:rPr>
        <w:t>mehr als vier Core-Lizenzen pro Prozessor erfordern, muss der Kunde die zusätzlichen Core-Lizenzen erwerben.</w:t>
      </w:r>
    </w:p>
    <w:p w:rsidR="006B78E2" w:rsidRPr="009378E8" w:rsidRDefault="006B78E2" w:rsidP="00F34D84">
      <w:pPr>
        <w:numPr>
          <w:ilvl w:val="0"/>
          <w:numId w:val="103"/>
        </w:numPr>
        <w:tabs>
          <w:tab w:val="left" w:pos="720"/>
        </w:tabs>
        <w:spacing w:after="200" w:line="276" w:lineRule="auto"/>
        <w:contextualSpacing/>
        <w:rPr>
          <w:rFonts w:cs="Tahoma"/>
        </w:rPr>
      </w:pPr>
      <w:r w:rsidRPr="009378E8">
        <w:rPr>
          <w:rFonts w:cs="Tahoma"/>
          <w:b/>
          <w:lang w:val="de-DE"/>
        </w:rPr>
        <w:t>Für Kunden in der Volksrepublik China, die dort Prozessorlizenzen und Software Assurance für</w:t>
      </w:r>
      <w:r w:rsidR="00ED69DA">
        <w:rPr>
          <w:rFonts w:cs="Tahoma"/>
          <w:b/>
          <w:lang w:val="de-DE"/>
        </w:rPr>
        <w:t> </w:t>
      </w:r>
      <w:r w:rsidRPr="009378E8">
        <w:rPr>
          <w:rFonts w:cs="Tahoma"/>
          <w:b/>
          <w:lang w:val="de-DE"/>
        </w:rPr>
        <w:t>SQL Server 2008 R2 erwerben</w:t>
      </w:r>
      <w:r w:rsidRPr="00D8353A">
        <w:rPr>
          <w:rFonts w:cs="Tahoma"/>
          <w:b/>
          <w:lang w:val="de-DE"/>
        </w:rPr>
        <w:t>:</w:t>
      </w:r>
      <w:r w:rsidRPr="005942F3">
        <w:rPr>
          <w:rFonts w:cs="Tahoma"/>
          <w:lang w:val="de-DE"/>
        </w:rPr>
        <w:t xml:space="preserve"> </w:t>
      </w:r>
      <w:r w:rsidRPr="009378E8">
        <w:rPr>
          <w:rFonts w:cs="Tahoma"/>
          <w:lang w:val="de-DE"/>
        </w:rPr>
        <w:t>Die Verweise auf den 1. April 2012 und den 1. April 2015 in dieser Produktliste sind nicht anwendbar.</w:t>
      </w:r>
      <w:r w:rsidRPr="005942F3">
        <w:rPr>
          <w:rFonts w:cs="Tahoma"/>
          <w:lang w:val="de-DE"/>
        </w:rPr>
        <w:t xml:space="preserve"> </w:t>
      </w:r>
      <w:r w:rsidRPr="009378E8">
        <w:rPr>
          <w:rFonts w:cs="Tahoma"/>
          <w:lang w:val="de-DE"/>
        </w:rPr>
        <w:t xml:space="preserve">Die anwendbaren Daten für diese Kunden sind der 1. Juli 2012 bzw. </w:t>
      </w:r>
      <w:r w:rsidR="00ED69DA" w:rsidRPr="009378E8">
        <w:rPr>
          <w:rFonts w:cs="Tahoma"/>
          <w:lang w:val="de-DE"/>
        </w:rPr>
        <w:t>D</w:t>
      </w:r>
      <w:r w:rsidRPr="009378E8">
        <w:rPr>
          <w:rFonts w:cs="Tahoma"/>
          <w:lang w:val="de-DE"/>
        </w:rPr>
        <w:t>er</w:t>
      </w:r>
      <w:r w:rsidR="00ED69DA">
        <w:rPr>
          <w:rFonts w:cs="Tahoma"/>
          <w:lang w:val="de-DE"/>
        </w:rPr>
        <w:t> </w:t>
      </w:r>
      <w:r w:rsidRPr="009378E8">
        <w:rPr>
          <w:rFonts w:cs="Tahoma"/>
          <w:lang w:val="de-DE"/>
        </w:rPr>
        <w:t>1. Juli 2015.</w:t>
      </w:r>
    </w:p>
    <w:p w:rsidR="006B78E2" w:rsidRDefault="006B78E2" w:rsidP="009378E8">
      <w:pPr>
        <w:ind w:left="900"/>
        <w:rPr>
          <w:rFonts w:cs="Tahoma"/>
        </w:rPr>
      </w:pPr>
    </w:p>
    <w:p w:rsidR="006B78E2" w:rsidRPr="009378E8" w:rsidRDefault="006B78E2" w:rsidP="009378E8">
      <w:pPr>
        <w:rPr>
          <w:rFonts w:cs="Tahoma"/>
        </w:rPr>
      </w:pPr>
    </w:p>
    <w:p w:rsidR="006B78E2" w:rsidRPr="009378E8" w:rsidRDefault="006B78E2" w:rsidP="009378E8">
      <w:pPr>
        <w:pStyle w:val="Heading3"/>
        <w:rPr>
          <w:rFonts w:ascii="Tahoma" w:hAnsi="Tahoma" w:cs="Tahoma"/>
        </w:rPr>
      </w:pPr>
      <w:bookmarkStart w:id="1574" w:name="Srv_85SQL2008R2Workgroup5ClientAddon"/>
      <w:bookmarkStart w:id="1575" w:name="_Toc325609329"/>
      <w:bookmarkStart w:id="1576" w:name="_85_SQL_Server®"/>
      <w:bookmarkStart w:id="1577" w:name="_Toc328146065"/>
      <w:bookmarkEnd w:id="1574"/>
      <w:bookmarkEnd w:id="1575"/>
      <w:bookmarkEnd w:id="1576"/>
      <w:r w:rsidRPr="005942F3">
        <w:rPr>
          <w:rFonts w:ascii="Tahoma" w:hAnsi="Tahoma" w:cs="Tahoma"/>
          <w:color w:val="F66400"/>
          <w:sz w:val="22"/>
          <w:vertAlign w:val="superscript"/>
          <w:lang w:val="en-US"/>
        </w:rPr>
        <w:t>85</w:t>
      </w:r>
      <w:r w:rsidRPr="005942F3">
        <w:rPr>
          <w:rFonts w:ascii="Tahoma" w:hAnsi="Tahoma" w:cs="Tahoma"/>
          <w:color w:val="F66400"/>
          <w:sz w:val="22"/>
          <w:lang w:val="en-US"/>
        </w:rPr>
        <w:t xml:space="preserve"> SQL Server</w:t>
      </w:r>
      <w:r w:rsidR="003026ED" w:rsidRPr="003026ED">
        <w:rPr>
          <w:rFonts w:ascii="Tahoma" w:hAnsi="Tahoma" w:cs="Tahoma"/>
          <w:color w:val="F66400"/>
          <w:sz w:val="22"/>
          <w:vertAlign w:val="superscript"/>
          <w:lang w:val="en-US"/>
        </w:rPr>
        <w:t>®</w:t>
      </w:r>
      <w:r w:rsidRPr="005942F3">
        <w:rPr>
          <w:rFonts w:ascii="Tahoma" w:hAnsi="Tahoma" w:cs="Tahoma"/>
          <w:color w:val="F66400"/>
          <w:sz w:val="22"/>
          <w:lang w:val="en-US"/>
        </w:rPr>
        <w:t xml:space="preserve"> 2008 R2 Workgroup (Add-On für 5 Clients)</w:t>
      </w:r>
      <w:bookmarkEnd w:id="1577"/>
    </w:p>
    <w:p w:rsidR="006B78E2" w:rsidRPr="009378E8" w:rsidRDefault="006B78E2" w:rsidP="009378E8">
      <w:pPr>
        <w:pStyle w:val="EndnoteText"/>
        <w:ind w:left="0"/>
        <w:rPr>
          <w:rFonts w:ascii="Tahoma" w:hAnsi="Tahoma" w:cs="Tahoma"/>
        </w:rPr>
      </w:pPr>
    </w:p>
    <w:p w:rsidR="006B78E2" w:rsidRPr="005942F3" w:rsidRDefault="006B78E2" w:rsidP="009378E8">
      <w:pPr>
        <w:spacing w:after="200" w:line="276" w:lineRule="auto"/>
        <w:ind w:left="1440"/>
        <w:rPr>
          <w:rFonts w:cs="Tahoma"/>
          <w:lang w:val="de-DE"/>
        </w:rPr>
      </w:pPr>
      <w:r w:rsidRPr="009378E8">
        <w:rPr>
          <w:rFonts w:cs="Tahoma"/>
          <w:b/>
          <w:lang w:val="de-DE"/>
        </w:rPr>
        <w:t>Lizenzgewährungen im Zusammenhang mit dem Ende der Lebensdauer von SQL Server Workgroup Edition</w:t>
      </w:r>
      <w:r w:rsidRPr="00D8353A">
        <w:rPr>
          <w:rFonts w:cs="Tahoma"/>
          <w:b/>
          <w:lang w:val="de-DE"/>
        </w:rPr>
        <w:t>:</w:t>
      </w:r>
      <w:r w:rsidRPr="005942F3">
        <w:rPr>
          <w:rFonts w:eastAsia="Times New Roman" w:cs="Tahoma"/>
          <w:szCs w:val="18"/>
          <w:lang w:val="de-DE"/>
        </w:rPr>
        <w:t xml:space="preserve"> </w:t>
      </w:r>
      <w:r w:rsidRPr="009378E8">
        <w:rPr>
          <w:rFonts w:eastAsia="Times New Roman" w:cs="Tahoma"/>
          <w:szCs w:val="18"/>
          <w:lang w:val="de-DE"/>
        </w:rPr>
        <w:t>SQL Server 2008 R2 Workgroup ist die letzte Version von SQL Server Workgroup Edition.</w:t>
      </w:r>
      <w:r w:rsidRPr="005942F3">
        <w:rPr>
          <w:rFonts w:eastAsia="Times New Roman" w:cs="Tahoma"/>
          <w:szCs w:val="18"/>
          <w:lang w:val="de-DE"/>
        </w:rPr>
        <w:t xml:space="preserve"> </w:t>
      </w:r>
      <w:r w:rsidRPr="009378E8">
        <w:rPr>
          <w:rFonts w:eastAsia="Times New Roman" w:cs="Tahoma"/>
          <w:szCs w:val="18"/>
          <w:lang w:val="de-DE"/>
        </w:rPr>
        <w:t>Als Ausnahme sind 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w:t>
      </w:r>
      <w:r w:rsidRPr="005942F3">
        <w:rPr>
          <w:rFonts w:eastAsia="Times New Roman" w:cs="Tahoma"/>
          <w:szCs w:val="18"/>
          <w:lang w:val="de-DE"/>
        </w:rPr>
        <w:t xml:space="preserve"> </w:t>
      </w:r>
      <w:r w:rsidRPr="009378E8">
        <w:rPr>
          <w:rFonts w:eastAsia="Times New Roman" w:cs="Tahoma"/>
          <w:szCs w:val="18"/>
          <w:lang w:val="de-DE"/>
        </w:rPr>
        <w:t>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Pr="005942F3">
        <w:rPr>
          <w:rFonts w:cs="Tahoma"/>
          <w:lang w:val="de-DE"/>
        </w:rPr>
        <w:t xml:space="preserve"> </w:t>
      </w:r>
      <w:r w:rsidRPr="009378E8">
        <w:rPr>
          <w:rFonts w:cs="Tahoma"/>
          <w:lang w:val="de-DE"/>
        </w:rPr>
        <w:t>Die SQL Server Workgroup-Lizenzen des Kunden sind bei Erwerb von Software Assurance für SQL Server Standard unter diesem Angebot nicht mehr gültig.</w:t>
      </w:r>
    </w:p>
    <w:p w:rsidR="006B78E2" w:rsidRPr="009378E8" w:rsidRDefault="006B78E2" w:rsidP="009378E8">
      <w:pPr>
        <w:spacing w:after="200" w:line="276" w:lineRule="auto"/>
        <w:ind w:left="1440"/>
        <w:rPr>
          <w:rFonts w:cs="Tahoma"/>
        </w:rPr>
      </w:pPr>
      <w:r w:rsidRPr="009378E8">
        <w:rPr>
          <w:rFonts w:cs="Tahoma"/>
          <w:b/>
          <w:lang w:val="de-DE"/>
        </w:rPr>
        <w:t>Für Kunden in der Volksrepublik China, die dort Lizenzen und Software Assurance für SQL Server 2008 R2 erwerben</w:t>
      </w:r>
      <w:r w:rsidRPr="00D8353A">
        <w:rPr>
          <w:rFonts w:cs="Tahoma"/>
          <w:b/>
          <w:lang w:val="de-DE"/>
        </w:rPr>
        <w:t>:</w:t>
      </w:r>
      <w:r w:rsidRPr="005942F3">
        <w:rPr>
          <w:rFonts w:cs="Tahoma"/>
          <w:lang w:val="de-DE"/>
        </w:rPr>
        <w:t xml:space="preserve"> </w:t>
      </w:r>
      <w:r w:rsidRPr="009378E8">
        <w:rPr>
          <w:rFonts w:cs="Tahoma"/>
          <w:lang w:val="de-DE"/>
        </w:rPr>
        <w:t>Die Verweise auf den 1. April 2012 in dieser Produktliste sind nicht anwendbar.</w:t>
      </w:r>
      <w:r w:rsidRPr="005942F3">
        <w:rPr>
          <w:rFonts w:cs="Tahoma"/>
          <w:lang w:val="de-DE"/>
        </w:rPr>
        <w:t xml:space="preserve"> </w:t>
      </w:r>
      <w:r w:rsidRPr="009378E8">
        <w:rPr>
          <w:rFonts w:cs="Tahoma"/>
          <w:lang w:val="de-DE"/>
        </w:rPr>
        <w:t>Das anwendbare Datum für diese Kunden ist der 1. Juli 2012.</w:t>
      </w:r>
    </w:p>
    <w:p w:rsidR="006B78E2" w:rsidRPr="009378E8" w:rsidRDefault="006B78E2" w:rsidP="009378E8">
      <w:pPr>
        <w:pStyle w:val="Heading3"/>
        <w:ind w:left="720" w:hanging="720"/>
        <w:rPr>
          <w:rFonts w:ascii="Tahoma" w:hAnsi="Tahoma" w:cs="Tahoma"/>
        </w:rPr>
      </w:pPr>
      <w:bookmarkStart w:id="1578" w:name="_Toc325609330"/>
      <w:bookmarkStart w:id="1579" w:name="_86_SQL_Server®"/>
      <w:bookmarkStart w:id="1580" w:name="_Toc328146066"/>
      <w:bookmarkStart w:id="1581" w:name="Srv_72SQLSvr08R2WorkgroupProc"/>
      <w:bookmarkEnd w:id="1578"/>
      <w:bookmarkEnd w:id="1579"/>
      <w:r w:rsidRPr="009378E8">
        <w:rPr>
          <w:rFonts w:ascii="Tahoma" w:hAnsi="Tahoma" w:cs="Tahoma"/>
          <w:color w:val="F66400"/>
          <w:sz w:val="22"/>
          <w:vertAlign w:val="superscript"/>
          <w:lang w:val="de-DE"/>
        </w:rPr>
        <w:t>86</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2008 R2 Workgroup Prozessor</w:t>
      </w:r>
      <w:bookmarkEnd w:id="1580"/>
    </w:p>
    <w:bookmarkEnd w:id="1581"/>
    <w:p w:rsidR="006B78E2" w:rsidRPr="009378E8" w:rsidRDefault="006B78E2" w:rsidP="009378E8">
      <w:pPr>
        <w:ind w:left="720"/>
        <w:rPr>
          <w:rFonts w:cs="Tahoma"/>
        </w:rPr>
      </w:pPr>
    </w:p>
    <w:p w:rsidR="006B78E2" w:rsidRPr="00450F01" w:rsidRDefault="006B78E2" w:rsidP="00F34D84">
      <w:pPr>
        <w:numPr>
          <w:ilvl w:val="1"/>
          <w:numId w:val="132"/>
        </w:numPr>
        <w:spacing w:after="200" w:line="276" w:lineRule="atLeast"/>
        <w:ind w:left="1440"/>
        <w:rPr>
          <w:rFonts w:cs="Tahoma"/>
          <w:spacing w:val="-2"/>
        </w:rPr>
      </w:pPr>
      <w:r w:rsidRPr="00450F01">
        <w:rPr>
          <w:rFonts w:cs="Tahoma"/>
          <w:b/>
          <w:color w:val="000000"/>
          <w:spacing w:val="-2"/>
          <w:lang w:val="de-DE"/>
        </w:rPr>
        <w:t>Lizenzgewährungen im Zusammenhang mit der Änderung des Lizenzmodells:</w:t>
      </w:r>
      <w:r w:rsidRPr="00450F01">
        <w:rPr>
          <w:rFonts w:eastAsia="Times New Roman" w:cs="Tahoma"/>
          <w:color w:val="000000"/>
          <w:spacing w:val="-2"/>
          <w:szCs w:val="18"/>
          <w:lang w:val="de-DE"/>
        </w:rPr>
        <w:t xml:space="preserve"> SQL Server 2008 R2 ist die letzte Version von SQL Server, die unter dem Pro-Prozessor-Lizenzmodell lizenziert wird, und die letzte Version von SQL Server Workgroup Edition. Als Ausnahme erhalten Volumenlizenzkunden, die am 1. April 2012 über aktive Software Assurance für SQL Server 2008 R2 Workgroup-Prozessorlizenzen („qualifizierende Lizenzen“) verfügen, die folgenden Optionen.</w:t>
      </w:r>
      <w:r w:rsidRPr="00450F01">
        <w:rPr>
          <w:rFonts w:cs="Tahoma"/>
          <w:spacing w:val="-2"/>
          <w:lang w:val="de-DE"/>
        </w:rPr>
        <w:t xml:space="preserve"> </w:t>
      </w:r>
      <w:r w:rsidRPr="00450F01">
        <w:rPr>
          <w:rFonts w:cs="Tahoma"/>
          <w:color w:val="000000"/>
          <w:spacing w:val="-2"/>
          <w:lang w:val="de-DE"/>
        </w:rPr>
        <w:t>SQL Server 2008 R2 Workgroup-Prozessorlizenzen,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450F01">
        <w:rPr>
          <w:rFonts w:cs="Tahoma"/>
          <w:spacing w:val="-2"/>
          <w:lang w:val="de-DE"/>
        </w:rPr>
        <w:t xml:space="preserve"> </w:t>
      </w:r>
      <w:r w:rsidRPr="00450F01">
        <w:rPr>
          <w:rFonts w:cs="Tahoma"/>
          <w:color w:val="000000"/>
          <w:spacing w:val="-2"/>
          <w:lang w:val="de-DE"/>
        </w:rPr>
        <w:t>Lizenzen, die nach dem 1. April 2015 oder unter einer nachfolgenden Beitrittslaufzeit, einem separaten Vertrag oder einem Beitritt erworben werden, dessen Wirksamkeitsdatum nach dem 1. April 2012 liegt, sind keine qualifizierenden Lizenzen.</w:t>
      </w:r>
    </w:p>
    <w:p w:rsidR="006B78E2" w:rsidRDefault="006B78E2" w:rsidP="00F34D84">
      <w:pPr>
        <w:numPr>
          <w:ilvl w:val="2"/>
          <w:numId w:val="110"/>
        </w:numPr>
        <w:spacing w:after="200" w:line="276" w:lineRule="auto"/>
        <w:contextualSpacing/>
        <w:rPr>
          <w:rFonts w:cs="Tahoma"/>
          <w:lang w:val="de-DE"/>
        </w:rPr>
      </w:pPr>
      <w:r w:rsidRPr="009378E8">
        <w:rPr>
          <w:rFonts w:eastAsia="Times New Roman" w:cs="Tahoma"/>
          <w:b/>
          <w:szCs w:val="18"/>
          <w:lang w:val="de-DE"/>
        </w:rPr>
        <w:t>Aktuelle Laufzeit:</w:t>
      </w:r>
      <w:r w:rsidRPr="005942F3">
        <w:rPr>
          <w:rFonts w:eastAsia="Times New Roman" w:cs="Tahoma"/>
          <w:b/>
          <w:szCs w:val="18"/>
          <w:lang w:val="de-DE"/>
        </w:rPr>
        <w:t xml:space="preserve"> </w:t>
      </w:r>
      <w:r w:rsidRPr="009378E8">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w:t>
      </w:r>
      <w:r w:rsidRPr="005942F3">
        <w:rPr>
          <w:rFonts w:eastAsia="Times New Roman" w:cs="Tahoma"/>
          <w:szCs w:val="18"/>
          <w:lang w:val="de-DE"/>
        </w:rPr>
        <w:t xml:space="preserve"> </w:t>
      </w:r>
      <w:r w:rsidRPr="009378E8">
        <w:rPr>
          <w:rFonts w:eastAsia="Times New Roman" w:cs="Tahoma"/>
          <w:szCs w:val="18"/>
          <w:lang w:val="de-DE"/>
        </w:rPr>
        <w:t>Zusätzlich werden Kunden Rechte unter Lizenzmobilität durch Software Assurance und Lizenzmobilität innerhalb von Serverfarmen gewährt.</w:t>
      </w:r>
      <w:r w:rsidRPr="005942F3">
        <w:rPr>
          <w:rFonts w:cs="Tahoma"/>
          <w:lang w:val="de-DE"/>
        </w:rPr>
        <w:t xml:space="preserve"> </w:t>
      </w:r>
      <w:r w:rsidRPr="009378E8">
        <w:rPr>
          <w:rFonts w:cs="Tahoma"/>
          <w:lang w:val="de-DE"/>
        </w:rPr>
        <w:t>Die Lizenzbestimmungen für Lizenzmobilität finden Kunden in den Produktbenutzungsrechten für SQL Server 2012 Standard Core.</w:t>
      </w:r>
    </w:p>
    <w:p w:rsidR="006B78E2" w:rsidRPr="005942F3" w:rsidRDefault="006B78E2" w:rsidP="00F34D84">
      <w:pPr>
        <w:numPr>
          <w:ilvl w:val="0"/>
          <w:numId w:val="103"/>
        </w:numPr>
        <w:tabs>
          <w:tab w:val="left" w:pos="1440"/>
        </w:tabs>
        <w:spacing w:after="200" w:line="276" w:lineRule="auto"/>
        <w:ind w:left="1800"/>
        <w:contextualSpacing/>
        <w:rPr>
          <w:rFonts w:cs="Tahoma"/>
          <w:lang w:val="de-DE"/>
        </w:rPr>
      </w:pPr>
      <w:r w:rsidRPr="009378E8">
        <w:rPr>
          <w:rFonts w:eastAsia="Times New Roman" w:cs="Tahoma"/>
          <w:b/>
          <w:szCs w:val="18"/>
          <w:lang w:val="de-DE"/>
        </w:rPr>
        <w:t>Erster Verlängerungszeitraum (vor dem 1. April 2015):</w:t>
      </w:r>
      <w:r w:rsidRPr="005942F3">
        <w:rPr>
          <w:rFonts w:eastAsia="Times New Roman" w:cs="Tahoma"/>
          <w:b/>
          <w:szCs w:val="18"/>
          <w:lang w:val="de-DE"/>
        </w:rPr>
        <w:t xml:space="preserve"> </w:t>
      </w:r>
      <w:r w:rsidRPr="009378E8">
        <w:rPr>
          <w:rFonts w:cs="Tahoma"/>
          <w:lang w:val="de-DE"/>
        </w:rPr>
        <w:t>Bei der ersten Software Assurance-Verlängerung am oder nach dem 1. April 2012 (jedoch vor dem 1. April 2015) ist</w:t>
      </w:r>
      <w:r w:rsidR="00ED69DA">
        <w:rPr>
          <w:rFonts w:cs="Tahoma"/>
          <w:lang w:val="de-DE"/>
        </w:rPr>
        <w:t> </w:t>
      </w:r>
      <w:r w:rsidRPr="009378E8">
        <w:rPr>
          <w:rFonts w:cs="Tahoma"/>
          <w:lang w:val="de-DE"/>
        </w:rPr>
        <w:t>ein Kunde berechtigt, für jeden Server, den der Kunde unter den Produktbenutzungsrechten für SQL Server 2008 R2 Standard-Prozessorlizenzen ordnungsgemäß lizenziert hat, Software Assurance für SQL Server Standard-Core-Lizenzen zu</w:t>
      </w:r>
      <w:r w:rsidR="00ED69DA">
        <w:rPr>
          <w:rFonts w:cs="Tahoma"/>
          <w:lang w:val="de-DE"/>
        </w:rPr>
        <w:t>00A0</w:t>
      </w:r>
      <w:r w:rsidRPr="009378E8">
        <w:rPr>
          <w:rFonts w:cs="Tahoma"/>
          <w:lang w:val="de-DE"/>
        </w:rPr>
        <w:t>erwerben, ohne die zugrunde liegenden Core-Lizenzen für die Anzahl der Core-Lizenzen erwerben zu müssen, die der Summe von (a) und (b) entspricht:</w:t>
      </w:r>
    </w:p>
    <w:p w:rsidR="006B78E2" w:rsidRPr="005942F3" w:rsidRDefault="006B78E2" w:rsidP="00F34D84">
      <w:pPr>
        <w:numPr>
          <w:ilvl w:val="1"/>
          <w:numId w:val="103"/>
        </w:numPr>
        <w:tabs>
          <w:tab w:val="left" w:pos="2520"/>
        </w:tabs>
        <w:spacing w:after="200" w:line="276" w:lineRule="auto"/>
        <w:ind w:left="2520"/>
        <w:contextualSpacing/>
        <w:rPr>
          <w:rFonts w:cs="Tahoma"/>
          <w:lang w:val="de-DE"/>
        </w:rPr>
      </w:pPr>
      <w:r w:rsidRPr="009378E8">
        <w:rPr>
          <w:rFonts w:eastAsia="Times New Roman" w:cs="Tahoma"/>
          <w:szCs w:val="18"/>
          <w:lang w:val="de-DE"/>
        </w:rPr>
        <w:t>eine Anzahl, die der Anzahl von dem Server zugewiesenen Prozessorlizenzen oder der Gesamtzahl von physischen Prozessoren auf dem Server entspricht, multipliziert mit dem größeren Wert folgender Zahlen, wobei die kleinere Zahl maßgeblich ist:</w:t>
      </w:r>
      <w:r w:rsidRPr="005942F3">
        <w:rPr>
          <w:rFonts w:eastAsia="Times New Roman" w:cs="Tahoma"/>
          <w:szCs w:val="18"/>
          <w:lang w:val="de-DE"/>
        </w:rPr>
        <w:t xml:space="preserve"> </w:t>
      </w:r>
    </w:p>
    <w:p w:rsidR="006B78E2" w:rsidRPr="009378E8" w:rsidRDefault="006B78E2" w:rsidP="00F34D84">
      <w:pPr>
        <w:numPr>
          <w:ilvl w:val="0"/>
          <w:numId w:val="111"/>
        </w:numPr>
        <w:tabs>
          <w:tab w:val="left" w:pos="3060"/>
        </w:tabs>
        <w:spacing w:after="200" w:line="276" w:lineRule="auto"/>
        <w:ind w:left="3060" w:firstLine="0"/>
        <w:contextualSpacing/>
        <w:rPr>
          <w:rFonts w:cs="Tahoma"/>
        </w:rPr>
      </w:pPr>
      <w:r w:rsidRPr="009378E8">
        <w:rPr>
          <w:rFonts w:cs="Tahoma"/>
          <w:lang w:val="de-DE"/>
        </w:rPr>
        <w:t>vier ODER</w:t>
      </w:r>
    </w:p>
    <w:p w:rsidR="006B78E2" w:rsidRPr="005942F3" w:rsidRDefault="006B78E2" w:rsidP="00F34D84">
      <w:pPr>
        <w:numPr>
          <w:ilvl w:val="0"/>
          <w:numId w:val="111"/>
        </w:numPr>
        <w:tabs>
          <w:tab w:val="left" w:pos="3060"/>
        </w:tabs>
        <w:spacing w:after="200" w:line="276" w:lineRule="auto"/>
        <w:ind w:left="3060" w:firstLine="0"/>
        <w:contextualSpacing/>
        <w:rPr>
          <w:rFonts w:cs="Tahoma"/>
          <w:lang w:val="de-DE"/>
        </w:rPr>
      </w:pPr>
      <w:r w:rsidRPr="009378E8">
        <w:rPr>
          <w:rFonts w:eastAsia="Times New Roman" w:cs="Tahoma"/>
          <w:szCs w:val="18"/>
          <w:lang w:val="de-DE"/>
        </w:rPr>
        <w:t>der tatsächlichen Anzahl von Cores pro physischem Prozessor multipliziert mit dem entsprechenden Core-Faktor.</w:t>
      </w:r>
      <w:r w:rsidRPr="005942F3">
        <w:rPr>
          <w:rFonts w:eastAsia="Times New Roman" w:cs="Tahoma"/>
          <w:szCs w:val="18"/>
          <w:lang w:val="de-DE"/>
        </w:rPr>
        <w:t xml:space="preserve"> </w:t>
      </w:r>
      <w:r w:rsidRPr="009378E8">
        <w:rPr>
          <w:rFonts w:eastAsia="Times New Roman"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5942F3">
        <w:rPr>
          <w:rFonts w:eastAsia="Times New Roman" w:cs="Tahoma"/>
          <w:szCs w:val="18"/>
          <w:lang w:val="de-DE"/>
        </w:rPr>
        <w:t xml:space="preserve"> </w:t>
      </w:r>
    </w:p>
    <w:p w:rsidR="006B78E2" w:rsidRPr="005942F3" w:rsidRDefault="006B78E2" w:rsidP="00F34D84">
      <w:pPr>
        <w:numPr>
          <w:ilvl w:val="1"/>
          <w:numId w:val="103"/>
        </w:numPr>
        <w:tabs>
          <w:tab w:val="left" w:pos="2520"/>
          <w:tab w:val="left" w:pos="2970"/>
        </w:tabs>
        <w:spacing w:after="200" w:line="276" w:lineRule="auto"/>
        <w:ind w:left="2520"/>
        <w:contextualSpacing/>
        <w:rPr>
          <w:rFonts w:cs="Tahoma"/>
          <w:lang w:val="de-DE"/>
        </w:rPr>
      </w:pPr>
      <w:r w:rsidRPr="009378E8">
        <w:rPr>
          <w:rFonts w:cs="Tahoma"/>
          <w:lang w:val="de-DE"/>
        </w:rPr>
        <w:t>eine Anzahl, die der Anzahl von dem Server zugewiesenen Prozessorlizenzen entspricht, die die tatsächliche Anzahl physischer Prozessoren auf dem Server übersteigen, multipliziert mit vier.</w:t>
      </w:r>
    </w:p>
    <w:p w:rsidR="006B78E2" w:rsidRPr="005942F3" w:rsidRDefault="006B78E2" w:rsidP="00F34D84">
      <w:pPr>
        <w:numPr>
          <w:ilvl w:val="0"/>
          <w:numId w:val="103"/>
        </w:numPr>
        <w:spacing w:after="200" w:line="276" w:lineRule="auto"/>
        <w:ind w:left="1800" w:hanging="270"/>
        <w:contextualSpacing/>
        <w:rPr>
          <w:rFonts w:cs="Tahoma"/>
          <w:lang w:val="de-DE"/>
        </w:rPr>
      </w:pPr>
      <w:r w:rsidRPr="009378E8">
        <w:rPr>
          <w:rFonts w:cs="Tahoma"/>
          <w:b/>
          <w:lang w:val="de-DE"/>
        </w:rPr>
        <w:t>Erster Verlängerungszeitraum (am oder nach dem 1. April 2015):</w:t>
      </w:r>
      <w:r w:rsidRPr="005942F3">
        <w:rPr>
          <w:rFonts w:eastAsia="Times New Roman" w:cs="Tahoma"/>
          <w:b/>
          <w:color w:val="000000"/>
          <w:szCs w:val="18"/>
          <w:lang w:val="de-DE"/>
        </w:rPr>
        <w:t xml:space="preserve"> </w:t>
      </w:r>
      <w:r w:rsidRPr="009378E8">
        <w:rPr>
          <w:rFonts w:cs="Tahoma"/>
          <w:color w:val="000000"/>
          <w:lang w:val="de-DE"/>
        </w:rPr>
        <w:t>Kunden, die Software Assurance am oder nach dem 1. April 2015 erstmals verlängern, sind berechtigt, für</w:t>
      </w:r>
      <w:r w:rsidR="00ED69DA">
        <w:rPr>
          <w:rFonts w:cs="Tahoma"/>
          <w:color w:val="000000"/>
          <w:lang w:val="de-DE"/>
        </w:rPr>
        <w:t> </w:t>
      </w:r>
      <w:r w:rsidRPr="009378E8">
        <w:rPr>
          <w:rFonts w:cs="Tahoma"/>
          <w:color w:val="000000"/>
          <w:lang w:val="de-DE"/>
        </w:rPr>
        <w:t xml:space="preserve">jeden Server, der unter Produktbenutzungsrechten für </w:t>
      </w:r>
      <w:r w:rsidRPr="009378E8">
        <w:rPr>
          <w:rFonts w:cs="Tahoma"/>
          <w:lang w:val="de-DE"/>
        </w:rPr>
        <w:t>SQL Server 2008 R2-Prozessorlizenzen ordnungsgemäß lizenziert ist, Software Assurance wie folgt zu erwerben:</w:t>
      </w:r>
    </w:p>
    <w:p w:rsidR="006B78E2" w:rsidRDefault="006B78E2" w:rsidP="00F34D84">
      <w:pPr>
        <w:numPr>
          <w:ilvl w:val="3"/>
          <w:numId w:val="119"/>
        </w:numPr>
        <w:spacing w:after="200" w:line="276" w:lineRule="auto"/>
        <w:contextualSpacing/>
        <w:rPr>
          <w:rFonts w:cs="Tahoma"/>
        </w:rPr>
      </w:pPr>
      <w:r w:rsidRPr="009378E8">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9378E8">
        <w:rPr>
          <w:rFonts w:cs="Tahoma"/>
        </w:rPr>
        <w:t xml:space="preserve"> </w:t>
      </w:r>
    </w:p>
    <w:p w:rsidR="00450F01" w:rsidRDefault="00450F01" w:rsidP="00450F01">
      <w:pPr>
        <w:spacing w:after="200" w:line="276" w:lineRule="auto"/>
        <w:contextualSpacing/>
        <w:rPr>
          <w:rFonts w:cs="Tahoma"/>
        </w:rPr>
      </w:pPr>
    </w:p>
    <w:p w:rsidR="00450F01" w:rsidRPr="009378E8" w:rsidRDefault="00450F01" w:rsidP="00450F01">
      <w:pPr>
        <w:spacing w:after="200" w:line="276" w:lineRule="auto"/>
        <w:contextualSpacing/>
        <w:rPr>
          <w:rFonts w:cs="Tahoma"/>
        </w:rPr>
      </w:pPr>
    </w:p>
    <w:p w:rsidR="006B78E2" w:rsidRPr="005942F3" w:rsidRDefault="006B78E2" w:rsidP="00450F01">
      <w:pPr>
        <w:numPr>
          <w:ilvl w:val="3"/>
          <w:numId w:val="119"/>
        </w:numPr>
        <w:spacing w:after="200" w:line="276" w:lineRule="auto"/>
        <w:contextualSpacing/>
        <w:rPr>
          <w:rFonts w:cs="Tahoma"/>
          <w:lang w:val="de-DE"/>
        </w:rPr>
      </w:pPr>
      <w:r w:rsidRPr="009378E8">
        <w:rPr>
          <w:rFonts w:cs="Tahoma"/>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w:t>
      </w:r>
      <w:r w:rsidRPr="005942F3">
        <w:rPr>
          <w:rFonts w:cs="Tahoma"/>
          <w:lang w:val="de-DE"/>
        </w:rPr>
        <w:t xml:space="preserve"> </w:t>
      </w:r>
      <w:r w:rsidRPr="009378E8">
        <w:rPr>
          <w:rFonts w:cs="Tahoma"/>
          <w:lang w:val="de-DE"/>
        </w:rPr>
        <w:t>Für die kontinuierliche Verwendung von SQL Server 2012 auf Prozessoren, die mehr als vier Core-Lizenzen pro Prozessor erfordern, muss der Kunde die zusätzlichen Core-Lizenzen</w:t>
      </w:r>
      <w:r w:rsidR="00450F01">
        <w:rPr>
          <w:rFonts w:cs="Tahoma"/>
          <w:lang w:val="de-DE"/>
        </w:rPr>
        <w:t> </w:t>
      </w:r>
      <w:r w:rsidRPr="009378E8">
        <w:rPr>
          <w:rFonts w:cs="Tahoma"/>
          <w:lang w:val="de-DE"/>
        </w:rPr>
        <w:t>erwerben.</w:t>
      </w:r>
    </w:p>
    <w:p w:rsidR="006B78E2" w:rsidRPr="005942F3" w:rsidRDefault="006B78E2" w:rsidP="00F34D84">
      <w:pPr>
        <w:numPr>
          <w:ilvl w:val="0"/>
          <w:numId w:val="103"/>
        </w:numPr>
        <w:spacing w:after="200" w:line="276" w:lineRule="auto"/>
        <w:ind w:left="1800"/>
        <w:contextualSpacing/>
        <w:rPr>
          <w:rFonts w:cs="Tahoma"/>
          <w:lang w:val="de-DE"/>
        </w:rPr>
      </w:pPr>
      <w:r w:rsidRPr="009378E8">
        <w:rPr>
          <w:rFonts w:eastAsia="Times New Roman" w:cs="Tahoma"/>
          <w:szCs w:val="18"/>
          <w:lang w:val="de-DE"/>
        </w:rPr>
        <w:t>Die Prozessorlizenzen des Kunden sind bei Erwerb von Software Assurance für Core-Lizenzen unter diesem Angebot nicht mehr gültig.</w:t>
      </w:r>
      <w:r w:rsidRPr="005942F3">
        <w:rPr>
          <w:rFonts w:eastAsia="Times New Roman" w:cs="Tahoma"/>
          <w:szCs w:val="18"/>
          <w:lang w:val="de-DE"/>
        </w:rPr>
        <w:t xml:space="preserve"> </w:t>
      </w:r>
      <w:r w:rsidRPr="009378E8">
        <w:rPr>
          <w:rFonts w:eastAsia="Times New Roman" w:cs="Tahoma"/>
          <w:szCs w:val="18"/>
          <w:lang w:val="de-DE"/>
        </w:rPr>
        <w:t>Die Option zum Erwerb von Core-Lizenzen für Software Assurance für SQL Server ist nicht auf die Software Assurance-Verlängerung unter Abonnementprogrammen anwendbar.</w:t>
      </w:r>
      <w:r w:rsidRPr="005942F3">
        <w:rPr>
          <w:rFonts w:cs="Tahoma"/>
          <w:lang w:val="de-DE"/>
        </w:rPr>
        <w:t xml:space="preserve"> </w:t>
      </w:r>
      <w:r w:rsidRPr="009378E8">
        <w:rPr>
          <w:rFonts w:cs="Tahoma"/>
          <w:lang w:val="de-DE"/>
        </w:rPr>
        <w:t>Nur qualifizierende Lizenzen werden bei der Bestimmung der Anzahl von Core-Lizenzen unter a) und b) oben berücksichtigt.</w:t>
      </w:r>
    </w:p>
    <w:p w:rsidR="006B78E2" w:rsidRPr="005942F3" w:rsidRDefault="006B78E2" w:rsidP="00450F01">
      <w:pPr>
        <w:numPr>
          <w:ilvl w:val="0"/>
          <w:numId w:val="103"/>
        </w:numPr>
        <w:spacing w:after="200" w:line="276" w:lineRule="auto"/>
        <w:ind w:left="1800"/>
        <w:contextualSpacing/>
        <w:rPr>
          <w:rFonts w:cs="Tahoma"/>
          <w:lang w:val="de-DE"/>
        </w:rPr>
      </w:pPr>
      <w:r w:rsidRPr="009378E8">
        <w:rPr>
          <w:rFonts w:cs="Tahoma"/>
          <w:b/>
          <w:lang w:val="de-DE"/>
        </w:rPr>
        <w:t>Für Kunden mit Software Assurance, die vor dem 1. April 2015 abläuft, die sich gegen eine Verlängerung entscheiden:</w:t>
      </w:r>
      <w:r w:rsidRPr="005942F3">
        <w:rPr>
          <w:rFonts w:eastAsia="Times New Roman" w:cs="Tahoma"/>
          <w:szCs w:val="18"/>
          <w:lang w:val="de-DE"/>
        </w:rPr>
        <w:t xml:space="preserve"> </w:t>
      </w:r>
      <w:r w:rsidRPr="005942F3">
        <w:rPr>
          <w:rFonts w:cs="Tahoma"/>
          <w:lang w:val="de-DE"/>
        </w:rPr>
        <w:t>Konzern-Abonnement- und Open Value Subscription-Kunden mit Software Assurance, die vor dem 1. April 2015 abläuft, die sich für</w:t>
      </w:r>
      <w:r w:rsidR="00450F01">
        <w:rPr>
          <w:rFonts w:cs="Tahoma"/>
          <w:lang w:val="de-DE"/>
        </w:rPr>
        <w:t> </w:t>
      </w:r>
      <w:r w:rsidRPr="005942F3">
        <w:rPr>
          <w:rFonts w:cs="Tahoma"/>
          <w:lang w:val="de-DE"/>
        </w:rPr>
        <w:t>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6B78E2" w:rsidRPr="00450F01" w:rsidRDefault="006B78E2" w:rsidP="00F34D84">
      <w:pPr>
        <w:numPr>
          <w:ilvl w:val="0"/>
          <w:numId w:val="118"/>
        </w:numPr>
        <w:tabs>
          <w:tab w:val="left" w:pos="2520"/>
        </w:tabs>
        <w:spacing w:after="200" w:line="276" w:lineRule="auto"/>
        <w:ind w:left="2520"/>
        <w:contextualSpacing/>
        <w:rPr>
          <w:rFonts w:cs="Tahoma"/>
          <w:spacing w:val="-4"/>
          <w:lang w:val="de-DE"/>
        </w:rPr>
      </w:pPr>
      <w:r w:rsidRPr="00450F01">
        <w:rPr>
          <w:rFonts w:cs="Tahoma"/>
          <w:b/>
          <w:spacing w:val="-4"/>
          <w:lang w:val="de-DE"/>
        </w:rPr>
        <w:t>SQL Server 2008 R2 Workgroup:</w:t>
      </w:r>
      <w:r w:rsidRPr="00450F01">
        <w:rPr>
          <w:rFonts w:eastAsia="Times New Roman" w:cs="Tahoma"/>
          <w:spacing w:val="-4"/>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6B78E2" w:rsidRPr="005942F3" w:rsidRDefault="006B78E2" w:rsidP="00F34D84">
      <w:pPr>
        <w:numPr>
          <w:ilvl w:val="0"/>
          <w:numId w:val="118"/>
        </w:numPr>
        <w:tabs>
          <w:tab w:val="left" w:pos="2520"/>
        </w:tabs>
        <w:spacing w:after="200" w:line="276" w:lineRule="auto"/>
        <w:ind w:left="2520"/>
        <w:contextualSpacing/>
        <w:rPr>
          <w:rFonts w:cs="Tahoma"/>
          <w:lang w:val="de-DE"/>
        </w:rPr>
      </w:pPr>
      <w:r w:rsidRPr="009378E8">
        <w:rPr>
          <w:rFonts w:eastAsia="Times New Roman" w:cs="Tahoma"/>
          <w:b/>
          <w:szCs w:val="18"/>
          <w:lang w:val="de-DE"/>
        </w:rPr>
        <w:t>SQL Server 2012 Standard Core:</w:t>
      </w:r>
      <w:r w:rsidRPr="005942F3">
        <w:rPr>
          <w:rFonts w:eastAsia="Times New Roman" w:cs="Tahoma"/>
          <w:b/>
          <w:szCs w:val="18"/>
          <w:lang w:val="de-DE"/>
        </w:rPr>
        <w:t xml:space="preserve"> </w:t>
      </w:r>
      <w:r w:rsidRPr="009378E8">
        <w:rPr>
          <w:rFonts w:eastAsia="Times New Roman" w:cs="Tahoma"/>
          <w:szCs w:val="18"/>
          <w:lang w:val="de-DE"/>
        </w:rPr>
        <w:t>Die Verwendung dieser Version der Software unterliegt den Produktbenutzungsrechten für SQL Server 2008 R2 Standard-Prozessorlizenzen, jedoch mit folgenden Einschränkungen:</w:t>
      </w:r>
      <w:r w:rsidRPr="005942F3">
        <w:rPr>
          <w:rFonts w:eastAsia="Times New Roman" w:cs="Tahoma"/>
          <w:szCs w:val="18"/>
          <w:lang w:val="de-DE"/>
        </w:rPr>
        <w:t xml:space="preserve"> </w:t>
      </w:r>
    </w:p>
    <w:p w:rsidR="006B78E2" w:rsidRPr="005942F3" w:rsidRDefault="006B78E2" w:rsidP="00F34D84">
      <w:pPr>
        <w:numPr>
          <w:ilvl w:val="1"/>
          <w:numId w:val="118"/>
        </w:numPr>
        <w:tabs>
          <w:tab w:val="left" w:pos="2970"/>
        </w:tabs>
        <w:spacing w:after="200" w:line="276" w:lineRule="auto"/>
        <w:ind w:left="3240"/>
        <w:contextualSpacing/>
        <w:rPr>
          <w:rFonts w:cs="Tahoma"/>
          <w:lang w:val="de-DE"/>
        </w:rPr>
      </w:pPr>
      <w:r w:rsidRPr="009378E8">
        <w:rPr>
          <w:rFonts w:cs="Tahoma"/>
          <w:lang w:val="de-DE"/>
        </w:rPr>
        <w:t>Kunden verfügen nicht mehr über Rechte unter Lizenzmobilität innerhalb von Serverfarmen oder Lizenzmobilität durch Software Assurance, und</w:t>
      </w:r>
      <w:r w:rsidRPr="005942F3">
        <w:rPr>
          <w:rFonts w:cs="Tahoma"/>
          <w:lang w:val="de-DE"/>
        </w:rPr>
        <w:t xml:space="preserve"> </w:t>
      </w:r>
    </w:p>
    <w:p w:rsidR="006B78E2" w:rsidRPr="009378E8" w:rsidRDefault="006B78E2" w:rsidP="00F34D84">
      <w:pPr>
        <w:numPr>
          <w:ilvl w:val="1"/>
          <w:numId w:val="118"/>
        </w:numPr>
        <w:tabs>
          <w:tab w:val="left" w:pos="2970"/>
        </w:tabs>
        <w:spacing w:after="200" w:line="276" w:lineRule="auto"/>
        <w:ind w:left="3240"/>
        <w:contextualSpacing/>
        <w:rPr>
          <w:rFonts w:cs="Tahoma"/>
        </w:rPr>
      </w:pPr>
      <w:r w:rsidRPr="005942F3">
        <w:rPr>
          <w:rFonts w:cs="Tahoma"/>
          <w:lang w:val="de-DE"/>
        </w:rPr>
        <w:t xml:space="preserve">Neuzuweisungen von Lizenzen unterliegen den Beschränkungen unten unter (i) und (ii) in Bezug auf ihre „Core-Lizenzäquivalenz“. </w:t>
      </w:r>
      <w:r w:rsidRPr="009378E8">
        <w:rPr>
          <w:rFonts w:cs="Tahoma"/>
        </w:rPr>
        <w:t>Die Core-Lizenzäquivalenz wird wie folgt bestimmt.</w:t>
      </w:r>
      <w:r w:rsidRPr="009378E8">
        <w:rPr>
          <w:rFonts w:eastAsia="Times New Roman" w:cs="Tahoma"/>
          <w:szCs w:val="18"/>
        </w:rPr>
        <w:t xml:space="preserve"> </w:t>
      </w:r>
    </w:p>
    <w:p w:rsidR="006B78E2" w:rsidRPr="005942F3" w:rsidRDefault="006B78E2" w:rsidP="00F34D84">
      <w:pPr>
        <w:numPr>
          <w:ilvl w:val="2"/>
          <w:numId w:val="118"/>
        </w:numPr>
        <w:tabs>
          <w:tab w:val="left" w:pos="2970"/>
        </w:tabs>
        <w:spacing w:after="200" w:line="276" w:lineRule="auto"/>
        <w:ind w:left="4140"/>
        <w:contextualSpacing/>
        <w:rPr>
          <w:rFonts w:cs="Tahoma"/>
          <w:lang w:val="de-DE"/>
        </w:rPr>
      </w:pPr>
      <w:r w:rsidRPr="009378E8">
        <w:rPr>
          <w:rFonts w:eastAsia="Times New Roman" w:cs="Tahoma"/>
          <w:szCs w:val="18"/>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Pr="005942F3">
        <w:rPr>
          <w:rFonts w:eastAsia="Times New Roman" w:cs="Tahoma"/>
          <w:szCs w:val="18"/>
          <w:lang w:val="de-DE"/>
        </w:rPr>
        <w:t xml:space="preserve"> </w:t>
      </w:r>
    </w:p>
    <w:p w:rsidR="006B78E2" w:rsidRPr="009378E8" w:rsidRDefault="006B78E2" w:rsidP="00F34D84">
      <w:pPr>
        <w:numPr>
          <w:ilvl w:val="4"/>
          <w:numId w:val="103"/>
        </w:numPr>
        <w:tabs>
          <w:tab w:val="left" w:pos="2970"/>
        </w:tabs>
        <w:spacing w:after="200" w:line="276" w:lineRule="auto"/>
        <w:ind w:left="4680"/>
        <w:contextualSpacing/>
        <w:rPr>
          <w:rFonts w:cs="Tahoma"/>
        </w:rPr>
      </w:pPr>
      <w:r w:rsidRPr="009378E8">
        <w:rPr>
          <w:rFonts w:cs="Tahoma"/>
          <w:lang w:val="de-DE"/>
        </w:rPr>
        <w:t>vier Cores pro Prozessorlizenz ODER</w:t>
      </w:r>
      <w:r w:rsidRPr="009378E8">
        <w:rPr>
          <w:rFonts w:cs="Tahoma"/>
        </w:rPr>
        <w:t xml:space="preserve"> </w:t>
      </w:r>
    </w:p>
    <w:p w:rsidR="006B78E2" w:rsidRPr="00450F01" w:rsidRDefault="006B78E2" w:rsidP="00F34D84">
      <w:pPr>
        <w:numPr>
          <w:ilvl w:val="4"/>
          <w:numId w:val="103"/>
        </w:numPr>
        <w:tabs>
          <w:tab w:val="left" w:pos="2970"/>
        </w:tabs>
        <w:spacing w:after="200" w:line="276" w:lineRule="auto"/>
        <w:ind w:left="4680"/>
        <w:contextualSpacing/>
        <w:rPr>
          <w:rFonts w:cs="Tahoma"/>
          <w:spacing w:val="-2"/>
          <w:lang w:val="de-DE"/>
        </w:rPr>
      </w:pPr>
      <w:r w:rsidRPr="00450F01">
        <w:rPr>
          <w:rFonts w:eastAsia="Times New Roman" w:cs="Tahoma"/>
          <w:spacing w:val="-2"/>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6B78E2" w:rsidRPr="005942F3" w:rsidRDefault="006B78E2" w:rsidP="00F34D84">
      <w:pPr>
        <w:numPr>
          <w:ilvl w:val="1"/>
          <w:numId w:val="118"/>
        </w:numPr>
        <w:tabs>
          <w:tab w:val="left" w:pos="2970"/>
        </w:tabs>
        <w:spacing w:after="200" w:line="276" w:lineRule="auto"/>
        <w:ind w:left="3240"/>
        <w:contextualSpacing/>
        <w:rPr>
          <w:rFonts w:cs="Tahoma"/>
          <w:lang w:val="de-DE"/>
        </w:rPr>
      </w:pPr>
      <w:r w:rsidRPr="009378E8">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rsidR="006B78E2" w:rsidRPr="00450F01" w:rsidRDefault="006B78E2" w:rsidP="00F34D84">
      <w:pPr>
        <w:numPr>
          <w:ilvl w:val="1"/>
          <w:numId w:val="118"/>
        </w:numPr>
        <w:tabs>
          <w:tab w:val="left" w:pos="2970"/>
        </w:tabs>
        <w:spacing w:after="200" w:line="276" w:lineRule="auto"/>
        <w:ind w:left="3240"/>
        <w:contextualSpacing/>
        <w:rPr>
          <w:rFonts w:cs="Tahoma"/>
          <w:spacing w:val="-2"/>
          <w:lang w:val="de-DE"/>
        </w:rPr>
      </w:pPr>
      <w:r w:rsidRPr="00450F01">
        <w:rPr>
          <w:rFonts w:cs="Tahoma"/>
          <w:spacing w:val="-2"/>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w:t>
      </w:r>
      <w:r w:rsidR="00ED69DA" w:rsidRPr="00450F01">
        <w:rPr>
          <w:rFonts w:cs="Tahoma"/>
          <w:spacing w:val="-2"/>
          <w:lang w:val="de-DE"/>
        </w:rPr>
        <w:t> </w:t>
      </w:r>
      <w:r w:rsidRPr="00450F01">
        <w:rPr>
          <w:rFonts w:cs="Tahoma"/>
          <w:spacing w:val="-2"/>
          <w:lang w:val="de-DE"/>
        </w:rPr>
        <w:t>2012 ist der Kunde berechtigt, die Core-Äquivalenz seiner vorhandenen Lizenzen mit zusätzlichen Core-Lizenzen für SQL Server 2012 zu kombinieren.</w:t>
      </w:r>
    </w:p>
    <w:p w:rsidR="006B78E2" w:rsidRPr="005942F3" w:rsidRDefault="006B78E2" w:rsidP="00F34D84">
      <w:pPr>
        <w:numPr>
          <w:ilvl w:val="1"/>
          <w:numId w:val="118"/>
        </w:numPr>
        <w:tabs>
          <w:tab w:val="left" w:pos="2970"/>
        </w:tabs>
        <w:spacing w:after="200" w:line="276" w:lineRule="auto"/>
        <w:ind w:left="3240"/>
        <w:contextualSpacing/>
        <w:rPr>
          <w:rFonts w:cs="Tahoma"/>
          <w:lang w:val="de-DE"/>
        </w:rPr>
      </w:pPr>
      <w:r w:rsidRPr="009378E8">
        <w:rPr>
          <w:rFonts w:cs="Tahoma"/>
          <w:lang w:val="de-DE"/>
        </w:rPr>
        <w:t>Die angenommene Core-Lizenzäquivalenz der Kunden impliziert nicht, dass sie berechtigt sind, eine einzelne Prozessorlizenz Cores auf zwei oder mehr Prozessoren zuzuweisen.</w:t>
      </w:r>
    </w:p>
    <w:p w:rsidR="006B78E2" w:rsidRPr="005942F3" w:rsidRDefault="006B78E2" w:rsidP="00F34D84">
      <w:pPr>
        <w:numPr>
          <w:ilvl w:val="0"/>
          <w:numId w:val="133"/>
        </w:numPr>
        <w:spacing w:after="200" w:line="276" w:lineRule="atLeast"/>
        <w:ind w:left="720"/>
        <w:rPr>
          <w:rFonts w:cs="Tahoma"/>
          <w:lang w:val="de-DE"/>
        </w:rPr>
      </w:pPr>
      <w:r w:rsidRPr="009378E8">
        <w:rPr>
          <w:rFonts w:cs="Tahoma"/>
          <w:b/>
          <w:color w:val="000000"/>
          <w:lang w:val="de-DE"/>
        </w:rPr>
        <w:t>Für Kunden mit Software Assurance, die am oder nach dem 1. April 2015 abläuft, die sich gegen eine Verlängerung entscheiden:</w:t>
      </w:r>
      <w:r w:rsidRPr="005942F3">
        <w:rPr>
          <w:rFonts w:eastAsia="Times New Roman" w:cs="Tahoma"/>
          <w:color w:val="000000"/>
          <w:szCs w:val="18"/>
          <w:lang w:val="de-DE"/>
        </w:rPr>
        <w:t xml:space="preserve"> </w:t>
      </w:r>
      <w:r w:rsidRPr="005942F3">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5942F3">
        <w:rPr>
          <w:rFonts w:eastAsia="Times New Roman" w:cs="Tahoma"/>
          <w:color w:val="000000"/>
          <w:szCs w:val="18"/>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w:t>
      </w:r>
      <w:r w:rsidRPr="005942F3">
        <w:rPr>
          <w:rFonts w:cs="Tahoma"/>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color w:val="000000"/>
          <w:lang w:val="de-DE"/>
        </w:rPr>
        <w:t>für Lizenzen, die nach dem 1. April 2015 erworben wurden, verfügt die Prozessorlizenz von Kunden über eine Core-Äquivalenz von vier Core-Lizenzen für SQL Server 2012 Standard.</w:t>
      </w:r>
      <w:r w:rsidRPr="005942F3">
        <w:rPr>
          <w:rFonts w:cs="Tahoma"/>
          <w:lang w:val="de-DE"/>
        </w:rPr>
        <w:t xml:space="preserve"> </w:t>
      </w:r>
      <w:r w:rsidRPr="009378E8">
        <w:rPr>
          <w:rFonts w:cs="Tahoma"/>
          <w:color w:val="000000"/>
          <w:lang w:val="de-DE"/>
        </w:rPr>
        <w:t>Für die kontinuierliche Verwendung von SQL Server 2012 auf Prozessoren, die</w:t>
      </w:r>
      <w:r w:rsidR="00ED69DA">
        <w:rPr>
          <w:rFonts w:cs="Tahoma"/>
          <w:color w:val="000000"/>
          <w:lang w:val="de-DE"/>
        </w:rPr>
        <w:t> </w:t>
      </w:r>
      <w:r w:rsidRPr="009378E8">
        <w:rPr>
          <w:rFonts w:cs="Tahoma"/>
          <w:color w:val="000000"/>
          <w:lang w:val="de-DE"/>
        </w:rPr>
        <w:t>mehr als vier Core-Lizenzen pro Prozessor erfordern, muss der Kunde die zusätzlichen Core-Lizenzen erwerben.</w:t>
      </w:r>
    </w:p>
    <w:p w:rsidR="006B78E2" w:rsidRPr="009378E8" w:rsidRDefault="006B78E2" w:rsidP="00F34D84">
      <w:pPr>
        <w:pStyle w:val="ListParagraph"/>
        <w:numPr>
          <w:ilvl w:val="0"/>
          <w:numId w:val="115"/>
        </w:numPr>
        <w:tabs>
          <w:tab w:val="left" w:pos="720"/>
        </w:tabs>
        <w:spacing w:after="200" w:line="276" w:lineRule="auto"/>
        <w:rPr>
          <w:rFonts w:ascii="Tahoma" w:hAnsi="Tahoma" w:cs="Tahoma"/>
        </w:rPr>
      </w:pPr>
      <w:r w:rsidRPr="009378E8">
        <w:rPr>
          <w:rFonts w:ascii="Tahoma" w:hAnsi="Tahoma" w:cs="Tahoma"/>
          <w:b/>
          <w:color w:val="000000"/>
          <w:sz w:val="18"/>
          <w:lang w:val="de-DE"/>
        </w:rPr>
        <w:t>Für Kunden in der Volksrepublik China, die dort Prozessorlizenzen und Software Assurance für</w:t>
      </w:r>
      <w:r w:rsidR="00ED69DA">
        <w:rPr>
          <w:rFonts w:ascii="Tahoma" w:hAnsi="Tahoma" w:cs="Tahoma"/>
          <w:b/>
          <w:color w:val="000000"/>
          <w:sz w:val="18"/>
          <w:lang w:val="de-DE"/>
        </w:rPr>
        <w:t> </w:t>
      </w:r>
      <w:r w:rsidRPr="009378E8">
        <w:rPr>
          <w:rFonts w:ascii="Tahoma" w:hAnsi="Tahoma" w:cs="Tahoma"/>
          <w:b/>
          <w:color w:val="000000"/>
          <w:sz w:val="18"/>
          <w:lang w:val="de-DE"/>
        </w:rPr>
        <w:t>SQL Server 2008 R2 erwerben</w:t>
      </w:r>
      <w:r w:rsidRPr="009378E8">
        <w:rPr>
          <w:rFonts w:ascii="Tahoma" w:hAnsi="Tahoma" w:cs="Tahoma"/>
          <w:color w:val="000000"/>
          <w:sz w:val="18"/>
          <w:lang w:val="de-DE"/>
        </w:rPr>
        <w:t>:</w:t>
      </w:r>
      <w:r w:rsidRPr="009378E8">
        <w:rPr>
          <w:rFonts w:ascii="Tahoma" w:hAnsi="Tahoma" w:cs="Tahoma"/>
          <w:color w:val="000000"/>
          <w:sz w:val="18"/>
          <w:szCs w:val="18"/>
        </w:rPr>
        <w:t xml:space="preserve"> </w:t>
      </w:r>
      <w:r w:rsidRPr="009378E8">
        <w:rPr>
          <w:rFonts w:ascii="Tahoma" w:hAnsi="Tahoma" w:cs="Tahoma"/>
          <w:color w:val="000000"/>
          <w:sz w:val="18"/>
          <w:lang w:val="de-DE"/>
        </w:rPr>
        <w:t>Die Verweise auf den 1. April 2012 und den 1. April 2015 in dieser Produktliste sind nicht anwendbar.</w:t>
      </w:r>
      <w:r w:rsidRPr="009378E8">
        <w:rPr>
          <w:rFonts w:ascii="Tahoma" w:hAnsi="Tahoma" w:cs="Tahoma"/>
        </w:rPr>
        <w:t xml:space="preserve"> </w:t>
      </w:r>
      <w:r w:rsidRPr="009378E8">
        <w:rPr>
          <w:rFonts w:ascii="Tahoma" w:hAnsi="Tahoma" w:cs="Tahoma"/>
          <w:color w:val="000000"/>
          <w:sz w:val="18"/>
          <w:lang w:val="de-DE"/>
        </w:rPr>
        <w:t xml:space="preserve">Die anwendbaren Daten für diese Kunden sind der 1. Juli 2012 bzw. </w:t>
      </w:r>
      <w:r w:rsidR="00ED69DA" w:rsidRPr="009378E8">
        <w:rPr>
          <w:rFonts w:ascii="Tahoma" w:hAnsi="Tahoma" w:cs="Tahoma"/>
          <w:color w:val="000000"/>
          <w:sz w:val="18"/>
          <w:lang w:val="de-DE"/>
        </w:rPr>
        <w:t>D</w:t>
      </w:r>
      <w:r w:rsidRPr="009378E8">
        <w:rPr>
          <w:rFonts w:ascii="Tahoma" w:hAnsi="Tahoma" w:cs="Tahoma"/>
          <w:color w:val="000000"/>
          <w:sz w:val="18"/>
          <w:lang w:val="de-DE"/>
        </w:rPr>
        <w:t>er</w:t>
      </w:r>
      <w:r w:rsidR="00ED69DA">
        <w:rPr>
          <w:rFonts w:ascii="Tahoma" w:hAnsi="Tahoma" w:cs="Tahoma"/>
          <w:color w:val="000000"/>
          <w:sz w:val="18"/>
          <w:lang w:val="de-DE"/>
        </w:rPr>
        <w:t> </w:t>
      </w:r>
      <w:r w:rsidRPr="009378E8">
        <w:rPr>
          <w:rFonts w:ascii="Tahoma" w:hAnsi="Tahoma" w:cs="Tahoma"/>
          <w:color w:val="000000"/>
          <w:sz w:val="18"/>
          <w:lang w:val="de-DE"/>
        </w:rPr>
        <w:t>1. Juli 2015.</w:t>
      </w:r>
    </w:p>
    <w:p w:rsidR="006B78E2" w:rsidRDefault="006B78E2" w:rsidP="009378E8">
      <w:pPr>
        <w:pStyle w:val="Heading3"/>
        <w:rPr>
          <w:rFonts w:ascii="Tahoma" w:hAnsi="Tahoma" w:cs="Tahoma"/>
          <w:sz w:val="18"/>
          <w:szCs w:val="18"/>
        </w:rPr>
      </w:pPr>
      <w:bookmarkStart w:id="1582" w:name="_Toc325609331"/>
      <w:bookmarkStart w:id="1583" w:name="Srv_87SQLServer2012Developer"/>
    </w:p>
    <w:p w:rsidR="006B78E2" w:rsidRPr="009378E8" w:rsidRDefault="006B78E2" w:rsidP="009378E8">
      <w:pPr>
        <w:pStyle w:val="Heading3"/>
        <w:rPr>
          <w:rFonts w:ascii="Tahoma" w:hAnsi="Tahoma" w:cs="Tahoma"/>
        </w:rPr>
      </w:pPr>
      <w:bookmarkStart w:id="1584" w:name="_87_SQL_Server®"/>
      <w:bookmarkStart w:id="1585" w:name="_Toc328146067"/>
      <w:bookmarkEnd w:id="1582"/>
      <w:bookmarkEnd w:id="1584"/>
      <w:r w:rsidRPr="009378E8">
        <w:rPr>
          <w:rFonts w:ascii="Tahoma" w:hAnsi="Tahoma" w:cs="Tahoma"/>
          <w:color w:val="F66400"/>
          <w:sz w:val="22"/>
          <w:vertAlign w:val="superscript"/>
          <w:lang w:val="de-DE"/>
        </w:rPr>
        <w:t>87</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2012 Developer</w:t>
      </w:r>
      <w:bookmarkEnd w:id="1585"/>
    </w:p>
    <w:bookmarkEnd w:id="1583"/>
    <w:p w:rsidR="006B78E2" w:rsidRPr="009378E8" w:rsidRDefault="006B78E2" w:rsidP="009378E8">
      <w:pPr>
        <w:rPr>
          <w:rFonts w:cs="Tahoma"/>
        </w:rPr>
      </w:pPr>
    </w:p>
    <w:p w:rsidR="006B78E2" w:rsidRPr="009378E8" w:rsidRDefault="006B78E2" w:rsidP="009378E8">
      <w:pPr>
        <w:rPr>
          <w:rFonts w:cs="Tahoma"/>
        </w:rPr>
      </w:pPr>
    </w:p>
    <w:p w:rsidR="006B78E2" w:rsidRPr="005942F3" w:rsidRDefault="006B78E2" w:rsidP="009378E8">
      <w:pPr>
        <w:ind w:left="720"/>
        <w:rPr>
          <w:rFonts w:cs="Tahoma"/>
          <w:lang w:val="de-DE"/>
        </w:rPr>
      </w:pPr>
      <w:r w:rsidRPr="009378E8">
        <w:rPr>
          <w:rFonts w:cs="Tahoma"/>
          <w:color w:val="000000"/>
          <w:u w:val="single"/>
          <w:lang w:val="de-DE"/>
        </w:rPr>
        <w:t>Wichtiger Hinweis</w:t>
      </w:r>
      <w:r w:rsidRPr="00707304">
        <w:rPr>
          <w:rFonts w:cs="Tahoma"/>
          <w:color w:val="000000"/>
          <w:lang w:val="de-DE"/>
        </w:rPr>
        <w:t>:</w:t>
      </w:r>
      <w:r w:rsidRPr="005942F3">
        <w:rPr>
          <w:rFonts w:cs="Tahoma"/>
          <w:color w:val="000000"/>
          <w:szCs w:val="18"/>
          <w:lang w:val="de-DE"/>
        </w:rPr>
        <w:t xml:space="preserve"> </w:t>
      </w:r>
      <w:r w:rsidRPr="009378E8">
        <w:rPr>
          <w:rFonts w:cs="Tahoma"/>
          <w:color w:val="000000"/>
          <w:szCs w:val="18"/>
          <w:lang w:val="de-DE"/>
        </w:rPr>
        <w:t>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w:t>
      </w:r>
      <w:r w:rsidRPr="005942F3">
        <w:rPr>
          <w:rFonts w:cs="Tahoma"/>
          <w:color w:val="000000"/>
          <w:szCs w:val="18"/>
          <w:lang w:val="de-DE"/>
        </w:rPr>
        <w:t xml:space="preserve"> </w:t>
      </w:r>
      <w:r w:rsidRPr="009378E8">
        <w:rPr>
          <w:rFonts w:cs="Tahoma"/>
          <w:color w:val="000000"/>
          <w:szCs w:val="18"/>
          <w:lang w:val="de-DE"/>
        </w:rPr>
        <w:t>Dieses Feature kann nicht abgeschaltet werden.</w:t>
      </w:r>
      <w:r w:rsidRPr="005942F3">
        <w:rPr>
          <w:rFonts w:cs="Tahoma"/>
          <w:color w:val="000000"/>
          <w:szCs w:val="18"/>
          <w:lang w:val="de-DE"/>
        </w:rPr>
        <w:t xml:space="preserve"> </w:t>
      </w:r>
      <w:r w:rsidRPr="009378E8">
        <w:rPr>
          <w:rFonts w:cs="Tahoma"/>
          <w:color w:val="000000"/>
          <w:szCs w:val="18"/>
          <w:lang w:val="de-DE"/>
        </w:rPr>
        <w:t>Die aktualisierten Dateien können nicht entfernt und die ursprünglichen Dateien möglicherweise nicht wiederhergestellt werden.</w:t>
      </w:r>
      <w:r w:rsidRPr="005942F3">
        <w:rPr>
          <w:rFonts w:cs="Tahoma"/>
          <w:color w:val="000000"/>
          <w:szCs w:val="18"/>
          <w:lang w:val="de-DE"/>
        </w:rPr>
        <w:t xml:space="preserve"> </w:t>
      </w:r>
      <w:r w:rsidRPr="009378E8">
        <w:rPr>
          <w:rFonts w:cs="Tahoma"/>
          <w:color w:val="000000"/>
          <w:szCs w:val="18"/>
          <w:lang w:val="de-DE"/>
        </w:rPr>
        <w:t>Durch 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 auf dem betreffenden Server oder Gerät ausgeführt werden, einverstanden.</w:t>
      </w:r>
      <w:r w:rsidRPr="005942F3">
        <w:rPr>
          <w:rFonts w:cs="Tahoma"/>
          <w:color w:val="000000"/>
          <w:szCs w:val="18"/>
          <w:lang w:val="de-DE"/>
        </w:rPr>
        <w:t xml:space="preserve"> </w:t>
      </w:r>
    </w:p>
    <w:p w:rsidR="006B78E2" w:rsidRPr="005942F3" w:rsidRDefault="006B78E2" w:rsidP="009378E8">
      <w:pPr>
        <w:ind w:left="720"/>
        <w:rPr>
          <w:rFonts w:cs="Tahoma"/>
          <w:lang w:val="de-DE"/>
        </w:rPr>
      </w:pPr>
    </w:p>
    <w:p w:rsidR="006B78E2" w:rsidRDefault="006B78E2" w:rsidP="009378E8">
      <w:pPr>
        <w:ind w:left="720"/>
        <w:rPr>
          <w:rFonts w:cs="Tahoma"/>
          <w:lang w:val="de-DE"/>
        </w:rPr>
      </w:pPr>
    </w:p>
    <w:p w:rsidR="00450F01" w:rsidRDefault="00450F01" w:rsidP="009378E8">
      <w:pPr>
        <w:ind w:left="720"/>
        <w:rPr>
          <w:rFonts w:cs="Tahoma"/>
          <w:lang w:val="de-DE"/>
        </w:rPr>
      </w:pPr>
    </w:p>
    <w:p w:rsidR="00450F01" w:rsidRPr="005942F3" w:rsidRDefault="00450F01" w:rsidP="009378E8">
      <w:pPr>
        <w:ind w:left="720"/>
        <w:rPr>
          <w:rFonts w:cs="Tahoma"/>
          <w:lang w:val="de-DE"/>
        </w:rPr>
      </w:pPr>
    </w:p>
    <w:p w:rsidR="006B78E2" w:rsidRPr="009378E8" w:rsidRDefault="006B78E2" w:rsidP="009378E8">
      <w:pPr>
        <w:pStyle w:val="Heading3"/>
        <w:rPr>
          <w:rFonts w:ascii="Tahoma" w:hAnsi="Tahoma" w:cs="Tahoma"/>
        </w:rPr>
      </w:pPr>
      <w:bookmarkStart w:id="1586" w:name="_Toc325609332"/>
      <w:bookmarkStart w:id="1587" w:name="_88_SQL_Server®"/>
      <w:bookmarkStart w:id="1588" w:name="_Toc328146068"/>
      <w:bookmarkStart w:id="1589" w:name="Srv_88SQLServer2012Enterprise"/>
      <w:bookmarkEnd w:id="1586"/>
      <w:bookmarkEnd w:id="1587"/>
      <w:r w:rsidRPr="009378E8">
        <w:rPr>
          <w:rFonts w:ascii="Tahoma" w:hAnsi="Tahoma" w:cs="Tahoma"/>
          <w:color w:val="F66400"/>
          <w:sz w:val="22"/>
          <w:vertAlign w:val="superscript"/>
          <w:lang w:val="de-DE"/>
        </w:rPr>
        <w:t>88</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2012 Enterprise</w:t>
      </w:r>
      <w:bookmarkEnd w:id="1588"/>
    </w:p>
    <w:bookmarkEnd w:id="1589"/>
    <w:p w:rsidR="006B78E2" w:rsidRPr="005942F3" w:rsidRDefault="006B78E2" w:rsidP="009378E8">
      <w:pPr>
        <w:rPr>
          <w:rFonts w:cs="Tahoma"/>
          <w:lang w:val="de-DE"/>
        </w:rPr>
      </w:pPr>
    </w:p>
    <w:p w:rsidR="006B78E2" w:rsidRPr="005942F3" w:rsidRDefault="006B78E2" w:rsidP="009378E8">
      <w:pPr>
        <w:spacing w:after="200" w:line="276" w:lineRule="auto"/>
        <w:ind w:left="720"/>
        <w:rPr>
          <w:rFonts w:cs="Tahoma"/>
          <w:lang w:val="de-DE"/>
        </w:rPr>
      </w:pPr>
      <w:r w:rsidRPr="009378E8">
        <w:rPr>
          <w:rFonts w:cs="Tahoma"/>
          <w:color w:val="000000"/>
          <w:lang w:val="de-DE"/>
        </w:rPr>
        <w:t>SQL Server 2012 Enterprise ist die nächste Version von SQL Server Enterprise, und CAL für SQL Server 2012 ist die nächste Version von CAL für SQL Server.</w:t>
      </w:r>
    </w:p>
    <w:p w:rsidR="006B78E2" w:rsidRPr="005942F3" w:rsidRDefault="006B78E2" w:rsidP="009378E8">
      <w:pPr>
        <w:spacing w:after="200" w:line="276" w:lineRule="auto"/>
        <w:ind w:left="720"/>
        <w:rPr>
          <w:rFonts w:cs="Tahoma"/>
          <w:lang w:val="de-DE"/>
        </w:rPr>
      </w:pPr>
      <w:r w:rsidRPr="009378E8">
        <w:rPr>
          <w:rFonts w:cs="Tahoma"/>
          <w:b/>
          <w:color w:val="000000"/>
          <w:lang w:val="de-DE"/>
        </w:rPr>
        <w:t>SQL Server Enterprise Server-/CAL-Kunden – Besondere Software Assurance-Verlängerungsoption.</w:t>
      </w:r>
      <w:r w:rsidRPr="005942F3">
        <w:rPr>
          <w:rFonts w:cs="Tahoma"/>
          <w:lang w:val="de-DE"/>
        </w:rPr>
        <w:t xml:space="preserve"> </w:t>
      </w:r>
      <w:r w:rsidRPr="009378E8">
        <w:rPr>
          <w:rFonts w:cs="Tahoma"/>
          <w:color w:val="000000"/>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Pr="005942F3">
        <w:rPr>
          <w:rFonts w:cs="Tahoma"/>
          <w:lang w:val="de-DE"/>
        </w:rPr>
        <w:t xml:space="preserve"> </w:t>
      </w:r>
      <w:r w:rsidRPr="009378E8">
        <w:rPr>
          <w:rFonts w:cs="Tahoma"/>
          <w:color w:val="000000"/>
          <w:lang w:val="de-DE"/>
        </w:rPr>
        <w:t>Bei Erwerb von Software Assurance für SQL Server 2012 Business Intelligence unter diesem Angebot sind Kunden nicht mehr berechtigt, SQL Server Enterprise unter ihren qualifizierenden Lizenzen zu verwenden.</w:t>
      </w:r>
      <w:r w:rsidRPr="005942F3">
        <w:rPr>
          <w:rFonts w:cs="Tahoma"/>
          <w:lang w:val="de-DE"/>
        </w:rPr>
        <w:t xml:space="preserve"> </w:t>
      </w:r>
      <w:r w:rsidRPr="009378E8">
        <w:rPr>
          <w:rFonts w:cs="Tahoma"/>
          <w:color w:val="000000"/>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rsidR="006B78E2" w:rsidRPr="005942F3" w:rsidRDefault="006B78E2" w:rsidP="009378E8">
      <w:pPr>
        <w:spacing w:after="200" w:line="276" w:lineRule="auto"/>
        <w:ind w:left="720"/>
        <w:rPr>
          <w:rFonts w:cs="Tahoma"/>
          <w:lang w:val="de-DE"/>
        </w:rPr>
      </w:pPr>
      <w:r w:rsidRPr="009378E8">
        <w:rPr>
          <w:rFonts w:cs="Tahoma"/>
          <w:b/>
          <w:color w:val="000000"/>
          <w:lang w:val="de-DE"/>
        </w:rPr>
        <w:t>Fulfillment-Optionen für SQL Server 2012.</w:t>
      </w:r>
      <w:r w:rsidRPr="005942F3">
        <w:rPr>
          <w:rFonts w:cs="Tahoma"/>
          <w:lang w:val="de-DE"/>
        </w:rPr>
        <w:t xml:space="preserve"> </w:t>
      </w:r>
      <w:r w:rsidRPr="009378E8">
        <w:rPr>
          <w:rFonts w:cs="Tahoma"/>
          <w:color w:val="000000"/>
          <w:lang w:val="de-DE"/>
        </w:rPr>
        <w:t>Kunden dürfen nur die Software verwenden, die dem Lizenzmodell entspricht, unter dem ihre SQL Server-Lizenzen erworben wurden.</w:t>
      </w:r>
      <w:r w:rsidRPr="005942F3">
        <w:rPr>
          <w:rFonts w:cs="Tahoma"/>
          <w:lang w:val="de-DE"/>
        </w:rPr>
        <w:t xml:space="preserve"> </w:t>
      </w:r>
    </w:p>
    <w:p w:rsidR="006B78E2" w:rsidRPr="005942F3" w:rsidRDefault="006B78E2" w:rsidP="009378E8">
      <w:pPr>
        <w:spacing w:after="200" w:line="276" w:lineRule="auto"/>
        <w:ind w:left="720"/>
        <w:rPr>
          <w:rFonts w:cs="Tahoma"/>
          <w:lang w:val="de-DE"/>
        </w:rPr>
      </w:pPr>
      <w:r w:rsidRPr="009378E8">
        <w:rPr>
          <w:rFonts w:cs="Tahoma"/>
          <w:b/>
          <w:color w:val="000000"/>
          <w:lang w:val="de-DE"/>
        </w:rPr>
        <w:t>Buy-Out-Option für SQL Server unter EAP.</w:t>
      </w:r>
      <w:r w:rsidRPr="005942F3">
        <w:rPr>
          <w:rFonts w:cs="Tahoma"/>
          <w:lang w:val="de-DE"/>
        </w:rPr>
        <w:t xml:space="preserve"> </w:t>
      </w:r>
      <w:r w:rsidRPr="009378E8">
        <w:rPr>
          <w:rFonts w:cs="Tahoma"/>
          <w:color w:val="000000"/>
          <w:lang w:val="de-DE"/>
        </w:rPr>
        <w:t>Kunden haben die Option, Software Assurance für SQL Server Enterprise Server-/CAL-Lizenzen nach dem 30. Juni 2012 zu verlängern, ihre einzige Buy-Out-Option am Ende ihrer Beitrittslaufzeit gilt jedoch nur für Core-Lizenzen.</w:t>
      </w:r>
    </w:p>
    <w:p w:rsidR="006B78E2" w:rsidRPr="005942F3" w:rsidRDefault="006B78E2" w:rsidP="009378E8">
      <w:pPr>
        <w:spacing w:after="200" w:line="276" w:lineRule="auto"/>
        <w:ind w:left="720"/>
        <w:rPr>
          <w:rFonts w:cs="Tahoma"/>
          <w:lang w:val="de-DE"/>
        </w:rPr>
      </w:pPr>
      <w:r w:rsidRPr="009378E8">
        <w:rPr>
          <w:rFonts w:eastAsia="Times New Roman" w:cs="Tahoma"/>
          <w:b/>
          <w:bCs/>
          <w:color w:val="000000"/>
          <w:szCs w:val="18"/>
          <w:lang w:val="de-DE"/>
        </w:rPr>
        <w:t>Kontinuierliche Verwendung von SQL Server 2008 R2 Enterprise.</w:t>
      </w:r>
      <w:r w:rsidRPr="005942F3">
        <w:rPr>
          <w:rFonts w:cs="Tahoma"/>
          <w:lang w:val="de-DE"/>
        </w:rPr>
        <w:t xml:space="preserve"> </w:t>
      </w:r>
      <w:r w:rsidRPr="009378E8">
        <w:rPr>
          <w:rFonts w:cs="Tahoma"/>
          <w:color w:val="000000"/>
          <w:lang w:val="de-DE"/>
        </w:rPr>
        <w:t>Software Assurance-Kunden, die SQL Server 2008 R2 Enterprise weiterhin unter Lizenzen verwenden, die unter ihrem am 1. April 2012 wirksamen Vertrag oder Beitritt erworben wurden, sind berechtigt, die Software während der aktuellen Laufzeit und Verlängerungszeiträumen unter Nutzungsrechten für SQL Server 2008 R2 Enterprise zu verwenden.</w:t>
      </w:r>
      <w:r w:rsidRPr="005942F3">
        <w:rPr>
          <w:rFonts w:cs="Tahoma"/>
          <w:lang w:val="de-DE"/>
        </w:rPr>
        <w:t xml:space="preserve"> </w:t>
      </w:r>
      <w:r w:rsidRPr="009378E8">
        <w:rPr>
          <w:rFonts w:cs="Tahoma"/>
          <w:color w:val="000000"/>
          <w:lang w:val="de-DE"/>
        </w:rPr>
        <w:t>Kunden, die SQL Server 2008 R2 Enterprise unter Downgraderechten unter nach Verlängerung von Software Assurance erworbenen Lizenzen verwenden, müssen die Software unter den Nutzungsrechten für die lizenzierte Version verwenden.</w:t>
      </w:r>
    </w:p>
    <w:p w:rsidR="006B78E2" w:rsidRPr="005942F3" w:rsidRDefault="006B78E2" w:rsidP="009378E8">
      <w:pPr>
        <w:spacing w:after="200" w:line="276" w:lineRule="auto"/>
        <w:ind w:left="720"/>
        <w:rPr>
          <w:rFonts w:cs="Tahoma"/>
          <w:lang w:val="de-DE"/>
        </w:rPr>
      </w:pPr>
      <w:r w:rsidRPr="009378E8">
        <w:rPr>
          <w:rFonts w:cs="Tahoma"/>
          <w:b/>
          <w:lang w:val="de-DE"/>
        </w:rPr>
        <w:t>Für Kunden in der Volksrepublik China, die dort Lizenzen und Software Assurance für SQL Server 2008 R2 erwerben</w:t>
      </w:r>
      <w:r w:rsidRPr="009378E8">
        <w:rPr>
          <w:rFonts w:cs="Tahoma"/>
          <w:lang w:val="de-DE"/>
        </w:rPr>
        <w:t>:</w:t>
      </w:r>
      <w:r w:rsidRPr="005942F3">
        <w:rPr>
          <w:rFonts w:cs="Tahoma"/>
          <w:lang w:val="de-DE"/>
        </w:rPr>
        <w:t xml:space="preserve"> </w:t>
      </w:r>
      <w:r w:rsidRPr="009378E8">
        <w:rPr>
          <w:rFonts w:cs="Tahoma"/>
          <w:lang w:val="de-DE"/>
        </w:rPr>
        <w:t>Die Verweise auf den 1. April 2012 in dieser Produktliste sind nicht anwendbar.</w:t>
      </w:r>
      <w:r w:rsidRPr="005942F3">
        <w:rPr>
          <w:rFonts w:cs="Tahoma"/>
          <w:lang w:val="de-DE"/>
        </w:rPr>
        <w:t xml:space="preserve"> </w:t>
      </w:r>
      <w:r w:rsidRPr="009378E8">
        <w:rPr>
          <w:rFonts w:cs="Tahoma"/>
          <w:lang w:val="de-DE"/>
        </w:rPr>
        <w:t>Das anwendbare Datum für diese Kunden ist der 1. Juli 2012.</w:t>
      </w:r>
    </w:p>
    <w:p w:rsidR="006B78E2" w:rsidRPr="005942F3" w:rsidRDefault="006B78E2" w:rsidP="009378E8">
      <w:pPr>
        <w:rPr>
          <w:rFonts w:cs="Tahoma"/>
          <w:lang w:val="de-DE"/>
        </w:rPr>
      </w:pPr>
    </w:p>
    <w:p w:rsidR="006B78E2" w:rsidRPr="009378E8" w:rsidRDefault="006B78E2" w:rsidP="009378E8">
      <w:pPr>
        <w:pStyle w:val="Heading3"/>
        <w:rPr>
          <w:rFonts w:ascii="Tahoma" w:hAnsi="Tahoma" w:cs="Tahoma"/>
        </w:rPr>
      </w:pPr>
      <w:bookmarkStart w:id="1590" w:name="_Toc325609333"/>
      <w:bookmarkStart w:id="1591" w:name="_89_SQL_Server®"/>
      <w:bookmarkStart w:id="1592" w:name="_Toc328146069"/>
      <w:bookmarkStart w:id="1593" w:name="Srv_89SQLServer2012EnterpriseCore"/>
      <w:bookmarkEnd w:id="1590"/>
      <w:bookmarkEnd w:id="1591"/>
      <w:r w:rsidRPr="009378E8">
        <w:rPr>
          <w:rFonts w:ascii="Tahoma" w:hAnsi="Tahoma" w:cs="Tahoma"/>
          <w:caps/>
          <w:color w:val="F66400"/>
          <w:sz w:val="22"/>
          <w:vertAlign w:val="superscript"/>
          <w:lang w:val="de-DE"/>
        </w:rPr>
        <w:t>89</w:t>
      </w:r>
      <w:r w:rsidRPr="00707304">
        <w:rPr>
          <w:rFonts w:ascii="Tahoma" w:hAnsi="Tahoma" w:cs="Tahoma"/>
          <w:caps/>
          <w:color w:val="F66400"/>
          <w:sz w:val="22"/>
          <w:lang w:val="de-DE"/>
        </w:rPr>
        <w:t xml:space="preserve"> </w:t>
      </w:r>
      <w:r w:rsidRPr="009378E8">
        <w:rPr>
          <w:rFonts w:ascii="Tahoma" w:hAnsi="Tahoma" w:cs="Tahoma"/>
          <w:color w:val="F66400"/>
          <w:sz w:val="22"/>
          <w:lang w:val="de-DE"/>
        </w:rPr>
        <w:t>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2012 Enterprise Core</w:t>
      </w:r>
      <w:bookmarkEnd w:id="1592"/>
    </w:p>
    <w:bookmarkEnd w:id="1593"/>
    <w:p w:rsidR="006B78E2" w:rsidRPr="009378E8" w:rsidRDefault="006B78E2" w:rsidP="009378E8">
      <w:pPr>
        <w:pStyle w:val="EndnoteText"/>
        <w:rPr>
          <w:rFonts w:ascii="Tahoma" w:hAnsi="Tahoma" w:cs="Tahoma"/>
        </w:rPr>
      </w:pPr>
    </w:p>
    <w:p w:rsidR="006B78E2" w:rsidRPr="005942F3" w:rsidRDefault="006B78E2" w:rsidP="009378E8">
      <w:pPr>
        <w:spacing w:after="200" w:line="276" w:lineRule="auto"/>
        <w:ind w:left="720"/>
        <w:rPr>
          <w:rFonts w:cs="Tahoma"/>
          <w:lang w:val="de-DE"/>
        </w:rPr>
      </w:pPr>
      <w:r w:rsidRPr="009378E8">
        <w:rPr>
          <w:rFonts w:eastAsia="Times New Roman" w:cs="Tahoma"/>
          <w:b/>
          <w:color w:val="000000"/>
          <w:szCs w:val="18"/>
          <w:lang w:val="de-DE"/>
        </w:rPr>
        <w:t>Verlängerung von Nutzungsrechten für Unbegrenzte Virtualisierung für SQL Server 2008 R2 Enterprise (pro Prozessor):</w:t>
      </w:r>
      <w:r w:rsidRPr="005942F3">
        <w:rPr>
          <w:rFonts w:eastAsia="Times New Roman" w:cs="Tahoma"/>
          <w:b/>
          <w:color w:val="000000"/>
          <w:szCs w:val="18"/>
          <w:lang w:val="de-DE"/>
        </w:rPr>
        <w:t xml:space="preserve"> </w:t>
      </w:r>
      <w:r w:rsidRPr="009378E8">
        <w:rPr>
          <w:rFonts w:eastAsia="Times New Roman" w:cs="Tahoma"/>
          <w:color w:val="000000"/>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 Serversoftware in einer unbegrenzten Anzahl von Betriebssystemumgebungen auf diesem Server auszuführen.</w:t>
      </w:r>
      <w:r w:rsidRPr="005942F3">
        <w:rPr>
          <w:rFonts w:eastAsia="Times New Roman" w:cs="Tahoma"/>
          <w:color w:val="000000"/>
          <w:szCs w:val="18"/>
          <w:lang w:val="de-DE"/>
        </w:rPr>
        <w:t xml:space="preserve"> </w:t>
      </w:r>
    </w:p>
    <w:p w:rsidR="006B78E2" w:rsidRPr="009378E8" w:rsidRDefault="006B78E2" w:rsidP="00F34D84">
      <w:pPr>
        <w:numPr>
          <w:ilvl w:val="0"/>
          <w:numId w:val="133"/>
        </w:numPr>
        <w:spacing w:after="200" w:line="276" w:lineRule="atLeast"/>
        <w:ind w:left="720"/>
        <w:rPr>
          <w:rFonts w:cs="Tahoma"/>
        </w:rPr>
      </w:pPr>
      <w:r w:rsidRPr="009378E8">
        <w:rPr>
          <w:rFonts w:cs="Tahoma"/>
          <w:b/>
          <w:color w:val="000000"/>
          <w:lang w:val="de-DE"/>
        </w:rPr>
        <w:t>Lizenzgewährungen im Zusammenhang mit der Änderung des Lizenzmodells</w:t>
      </w:r>
      <w:r w:rsidRPr="00D8353A">
        <w:rPr>
          <w:rFonts w:cs="Tahoma"/>
          <w:b/>
          <w:color w:val="000000"/>
          <w:lang w:val="de-DE"/>
        </w:rPr>
        <w:t>:</w:t>
      </w:r>
      <w:r w:rsidRPr="005942F3">
        <w:rPr>
          <w:rFonts w:eastAsia="Times New Roman" w:cs="Tahoma"/>
          <w:color w:val="000000"/>
          <w:szCs w:val="18"/>
          <w:lang w:val="de-DE"/>
        </w:rPr>
        <w:t xml:space="preserve"> </w:t>
      </w:r>
      <w:r w:rsidRPr="009378E8">
        <w:rPr>
          <w:rFonts w:eastAsia="Times New Roman" w:cs="Tahoma"/>
          <w:color w:val="000000"/>
          <w:szCs w:val="18"/>
          <w:lang w:val="de-DE"/>
        </w:rPr>
        <w:t>SQL Server 2008 R2 ist die letzte Version von SQL Server, die unter dem Pro-Prozessor-Lizenzmodell lizenziert wird.</w:t>
      </w:r>
      <w:r w:rsidRPr="005942F3">
        <w:rPr>
          <w:rFonts w:eastAsia="Times New Roman" w:cs="Tahoma"/>
          <w:color w:val="000000"/>
          <w:szCs w:val="18"/>
          <w:lang w:val="de-DE"/>
        </w:rPr>
        <w:t xml:space="preserve"> </w:t>
      </w:r>
      <w:r w:rsidRPr="009378E8">
        <w:rPr>
          <w:rFonts w:eastAsia="Times New Roman" w:cs="Tahoma"/>
          <w:color w:val="000000"/>
          <w:szCs w:val="18"/>
          <w:lang w:val="de-DE"/>
        </w:rPr>
        <w:t>Als Ausnahme erhalten Volumenlizenzkunden, die am 1. April 2012 über aktive Software Assurance für SQL Server 2008 R2 Enterprise-Prozessorlizenzen („qualifizierende Lizenzen“) verfügen, die folgenden Optionen.</w:t>
      </w:r>
      <w:r w:rsidRPr="005942F3">
        <w:rPr>
          <w:rFonts w:cs="Tahoma"/>
          <w:lang w:val="de-DE"/>
        </w:rPr>
        <w:t xml:space="preserve"> </w:t>
      </w:r>
      <w:r w:rsidRPr="005942F3">
        <w:rPr>
          <w:rFonts w:cs="Tahoma"/>
          <w:color w:val="000000"/>
          <w:lang w:val="de-DE"/>
        </w:rPr>
        <w:t>SQL Server 2008 R2 Enterprise-Prozessorlizenzen,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5942F3">
        <w:rPr>
          <w:rFonts w:cs="Tahoma"/>
          <w:lang w:val="de-DE"/>
        </w:rPr>
        <w:t xml:space="preserve"> </w:t>
      </w:r>
      <w:r w:rsidRPr="009378E8">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rsidR="006B78E2" w:rsidRPr="005942F3" w:rsidRDefault="006B78E2" w:rsidP="00F34D84">
      <w:pPr>
        <w:numPr>
          <w:ilvl w:val="0"/>
          <w:numId w:val="103"/>
        </w:numPr>
        <w:spacing w:after="200" w:line="276" w:lineRule="auto"/>
        <w:ind w:left="1440"/>
        <w:contextualSpacing/>
        <w:rPr>
          <w:rFonts w:cs="Tahoma"/>
          <w:lang w:val="de-DE"/>
        </w:rPr>
      </w:pPr>
      <w:r w:rsidRPr="009378E8">
        <w:rPr>
          <w:rFonts w:eastAsia="Times New Roman" w:cs="Tahoma"/>
          <w:b/>
          <w:color w:val="000000"/>
          <w:szCs w:val="18"/>
          <w:lang w:val="de-DE"/>
        </w:rPr>
        <w:t>Aktuelle Laufzeit:</w:t>
      </w:r>
      <w:r w:rsidRPr="005942F3">
        <w:rPr>
          <w:rFonts w:eastAsia="Times New Roman" w:cs="Tahoma"/>
          <w:b/>
          <w:color w:val="000000"/>
          <w:szCs w:val="18"/>
          <w:lang w:val="de-DE"/>
        </w:rPr>
        <w:t xml:space="preserve"> </w:t>
      </w:r>
      <w:r w:rsidRPr="009378E8">
        <w:rPr>
          <w:rFonts w:eastAsia="Times New Roman" w:cs="Tahoma"/>
          <w:color w:val="000000"/>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w:t>
      </w:r>
      <w:r w:rsidRPr="005942F3">
        <w:rPr>
          <w:rFonts w:eastAsia="Times New Roman" w:cs="Tahoma"/>
          <w:color w:val="000000"/>
          <w:szCs w:val="18"/>
          <w:lang w:val="de-DE"/>
        </w:rPr>
        <w:t xml:space="preserve"> </w:t>
      </w:r>
    </w:p>
    <w:p w:rsidR="006B78E2" w:rsidRPr="005942F3" w:rsidRDefault="006B78E2" w:rsidP="00F34D84">
      <w:pPr>
        <w:numPr>
          <w:ilvl w:val="0"/>
          <w:numId w:val="103"/>
        </w:numPr>
        <w:tabs>
          <w:tab w:val="left" w:pos="1440"/>
        </w:tabs>
        <w:spacing w:after="200" w:line="276" w:lineRule="auto"/>
        <w:ind w:left="1440"/>
        <w:contextualSpacing/>
        <w:rPr>
          <w:rFonts w:cs="Tahoma"/>
          <w:lang w:val="de-DE"/>
        </w:rPr>
      </w:pPr>
      <w:r w:rsidRPr="009378E8">
        <w:rPr>
          <w:rFonts w:eastAsia="Times New Roman" w:cs="Tahoma"/>
          <w:b/>
          <w:color w:val="000000"/>
          <w:szCs w:val="18"/>
          <w:lang w:val="de-DE"/>
        </w:rPr>
        <w:t>Erster Verlängerungszeitraum (vor dem 1. April 2015):</w:t>
      </w:r>
      <w:r w:rsidRPr="005942F3">
        <w:rPr>
          <w:rFonts w:eastAsia="Times New Roman" w:cs="Tahoma"/>
          <w:b/>
          <w:color w:val="000000"/>
          <w:szCs w:val="18"/>
          <w:lang w:val="de-DE"/>
        </w:rPr>
        <w:t xml:space="preserve"> </w:t>
      </w:r>
      <w:r w:rsidRPr="009378E8">
        <w:rPr>
          <w:rFonts w:cs="Tahoma"/>
          <w:color w:val="000000"/>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6B78E2" w:rsidRPr="005942F3" w:rsidRDefault="006B78E2" w:rsidP="00F34D84">
      <w:pPr>
        <w:numPr>
          <w:ilvl w:val="1"/>
          <w:numId w:val="103"/>
        </w:numPr>
        <w:tabs>
          <w:tab w:val="left" w:pos="2160"/>
          <w:tab w:val="left" w:pos="2970"/>
        </w:tabs>
        <w:spacing w:after="200" w:line="276" w:lineRule="auto"/>
        <w:ind w:left="2160"/>
        <w:contextualSpacing/>
        <w:rPr>
          <w:rFonts w:cs="Tahoma"/>
          <w:lang w:val="de-DE"/>
        </w:rPr>
      </w:pPr>
      <w:r w:rsidRPr="009378E8">
        <w:rPr>
          <w:rFonts w:eastAsia="Times New Roman" w:cs="Tahoma"/>
          <w:color w:val="000000"/>
          <w:szCs w:val="18"/>
          <w:lang w:val="de-DE"/>
        </w:rPr>
        <w:t>eine Anzahl, die der Anzahl von dem Server zugewiesenen Prozessorlizenzen oder der Gesamtzahl von physischen Prozessoren auf dem Server entspricht, multipliziert mit dem größeren Wert folgender Zahlen, wobei die kleinere Zahl maßgeblich ist:</w:t>
      </w:r>
      <w:r w:rsidRPr="005942F3">
        <w:rPr>
          <w:rFonts w:eastAsia="Times New Roman" w:cs="Tahoma"/>
          <w:color w:val="000000"/>
          <w:szCs w:val="18"/>
          <w:lang w:val="de-DE"/>
        </w:rPr>
        <w:t xml:space="preserve"> </w:t>
      </w:r>
    </w:p>
    <w:p w:rsidR="006B78E2" w:rsidRPr="009378E8" w:rsidRDefault="006B78E2" w:rsidP="002A1251">
      <w:pPr>
        <w:numPr>
          <w:ilvl w:val="3"/>
          <w:numId w:val="120"/>
        </w:numPr>
        <w:spacing w:after="200" w:line="276" w:lineRule="auto"/>
        <w:contextualSpacing/>
        <w:rPr>
          <w:rFonts w:cs="Tahoma"/>
        </w:rPr>
      </w:pPr>
      <w:r w:rsidRPr="009378E8">
        <w:rPr>
          <w:rFonts w:cs="Tahoma"/>
          <w:color w:val="000000"/>
          <w:lang w:val="de-DE"/>
        </w:rPr>
        <w:t>vier ODER</w:t>
      </w:r>
    </w:p>
    <w:p w:rsidR="006B78E2" w:rsidRPr="005942F3" w:rsidRDefault="006B78E2" w:rsidP="002A1251">
      <w:pPr>
        <w:numPr>
          <w:ilvl w:val="3"/>
          <w:numId w:val="120"/>
        </w:numPr>
        <w:spacing w:after="200" w:line="276" w:lineRule="auto"/>
        <w:contextualSpacing/>
        <w:rPr>
          <w:rFonts w:cs="Tahoma"/>
          <w:lang w:val="de-DE"/>
        </w:rPr>
      </w:pPr>
      <w:r w:rsidRPr="009378E8">
        <w:rPr>
          <w:rFonts w:eastAsia="Times New Roman" w:cs="Tahoma"/>
          <w:color w:val="000000"/>
          <w:szCs w:val="18"/>
          <w:lang w:val="de-DE"/>
        </w:rPr>
        <w:t>der tatsächlichen Anzahl von Cores pro physischem Prozessor multipliziert mit dem entsprechenden Core-Faktor.</w:t>
      </w:r>
      <w:r w:rsidRPr="005942F3">
        <w:rPr>
          <w:rFonts w:eastAsia="Times New Roman" w:cs="Tahoma"/>
          <w:color w:val="000000"/>
          <w:szCs w:val="18"/>
          <w:lang w:val="de-DE"/>
        </w:rPr>
        <w:t xml:space="preserve"> </w:t>
      </w:r>
      <w:r w:rsidRPr="009378E8">
        <w:rPr>
          <w:rFonts w:eastAsia="Times New Roman" w:cs="Tahoma"/>
          <w:color w:val="000000"/>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5942F3">
        <w:rPr>
          <w:rFonts w:eastAsia="Times New Roman" w:cs="Tahoma"/>
          <w:color w:val="000000"/>
          <w:szCs w:val="18"/>
          <w:lang w:val="de-DE"/>
        </w:rPr>
        <w:t xml:space="preserve"> </w:t>
      </w:r>
    </w:p>
    <w:p w:rsidR="006B78E2" w:rsidRPr="005942F3" w:rsidRDefault="006B78E2" w:rsidP="00F34D84">
      <w:pPr>
        <w:numPr>
          <w:ilvl w:val="1"/>
          <w:numId w:val="103"/>
        </w:numPr>
        <w:tabs>
          <w:tab w:val="left" w:pos="2160"/>
        </w:tabs>
        <w:spacing w:after="200" w:line="276" w:lineRule="auto"/>
        <w:ind w:left="2160"/>
        <w:contextualSpacing/>
        <w:rPr>
          <w:rFonts w:cs="Tahoma"/>
          <w:lang w:val="de-DE"/>
        </w:rPr>
      </w:pPr>
      <w:r w:rsidRPr="009378E8">
        <w:rPr>
          <w:rFonts w:cs="Tahoma"/>
          <w:color w:val="000000"/>
          <w:lang w:val="de-DE"/>
        </w:rPr>
        <w:t>eine Anzahl, die der Anzahl von dem Server zugewiesenen Prozessorlizenzen entspricht, die die tatsächliche Anzahl physischer Prozessoren auf dem Server übersteigen, multipliziert mit vier.</w:t>
      </w:r>
    </w:p>
    <w:p w:rsidR="006B78E2" w:rsidRPr="005942F3" w:rsidRDefault="006B78E2" w:rsidP="00F34D84">
      <w:pPr>
        <w:numPr>
          <w:ilvl w:val="0"/>
          <w:numId w:val="103"/>
        </w:numPr>
        <w:spacing w:after="200" w:line="276" w:lineRule="auto"/>
        <w:ind w:left="1440"/>
        <w:contextualSpacing/>
        <w:rPr>
          <w:rFonts w:cs="Tahoma"/>
          <w:lang w:val="de-DE"/>
        </w:rPr>
      </w:pPr>
      <w:r w:rsidRPr="005942F3">
        <w:rPr>
          <w:rFonts w:cs="Tahoma"/>
          <w:b/>
          <w:color w:val="000000"/>
          <w:lang w:val="de-DE"/>
        </w:rPr>
        <w:t xml:space="preserve">Erster Verlängerungszeitraum (am oder nach dem 1. April 2015): </w:t>
      </w:r>
      <w:r w:rsidRPr="005942F3">
        <w:rPr>
          <w:rFonts w:cs="Tahoma"/>
          <w:color w:val="000000"/>
          <w:lang w:val="de-DE"/>
        </w:rPr>
        <w:t xml:space="preserve">Kunden, die Software Assurance am oder nach dem 1. April 2015 erstmals verlängern, sind berechtigt, für jeden Server, der unter Produktbenutzungsrechten für </w:t>
      </w:r>
      <w:r w:rsidRPr="005942F3">
        <w:rPr>
          <w:rFonts w:cs="Tahoma"/>
          <w:lang w:val="de-DE"/>
        </w:rPr>
        <w:t>SQL Server 2008 R2-Prozessorlizenzen ordnungsgemäß lizenziert ist, Software Assurance wie folgt zu erwerben:</w:t>
      </w:r>
    </w:p>
    <w:p w:rsidR="006B78E2" w:rsidRPr="009378E8" w:rsidRDefault="006B78E2" w:rsidP="00F34D84">
      <w:pPr>
        <w:numPr>
          <w:ilvl w:val="3"/>
          <w:numId w:val="120"/>
        </w:numPr>
        <w:spacing w:after="200" w:line="276" w:lineRule="auto"/>
        <w:contextualSpacing/>
        <w:rPr>
          <w:rFonts w:cs="Tahoma"/>
        </w:rPr>
      </w:pPr>
      <w:r w:rsidRPr="009378E8">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9378E8">
        <w:rPr>
          <w:rFonts w:cs="Tahoma"/>
        </w:rPr>
        <w:t xml:space="preserve"> </w:t>
      </w:r>
    </w:p>
    <w:p w:rsidR="006B78E2" w:rsidRPr="00E631CA" w:rsidRDefault="006B78E2" w:rsidP="00F34D84">
      <w:pPr>
        <w:numPr>
          <w:ilvl w:val="3"/>
          <w:numId w:val="120"/>
        </w:numPr>
        <w:spacing w:after="200" w:line="276" w:lineRule="auto"/>
        <w:contextualSpacing/>
        <w:rPr>
          <w:rFonts w:cs="Tahoma"/>
          <w:spacing w:val="-2"/>
          <w:lang w:val="de-DE"/>
        </w:rPr>
      </w:pPr>
      <w:r w:rsidRPr="00E631CA">
        <w:rPr>
          <w:rFonts w:cs="Tahoma"/>
          <w:spacing w:val="-2"/>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 die kontinuierliche Verwendung von SQL Server 2012 auf Prozessoren, die mehr als vier Core-Lizenzen pro Prozessor erfordern, muss der Kunde die zusätzlichen Core-Lizenzen erwerben.</w:t>
      </w:r>
    </w:p>
    <w:p w:rsidR="006B78E2" w:rsidRPr="005942F3" w:rsidRDefault="006B78E2" w:rsidP="00F34D84">
      <w:pPr>
        <w:numPr>
          <w:ilvl w:val="0"/>
          <w:numId w:val="103"/>
        </w:numPr>
        <w:spacing w:after="200" w:line="276" w:lineRule="auto"/>
        <w:ind w:left="1440"/>
        <w:contextualSpacing/>
        <w:rPr>
          <w:rFonts w:cs="Tahoma"/>
          <w:lang w:val="de-DE"/>
        </w:rPr>
      </w:pPr>
      <w:r w:rsidRPr="009378E8">
        <w:rPr>
          <w:rFonts w:eastAsia="Times New Roman" w:cs="Tahoma"/>
          <w:color w:val="000000"/>
          <w:szCs w:val="18"/>
          <w:lang w:val="de-DE"/>
        </w:rPr>
        <w:t>Die Prozessorlizenzen des Kunden sind bei Erwerb von Software Assurance für Core-Lizenzen unter diesem Angebot nicht mehr gültig.</w:t>
      </w:r>
      <w:r w:rsidRPr="005942F3">
        <w:rPr>
          <w:rFonts w:eastAsia="Times New Roman" w:cs="Tahoma"/>
          <w:color w:val="000000"/>
          <w:szCs w:val="18"/>
          <w:lang w:val="de-DE"/>
        </w:rPr>
        <w:t xml:space="preserve"> </w:t>
      </w:r>
      <w:r w:rsidRPr="009378E8">
        <w:rPr>
          <w:rFonts w:eastAsia="Times New Roman" w:cs="Tahoma"/>
          <w:color w:val="000000"/>
          <w:szCs w:val="18"/>
          <w:lang w:val="de-DE"/>
        </w:rPr>
        <w:t>Die Option zum Erwerb von Core-Lizenzen für Software Assurance für SQL Server ist nicht auf die Software Assurance-Verlängerung unter Abonnementprogrammen anwendbar.</w:t>
      </w:r>
      <w:r w:rsidRPr="005942F3">
        <w:rPr>
          <w:rFonts w:cs="Tahoma"/>
          <w:lang w:val="de-DE"/>
        </w:rPr>
        <w:t xml:space="preserve"> </w:t>
      </w:r>
      <w:r w:rsidRPr="009378E8">
        <w:rPr>
          <w:rFonts w:cs="Tahoma"/>
          <w:lang w:val="de-DE"/>
        </w:rPr>
        <w:t>Nur qualifizierende Lizenzen werden bei der Bestimmung der Anzahl von Core-Lizenzen unter a) und b) oben berücksichtigt.</w:t>
      </w:r>
    </w:p>
    <w:p w:rsidR="006B78E2" w:rsidRPr="00E631CA" w:rsidRDefault="006B78E2" w:rsidP="00D9405C">
      <w:pPr>
        <w:numPr>
          <w:ilvl w:val="0"/>
          <w:numId w:val="103"/>
        </w:numPr>
        <w:spacing w:after="200" w:line="276" w:lineRule="auto"/>
        <w:ind w:left="1440"/>
        <w:contextualSpacing/>
        <w:rPr>
          <w:rFonts w:cs="Tahoma"/>
          <w:spacing w:val="-2"/>
          <w:lang w:val="de-DE"/>
        </w:rPr>
      </w:pPr>
      <w:r w:rsidRPr="00E631CA">
        <w:rPr>
          <w:rFonts w:cs="Tahoma"/>
          <w:b/>
          <w:color w:val="000000"/>
          <w:spacing w:val="-2"/>
          <w:lang w:val="de-DE"/>
        </w:rPr>
        <w:t>Für Kunden mit Software Assurance, die vor dem 1. April 2015 abläuft, die sich gegen eine Verlängerung entscheiden:</w:t>
      </w:r>
      <w:r w:rsidRPr="00E631CA">
        <w:rPr>
          <w:rFonts w:eastAsia="Times New Roman" w:cs="Tahoma"/>
          <w:color w:val="000000"/>
          <w:spacing w:val="-2"/>
          <w:szCs w:val="18"/>
          <w:lang w:val="de-DE"/>
        </w:rPr>
        <w:t xml:space="preserve"> </w:t>
      </w:r>
      <w:r w:rsidRPr="00E631CA">
        <w:rPr>
          <w:rFonts w:cs="Tahoma"/>
          <w:color w:val="000000"/>
          <w:spacing w:val="-2"/>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6B78E2" w:rsidRPr="005942F3" w:rsidRDefault="006B78E2" w:rsidP="00F34D84">
      <w:pPr>
        <w:numPr>
          <w:ilvl w:val="0"/>
          <w:numId w:val="107"/>
        </w:numPr>
        <w:tabs>
          <w:tab w:val="left" w:pos="2160"/>
          <w:tab w:val="left" w:pos="2970"/>
        </w:tabs>
        <w:spacing w:after="200" w:line="276" w:lineRule="auto"/>
        <w:ind w:left="2160"/>
        <w:contextualSpacing/>
        <w:rPr>
          <w:rFonts w:cs="Tahoma"/>
          <w:lang w:val="de-DE"/>
        </w:rPr>
      </w:pPr>
      <w:r w:rsidRPr="009378E8">
        <w:rPr>
          <w:rFonts w:cs="Tahoma"/>
          <w:b/>
          <w:color w:val="000000"/>
          <w:lang w:val="de-DE"/>
        </w:rPr>
        <w:t>SQL Server 2008 R2 Enterprise:</w:t>
      </w:r>
      <w:r w:rsidRPr="005942F3">
        <w:rPr>
          <w:rFonts w:eastAsia="Times New Roman" w:cs="Tahoma"/>
          <w:color w:val="000000"/>
          <w:szCs w:val="18"/>
          <w:lang w:val="de-DE"/>
        </w:rPr>
        <w:t xml:space="preserve"> </w:t>
      </w:r>
      <w:r w:rsidRPr="009378E8">
        <w:rPr>
          <w:rFonts w:cs="Tahoma"/>
          <w:color w:val="000000"/>
          <w:lang w:val="de-DE"/>
        </w:rPr>
        <w:t>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w:t>
      </w:r>
      <w:r w:rsidRPr="005942F3">
        <w:rPr>
          <w:rFonts w:cs="Tahoma"/>
          <w:lang w:val="de-DE"/>
        </w:rPr>
        <w:t xml:space="preserve"> </w:t>
      </w:r>
    </w:p>
    <w:p w:rsidR="006B78E2" w:rsidRPr="005942F3" w:rsidRDefault="006B78E2" w:rsidP="00F34D84">
      <w:pPr>
        <w:numPr>
          <w:ilvl w:val="0"/>
          <w:numId w:val="107"/>
        </w:numPr>
        <w:tabs>
          <w:tab w:val="left" w:pos="2160"/>
          <w:tab w:val="left" w:pos="2970"/>
        </w:tabs>
        <w:spacing w:after="200" w:line="276" w:lineRule="auto"/>
        <w:ind w:left="2160"/>
        <w:contextualSpacing/>
        <w:rPr>
          <w:rFonts w:cs="Tahoma"/>
          <w:lang w:val="de-DE"/>
        </w:rPr>
      </w:pPr>
      <w:r w:rsidRPr="009378E8">
        <w:rPr>
          <w:rFonts w:eastAsia="Times New Roman" w:cs="Tahoma"/>
          <w:b/>
          <w:color w:val="000000"/>
          <w:szCs w:val="18"/>
          <w:lang w:val="de-DE"/>
        </w:rPr>
        <w:t>SQL Server 2012 Enterprise Core:</w:t>
      </w:r>
      <w:r w:rsidRPr="005942F3">
        <w:rPr>
          <w:rFonts w:eastAsia="Times New Roman" w:cs="Tahoma"/>
          <w:b/>
          <w:color w:val="000000"/>
          <w:szCs w:val="18"/>
          <w:lang w:val="de-DE"/>
        </w:rPr>
        <w:t xml:space="preserve"> </w:t>
      </w:r>
      <w:r w:rsidRPr="009378E8">
        <w:rPr>
          <w:rFonts w:eastAsia="Times New Roman" w:cs="Tahoma"/>
          <w:color w:val="000000"/>
          <w:szCs w:val="18"/>
          <w:lang w:val="de-DE"/>
        </w:rPr>
        <w:t>Die Verwendung dieser Version der Software unterliegt den Produktbenutzungsrechten für SQL Server 2008 R2 Enterprise-Prozessorlizenzen, jedoch mit folgenden Einschränkungen:</w:t>
      </w:r>
      <w:r w:rsidRPr="005942F3">
        <w:rPr>
          <w:rFonts w:eastAsia="Times New Roman" w:cs="Tahoma"/>
          <w:color w:val="000000"/>
          <w:szCs w:val="18"/>
          <w:lang w:val="de-DE"/>
        </w:rPr>
        <w:t xml:space="preserve"> </w:t>
      </w:r>
    </w:p>
    <w:p w:rsidR="006B78E2" w:rsidRPr="005942F3" w:rsidRDefault="006B78E2" w:rsidP="00F34D84">
      <w:pPr>
        <w:numPr>
          <w:ilvl w:val="1"/>
          <w:numId w:val="107"/>
        </w:numPr>
        <w:tabs>
          <w:tab w:val="left" w:pos="2880"/>
        </w:tabs>
        <w:spacing w:after="200" w:line="276" w:lineRule="auto"/>
        <w:ind w:left="2880"/>
        <w:contextualSpacing/>
        <w:rPr>
          <w:rFonts w:cs="Tahoma"/>
          <w:lang w:val="de-DE"/>
        </w:rPr>
      </w:pPr>
      <w:r w:rsidRPr="009378E8">
        <w:rPr>
          <w:rFonts w:cs="Tahoma"/>
          <w:color w:val="000000"/>
          <w:lang w:val="de-DE"/>
        </w:rPr>
        <w:t>Kunden verfügen nicht mehr über Nutzungsrechte für Unbegrenzte Virtualisierung, Lizenzmobilität innerhalb von Serverfarmen oder Lizenzmobilität durch Software Assurance, und</w:t>
      </w:r>
      <w:r w:rsidRPr="005942F3">
        <w:rPr>
          <w:rFonts w:cs="Tahoma"/>
          <w:lang w:val="de-DE"/>
        </w:rPr>
        <w:t xml:space="preserve"> </w:t>
      </w:r>
    </w:p>
    <w:p w:rsidR="006B78E2" w:rsidRPr="009378E8" w:rsidRDefault="006B78E2" w:rsidP="00F34D84">
      <w:pPr>
        <w:numPr>
          <w:ilvl w:val="1"/>
          <w:numId w:val="107"/>
        </w:numPr>
        <w:tabs>
          <w:tab w:val="left" w:pos="2880"/>
          <w:tab w:val="left" w:pos="2970"/>
        </w:tabs>
        <w:spacing w:after="200" w:line="276" w:lineRule="auto"/>
        <w:ind w:left="2880"/>
        <w:contextualSpacing/>
        <w:rPr>
          <w:rFonts w:cs="Tahoma"/>
        </w:rPr>
      </w:pPr>
      <w:r w:rsidRPr="005942F3">
        <w:rPr>
          <w:rFonts w:cs="Tahoma"/>
          <w:color w:val="000000"/>
          <w:lang w:val="de-DE"/>
        </w:rPr>
        <w:t xml:space="preserve">Neuzuweisungen von Lizenzen unterliegen den Beschränkungen unten unter (i) und (ii) in Bezug auf ihre „Core-Lizenzäquivalenz“. </w:t>
      </w:r>
      <w:r w:rsidRPr="009378E8">
        <w:rPr>
          <w:rFonts w:cs="Tahoma"/>
          <w:color w:val="000000"/>
        </w:rPr>
        <w:t>Die Core-Lizenzäquivalenz wird wie folgt bestimmt.</w:t>
      </w:r>
      <w:r w:rsidRPr="009378E8">
        <w:rPr>
          <w:rFonts w:eastAsia="Times New Roman" w:cs="Tahoma"/>
          <w:color w:val="000000"/>
          <w:szCs w:val="18"/>
        </w:rPr>
        <w:t xml:space="preserve"> </w:t>
      </w:r>
    </w:p>
    <w:p w:rsidR="006B78E2" w:rsidRPr="005942F3" w:rsidRDefault="006B78E2" w:rsidP="00F34D84">
      <w:pPr>
        <w:numPr>
          <w:ilvl w:val="2"/>
          <w:numId w:val="107"/>
        </w:numPr>
        <w:tabs>
          <w:tab w:val="left" w:pos="2970"/>
        </w:tabs>
        <w:spacing w:after="200" w:line="276" w:lineRule="auto"/>
        <w:ind w:left="3780"/>
        <w:contextualSpacing/>
        <w:rPr>
          <w:rFonts w:cs="Tahoma"/>
          <w:lang w:val="de-DE"/>
        </w:rPr>
      </w:pPr>
      <w:r w:rsidRPr="009378E8">
        <w:rPr>
          <w:rFonts w:eastAsia="Times New Roman" w:cs="Tahoma"/>
          <w:color w:val="000000"/>
          <w:szCs w:val="18"/>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Pr="005942F3">
        <w:rPr>
          <w:rFonts w:eastAsia="Times New Roman" w:cs="Tahoma"/>
          <w:color w:val="000000"/>
          <w:szCs w:val="18"/>
          <w:lang w:val="de-DE"/>
        </w:rPr>
        <w:t xml:space="preserve"> </w:t>
      </w:r>
    </w:p>
    <w:p w:rsidR="006B78E2" w:rsidRPr="009378E8" w:rsidRDefault="006B78E2" w:rsidP="00F34D84">
      <w:pPr>
        <w:numPr>
          <w:ilvl w:val="4"/>
          <w:numId w:val="103"/>
        </w:numPr>
        <w:tabs>
          <w:tab w:val="left" w:pos="2970"/>
        </w:tabs>
        <w:spacing w:after="200" w:line="276" w:lineRule="auto"/>
        <w:ind w:left="4320"/>
        <w:contextualSpacing/>
        <w:rPr>
          <w:rFonts w:cs="Tahoma"/>
        </w:rPr>
      </w:pPr>
      <w:r w:rsidRPr="009378E8">
        <w:rPr>
          <w:rFonts w:cs="Tahoma"/>
          <w:color w:val="000000"/>
          <w:lang w:val="de-DE"/>
        </w:rPr>
        <w:t>vier Cores pro Prozessorlizenz ODER</w:t>
      </w:r>
      <w:r w:rsidRPr="009378E8">
        <w:rPr>
          <w:rFonts w:cs="Tahoma"/>
        </w:rPr>
        <w:t xml:space="preserve"> </w:t>
      </w:r>
    </w:p>
    <w:p w:rsidR="006B78E2" w:rsidRPr="005942F3" w:rsidRDefault="006B78E2" w:rsidP="00F34D84">
      <w:pPr>
        <w:numPr>
          <w:ilvl w:val="4"/>
          <w:numId w:val="103"/>
        </w:numPr>
        <w:tabs>
          <w:tab w:val="left" w:pos="2970"/>
        </w:tabs>
        <w:spacing w:after="200" w:line="276" w:lineRule="auto"/>
        <w:ind w:left="4320"/>
        <w:contextualSpacing/>
        <w:rPr>
          <w:rFonts w:cs="Tahoma"/>
          <w:lang w:val="de-DE"/>
        </w:rPr>
      </w:pPr>
      <w:r w:rsidRPr="009378E8">
        <w:rPr>
          <w:rFonts w:eastAsia="Times New Roman" w:cs="Tahoma"/>
          <w:color w:val="000000"/>
          <w:szCs w:val="18"/>
          <w:lang w:val="de-DE"/>
        </w:rPr>
        <w:t>einer Anzahl von Cores pro Prozessorlizenz basierend auf der tatsächlichen Anzahl von Cores pro physischem Prozessor multipliziert mit dem entsprechenden Core-Faktor.</w:t>
      </w:r>
      <w:r w:rsidRPr="005942F3">
        <w:rPr>
          <w:rFonts w:eastAsia="Times New Roman" w:cs="Tahoma"/>
          <w:color w:val="000000"/>
          <w:szCs w:val="18"/>
          <w:lang w:val="de-DE"/>
        </w:rPr>
        <w:t xml:space="preserve"> </w:t>
      </w:r>
      <w:r w:rsidRPr="009378E8">
        <w:rPr>
          <w:rFonts w:eastAsia="Times New Roman" w:cs="Tahoma"/>
          <w:color w:val="000000"/>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5942F3">
        <w:rPr>
          <w:rFonts w:eastAsia="Times New Roman" w:cs="Tahoma"/>
          <w:color w:val="000000"/>
          <w:szCs w:val="18"/>
          <w:lang w:val="de-DE"/>
        </w:rPr>
        <w:t xml:space="preserve"> </w:t>
      </w:r>
    </w:p>
    <w:p w:rsidR="006B78E2" w:rsidRPr="005942F3" w:rsidRDefault="006B78E2" w:rsidP="00F34D84">
      <w:pPr>
        <w:numPr>
          <w:ilvl w:val="2"/>
          <w:numId w:val="107"/>
        </w:numPr>
        <w:tabs>
          <w:tab w:val="left" w:pos="2970"/>
        </w:tabs>
        <w:spacing w:after="200" w:line="276" w:lineRule="auto"/>
        <w:ind w:left="3780"/>
        <w:contextualSpacing/>
        <w:rPr>
          <w:rFonts w:cs="Tahoma"/>
          <w:lang w:val="de-DE"/>
        </w:rPr>
      </w:pPr>
      <w:r w:rsidRPr="009378E8">
        <w:rPr>
          <w:rFonts w:cs="Tahoma"/>
          <w:color w:val="000000"/>
          <w:lang w:val="de-DE"/>
        </w:rPr>
        <w:t>Für demselben lizenzierten Server zugewiesene Prozessorlizenzen mit ablaufender Software Assurance, die die tatsächliche Anzahl physischer Prozessoren im Server übersteigen, beträgt die Core-Äquivalenz vier Cores pro Prozessorlizenz.</w:t>
      </w:r>
    </w:p>
    <w:p w:rsidR="006B78E2" w:rsidRPr="005942F3" w:rsidRDefault="006B78E2" w:rsidP="00F34D84">
      <w:pPr>
        <w:numPr>
          <w:ilvl w:val="1"/>
          <w:numId w:val="107"/>
        </w:numPr>
        <w:tabs>
          <w:tab w:val="left" w:pos="2880"/>
        </w:tabs>
        <w:spacing w:after="200" w:line="276" w:lineRule="auto"/>
        <w:ind w:left="2880"/>
        <w:contextualSpacing/>
        <w:rPr>
          <w:rFonts w:cs="Tahoma"/>
          <w:lang w:val="de-DE"/>
        </w:rPr>
      </w:pPr>
      <w:r w:rsidRPr="009378E8">
        <w:rPr>
          <w:rFonts w:cs="Tahoma"/>
          <w:lang w:val="de-DE"/>
        </w:rPr>
        <w:t>Kunden sind berechtigt, Lizenzen einem anderen Server neu zuzuweisen.</w:t>
      </w:r>
      <w:r w:rsidRPr="005942F3">
        <w:rPr>
          <w:rFonts w:cs="Tahoma"/>
          <w:lang w:val="de-DE"/>
        </w:rPr>
        <w:t xml:space="preserve"> </w:t>
      </w:r>
      <w:r w:rsidRPr="009378E8">
        <w:rPr>
          <w:rFonts w:cs="Tahoma"/>
          <w:lang w:val="de-DE"/>
        </w:rPr>
        <w:t>Wenn der Kunde jedoch eine Lizenz einem anderen Server neu zuweist, muss der Kunde die Nutzungsrechte für SQL Server 2012 befolgen.</w:t>
      </w:r>
      <w:r w:rsidRPr="005942F3">
        <w:rPr>
          <w:rFonts w:cs="Tahoma"/>
          <w:lang w:val="de-DE"/>
        </w:rPr>
        <w:t xml:space="preserve"> </w:t>
      </w:r>
      <w:r w:rsidRPr="009378E8">
        <w:rPr>
          <w:rFonts w:cs="Tahoma"/>
          <w:lang w:val="de-DE"/>
        </w:rPr>
        <w:t>Beim Zuweisen von Core-Lizenzen zu Servern unter den Nutzungsrechten für SQL 2012 ist der Kunde berechtigt, die Core-Äquivalenz seiner vorhandenen Lizenzen mit zusätzlichen Core-Lizenzen für SQL Server 2012 zu kombinieren.</w:t>
      </w:r>
    </w:p>
    <w:p w:rsidR="006B78E2" w:rsidRPr="005942F3" w:rsidRDefault="006B78E2" w:rsidP="00F34D84">
      <w:pPr>
        <w:numPr>
          <w:ilvl w:val="1"/>
          <w:numId w:val="107"/>
        </w:numPr>
        <w:tabs>
          <w:tab w:val="left" w:pos="2880"/>
          <w:tab w:val="left" w:pos="2970"/>
        </w:tabs>
        <w:spacing w:after="200" w:line="276" w:lineRule="auto"/>
        <w:ind w:left="2880"/>
        <w:contextualSpacing/>
        <w:rPr>
          <w:rFonts w:cs="Tahoma"/>
          <w:lang w:val="de-DE"/>
        </w:rPr>
      </w:pPr>
      <w:r w:rsidRPr="009378E8">
        <w:rPr>
          <w:rFonts w:cs="Tahoma"/>
          <w:color w:val="000000"/>
          <w:lang w:val="de-DE"/>
        </w:rPr>
        <w:t>Die angenommene Core-Lizenzäquivalenz der Kunden impliziert nicht, dass sie berechtigt sind, eine einzelne Prozessorlizenz Cores auf zwei oder mehr Prozessoren zuzuweisen.</w:t>
      </w:r>
    </w:p>
    <w:p w:rsidR="006B78E2" w:rsidRPr="00D8353A" w:rsidRDefault="006B78E2" w:rsidP="00F34D84">
      <w:pPr>
        <w:numPr>
          <w:ilvl w:val="0"/>
          <w:numId w:val="134"/>
        </w:numPr>
        <w:spacing w:after="200" w:line="276" w:lineRule="atLeast"/>
        <w:ind w:left="720"/>
        <w:rPr>
          <w:rFonts w:cs="Tahoma"/>
          <w:lang w:val="de-DE"/>
        </w:rPr>
      </w:pPr>
      <w:r w:rsidRPr="009378E8">
        <w:rPr>
          <w:rFonts w:cs="Tahoma"/>
          <w:b/>
          <w:color w:val="000000"/>
          <w:lang w:val="de-DE"/>
        </w:rPr>
        <w:t>Für Kunden mit Software Assurance, die am oder nach dem 1. April 2015 abläuft, die sich gegen eine Verlängerung entscheiden:</w:t>
      </w:r>
      <w:r w:rsidRPr="005942F3">
        <w:rPr>
          <w:rFonts w:eastAsia="Times New Roman" w:cs="Tahoma"/>
          <w:color w:val="000000"/>
          <w:szCs w:val="18"/>
          <w:lang w:val="de-DE"/>
        </w:rPr>
        <w:t xml:space="preserve"> </w:t>
      </w:r>
      <w:r w:rsidRPr="005942F3">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5942F3">
        <w:rPr>
          <w:rFonts w:eastAsia="Times New Roman" w:cs="Tahoma"/>
          <w:color w:val="000000"/>
          <w:szCs w:val="18"/>
          <w:lang w:val="de-DE"/>
        </w:rPr>
        <w:t xml:space="preserve"> </w:t>
      </w:r>
    </w:p>
    <w:p w:rsidR="006B78E2" w:rsidRDefault="006B78E2" w:rsidP="00F34D84">
      <w:pPr>
        <w:numPr>
          <w:ilvl w:val="2"/>
          <w:numId w:val="103"/>
        </w:numPr>
        <w:spacing w:after="200" w:line="276" w:lineRule="auto"/>
        <w:contextualSpacing/>
        <w:rPr>
          <w:rFonts w:cs="Tahoma"/>
          <w:lang w:val="de-DE"/>
        </w:rPr>
      </w:pPr>
      <w:r w:rsidRPr="009378E8">
        <w:rPr>
          <w:rFonts w:cs="Tahoma"/>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w:t>
      </w:r>
      <w:r w:rsidRPr="005942F3">
        <w:rPr>
          <w:rFonts w:cs="Tahoma"/>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für Lizenzen, die nach dem 1. April 2015 erworben wurden, verfügt die Prozessorlizenz von Kunden über eine Core-Äquivalenz von vier Core-Lizenzen für SQL Server 2012 Enterprise.</w:t>
      </w:r>
      <w:r w:rsidRPr="005942F3">
        <w:rPr>
          <w:rFonts w:cs="Tahoma"/>
          <w:lang w:val="de-DE"/>
        </w:rPr>
        <w:t xml:space="preserve"> </w:t>
      </w:r>
      <w:r w:rsidRPr="009378E8">
        <w:rPr>
          <w:rFonts w:cs="Tahoma"/>
          <w:lang w:val="de-DE"/>
        </w:rPr>
        <w:t>Für die kontinuierliche Verwendung von SQL Server 2012 auf Prozessoren, die</w:t>
      </w:r>
      <w:r w:rsidR="00707304">
        <w:rPr>
          <w:rFonts w:cs="Tahoma"/>
          <w:lang w:val="de-DE"/>
        </w:rPr>
        <w:t> </w:t>
      </w:r>
      <w:r w:rsidRPr="009378E8">
        <w:rPr>
          <w:rFonts w:cs="Tahoma"/>
          <w:lang w:val="de-DE"/>
        </w:rPr>
        <w:t>mehr als vier Core-Lizenzen pro Prozessor erfordern, muss der Kunde die zusätzlichen Core-Lizenzen erwerben.</w:t>
      </w:r>
    </w:p>
    <w:p w:rsidR="006B78E2" w:rsidRPr="009378E8" w:rsidRDefault="006B78E2" w:rsidP="00F34D84">
      <w:pPr>
        <w:numPr>
          <w:ilvl w:val="0"/>
          <w:numId w:val="103"/>
        </w:numPr>
        <w:tabs>
          <w:tab w:val="left" w:pos="720"/>
        </w:tabs>
        <w:spacing w:after="200" w:line="276" w:lineRule="auto"/>
        <w:contextualSpacing/>
        <w:rPr>
          <w:rFonts w:cs="Tahoma"/>
        </w:rPr>
      </w:pPr>
      <w:r w:rsidRPr="009378E8">
        <w:rPr>
          <w:rFonts w:cs="Tahoma"/>
          <w:b/>
          <w:lang w:val="de-DE"/>
        </w:rPr>
        <w:t>Für Kunden in der Volksrepublik China, die dort Prozessorlizenzen und Software Assurance für</w:t>
      </w:r>
      <w:r w:rsidR="00707304">
        <w:rPr>
          <w:rFonts w:cs="Tahoma"/>
          <w:b/>
          <w:lang w:val="de-DE"/>
        </w:rPr>
        <w:t> </w:t>
      </w:r>
      <w:r w:rsidRPr="009378E8">
        <w:rPr>
          <w:rFonts w:cs="Tahoma"/>
          <w:b/>
          <w:lang w:val="de-DE"/>
        </w:rPr>
        <w:t>SQL Server 2008 R2 erwerben</w:t>
      </w:r>
      <w:r w:rsidRPr="009378E8">
        <w:rPr>
          <w:rFonts w:cs="Tahoma"/>
          <w:lang w:val="de-DE"/>
        </w:rPr>
        <w:t>:</w:t>
      </w:r>
      <w:r w:rsidRPr="005942F3">
        <w:rPr>
          <w:rFonts w:cs="Tahoma"/>
          <w:lang w:val="de-DE"/>
        </w:rPr>
        <w:t xml:space="preserve"> </w:t>
      </w:r>
      <w:r w:rsidRPr="009378E8">
        <w:rPr>
          <w:rFonts w:cs="Tahoma"/>
          <w:lang w:val="de-DE"/>
        </w:rPr>
        <w:t>Die Verweise auf den 1. April 2012 und den 1. April 2015 in dieser Produktliste sind nicht anwendbar.</w:t>
      </w:r>
      <w:r w:rsidRPr="005942F3">
        <w:rPr>
          <w:rFonts w:cs="Tahoma"/>
          <w:lang w:val="de-DE"/>
        </w:rPr>
        <w:t xml:space="preserve"> </w:t>
      </w:r>
      <w:r w:rsidRPr="009378E8">
        <w:rPr>
          <w:rFonts w:cs="Tahoma"/>
          <w:lang w:val="de-DE"/>
        </w:rPr>
        <w:t xml:space="preserve">Die anwendbaren Daten für diese Kunden sind der 1. Juli 2012 bzw. </w:t>
      </w:r>
      <w:r w:rsidR="00707304" w:rsidRPr="009378E8">
        <w:rPr>
          <w:rFonts w:cs="Tahoma"/>
          <w:lang w:val="de-DE"/>
        </w:rPr>
        <w:t>D</w:t>
      </w:r>
      <w:r w:rsidRPr="009378E8">
        <w:rPr>
          <w:rFonts w:cs="Tahoma"/>
          <w:lang w:val="de-DE"/>
        </w:rPr>
        <w:t>er</w:t>
      </w:r>
      <w:r w:rsidR="00707304">
        <w:rPr>
          <w:rFonts w:cs="Tahoma"/>
          <w:lang w:val="de-DE"/>
        </w:rPr>
        <w:t> </w:t>
      </w:r>
      <w:r w:rsidRPr="009378E8">
        <w:rPr>
          <w:rFonts w:cs="Tahoma"/>
          <w:lang w:val="de-DE"/>
        </w:rPr>
        <w:t>1. Juli 2015.</w:t>
      </w:r>
    </w:p>
    <w:p w:rsidR="006B78E2" w:rsidRPr="009378E8" w:rsidRDefault="006B78E2" w:rsidP="009378E8">
      <w:pPr>
        <w:pStyle w:val="Heading3"/>
        <w:rPr>
          <w:rFonts w:ascii="Tahoma" w:hAnsi="Tahoma" w:cs="Tahoma"/>
        </w:rPr>
      </w:pPr>
      <w:bookmarkStart w:id="1594" w:name="_Toc325609334"/>
      <w:bookmarkStart w:id="1595" w:name="_90_SQL_Server®"/>
      <w:bookmarkStart w:id="1596" w:name="_Toc328146070"/>
      <w:bookmarkStart w:id="1597" w:name="Srv_90SQLServer2012Standard"/>
      <w:bookmarkEnd w:id="1594"/>
      <w:bookmarkEnd w:id="1595"/>
      <w:r w:rsidRPr="009378E8">
        <w:rPr>
          <w:rFonts w:ascii="Tahoma" w:hAnsi="Tahoma" w:cs="Tahoma"/>
          <w:caps/>
          <w:color w:val="F66400"/>
          <w:sz w:val="22"/>
          <w:vertAlign w:val="superscript"/>
          <w:lang w:val="de-DE"/>
        </w:rPr>
        <w:t>90</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2012 Standard</w:t>
      </w:r>
      <w:bookmarkEnd w:id="1596"/>
      <w:r w:rsidRPr="009378E8">
        <w:rPr>
          <w:rFonts w:ascii="Tahoma" w:hAnsi="Tahoma" w:cs="Tahoma"/>
        </w:rPr>
        <w:t xml:space="preserve"> </w:t>
      </w:r>
    </w:p>
    <w:bookmarkEnd w:id="1597"/>
    <w:p w:rsidR="006B78E2" w:rsidRPr="009378E8" w:rsidRDefault="006B78E2" w:rsidP="009378E8">
      <w:pPr>
        <w:pStyle w:val="EndnoteText"/>
        <w:ind w:left="0"/>
        <w:rPr>
          <w:rFonts w:ascii="Tahoma" w:hAnsi="Tahoma" w:cs="Tahoma"/>
        </w:rPr>
      </w:pPr>
    </w:p>
    <w:p w:rsidR="006B78E2" w:rsidRDefault="006B78E2" w:rsidP="009378E8">
      <w:pPr>
        <w:spacing w:after="200" w:line="276" w:lineRule="auto"/>
        <w:ind w:left="720"/>
        <w:rPr>
          <w:rFonts w:cs="Tahoma"/>
          <w:lang w:val="de-DE"/>
        </w:rPr>
      </w:pPr>
      <w:r w:rsidRPr="009378E8">
        <w:rPr>
          <w:rFonts w:cs="Tahoma"/>
          <w:lang w:val="de-DE"/>
        </w:rPr>
        <w:t>SQL Server 2012 Standard ist die nächste Version von SQL Server Standard, und CAL für SQL Server 2012 ist die nächste Version von CAL für SQL Server.</w:t>
      </w:r>
    </w:p>
    <w:p w:rsidR="00FD32B5" w:rsidRPr="005942F3" w:rsidRDefault="00FD32B5" w:rsidP="00FD32B5">
      <w:pPr>
        <w:spacing w:line="276" w:lineRule="auto"/>
        <w:ind w:left="720"/>
        <w:rPr>
          <w:rFonts w:cs="Tahoma"/>
          <w:lang w:val="de-DE"/>
        </w:rPr>
      </w:pPr>
    </w:p>
    <w:p w:rsidR="006B78E2" w:rsidRPr="009378E8" w:rsidRDefault="006B78E2" w:rsidP="009378E8">
      <w:pPr>
        <w:pStyle w:val="Heading3"/>
        <w:rPr>
          <w:rFonts w:ascii="Tahoma" w:hAnsi="Tahoma" w:cs="Tahoma"/>
        </w:rPr>
      </w:pPr>
      <w:bookmarkStart w:id="1598" w:name="_91_SQL_Server®"/>
      <w:bookmarkStart w:id="1599" w:name="_Toc325609335"/>
      <w:bookmarkStart w:id="1600" w:name="_Toc328146071"/>
      <w:bookmarkStart w:id="1601" w:name="Srv_91SQLServer2012StandardCore"/>
      <w:bookmarkEnd w:id="1598"/>
      <w:bookmarkEnd w:id="1599"/>
      <w:r w:rsidRPr="009378E8">
        <w:rPr>
          <w:rFonts w:ascii="Tahoma" w:hAnsi="Tahoma" w:cs="Tahoma"/>
          <w:caps/>
          <w:color w:val="F66400"/>
          <w:sz w:val="22"/>
          <w:vertAlign w:val="superscript"/>
          <w:lang w:val="de-DE"/>
        </w:rPr>
        <w:t>91</w:t>
      </w:r>
      <w:r w:rsidRPr="009378E8">
        <w:rPr>
          <w:rFonts w:ascii="Tahoma" w:hAnsi="Tahoma" w:cs="Tahoma"/>
          <w:color w:val="F66400"/>
          <w:sz w:val="22"/>
          <w:lang w:val="de-DE"/>
        </w:rPr>
        <w:t xml:space="preserve"> SQL Server</w:t>
      </w:r>
      <w:r w:rsidR="003026ED" w:rsidRPr="003026ED">
        <w:rPr>
          <w:rFonts w:ascii="Tahoma" w:hAnsi="Tahoma" w:cs="Tahoma"/>
          <w:color w:val="F66400"/>
          <w:sz w:val="22"/>
          <w:vertAlign w:val="superscript"/>
          <w:lang w:val="de-DE"/>
        </w:rPr>
        <w:t>®</w:t>
      </w:r>
      <w:r w:rsidRPr="009378E8">
        <w:rPr>
          <w:rFonts w:ascii="Tahoma" w:hAnsi="Tahoma" w:cs="Tahoma"/>
          <w:color w:val="F66400"/>
          <w:sz w:val="22"/>
          <w:lang w:val="de-DE"/>
        </w:rPr>
        <w:t xml:space="preserve"> 2012 Standard Core</w:t>
      </w:r>
      <w:bookmarkEnd w:id="1600"/>
    </w:p>
    <w:bookmarkEnd w:id="1601"/>
    <w:p w:rsidR="006B78E2" w:rsidRPr="009378E8" w:rsidRDefault="006B78E2" w:rsidP="009378E8">
      <w:pPr>
        <w:rPr>
          <w:rFonts w:cs="Tahoma"/>
        </w:rPr>
      </w:pPr>
    </w:p>
    <w:p w:rsidR="006B78E2" w:rsidRPr="009378E8" w:rsidRDefault="006B78E2" w:rsidP="00F34D84">
      <w:pPr>
        <w:numPr>
          <w:ilvl w:val="0"/>
          <w:numId w:val="135"/>
        </w:numPr>
        <w:spacing w:after="200" w:line="276" w:lineRule="atLeast"/>
        <w:ind w:left="720"/>
        <w:rPr>
          <w:rFonts w:cs="Tahoma"/>
        </w:rPr>
      </w:pPr>
      <w:r w:rsidRPr="009378E8">
        <w:rPr>
          <w:rFonts w:cs="Tahoma"/>
          <w:b/>
          <w:lang w:val="de-DE"/>
        </w:rPr>
        <w:t>Lizenzgewährungen im Zusammenhang mit der Änderung des Lizenzmodells</w:t>
      </w:r>
      <w:r w:rsidRPr="009378E8">
        <w:rPr>
          <w:rFonts w:cs="Tahoma"/>
          <w:lang w:val="de-DE"/>
        </w:rPr>
        <w:t>:</w:t>
      </w:r>
      <w:r w:rsidRPr="005942F3">
        <w:rPr>
          <w:rFonts w:eastAsia="Times New Roman" w:cs="Tahoma"/>
          <w:szCs w:val="18"/>
          <w:lang w:val="de-DE"/>
        </w:rPr>
        <w:t xml:space="preserve"> </w:t>
      </w:r>
      <w:r w:rsidRPr="009378E8">
        <w:rPr>
          <w:rFonts w:eastAsia="Times New Roman" w:cs="Tahoma"/>
          <w:color w:val="000000"/>
          <w:szCs w:val="18"/>
          <w:lang w:val="de-DE"/>
        </w:rPr>
        <w:t>SQL Server 2008 R2 ist die letzte Version von SQL Server, die unter dem Pro-Prozessor-Lizenzmodell lizenziert wird.</w:t>
      </w:r>
      <w:r w:rsidRPr="005942F3">
        <w:rPr>
          <w:rFonts w:eastAsia="Times New Roman" w:cs="Tahoma"/>
          <w:color w:val="000000"/>
          <w:szCs w:val="18"/>
          <w:lang w:val="de-DE"/>
        </w:rPr>
        <w:t xml:space="preserve"> </w:t>
      </w:r>
      <w:r w:rsidRPr="009378E8">
        <w:rPr>
          <w:rFonts w:eastAsia="Times New Roman" w:cs="Tahoma"/>
          <w:color w:val="000000"/>
          <w:szCs w:val="18"/>
          <w:lang w:val="de-DE"/>
        </w:rPr>
        <w:t>Als Ausnahme erhalten Volumenlizenzkunden, die am 1. April 2012 über aktive Software Assurance für SQL Server 2008 R2 Standard-Prozessorlizenzen („qualifizierende Lizenzen“) verfügen, die folgenden Optionen.</w:t>
      </w:r>
      <w:r w:rsidRPr="005942F3">
        <w:rPr>
          <w:rFonts w:cs="Tahoma"/>
          <w:lang w:val="de-DE"/>
        </w:rPr>
        <w:t xml:space="preserve"> </w:t>
      </w:r>
      <w:r w:rsidRPr="005942F3">
        <w:rPr>
          <w:rFonts w:cs="Tahoma"/>
          <w:color w:val="000000"/>
          <w:lang w:val="de-DE"/>
        </w:rPr>
        <w:t>SQL Server 2008 R2 Standard-Prozessorlizenzen,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5942F3">
        <w:rPr>
          <w:rFonts w:cs="Tahoma"/>
          <w:lang w:val="de-DE"/>
        </w:rPr>
        <w:t xml:space="preserve"> </w:t>
      </w:r>
      <w:r w:rsidRPr="009378E8">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rsidR="006B78E2" w:rsidRDefault="006B78E2" w:rsidP="00F34D84">
      <w:pPr>
        <w:numPr>
          <w:ilvl w:val="0"/>
          <w:numId w:val="103"/>
        </w:numPr>
        <w:spacing w:after="200" w:line="276" w:lineRule="auto"/>
        <w:ind w:left="1080"/>
        <w:contextualSpacing/>
        <w:rPr>
          <w:rFonts w:cs="Tahoma"/>
          <w:lang w:val="de-DE"/>
        </w:rPr>
      </w:pPr>
      <w:r w:rsidRPr="009378E8">
        <w:rPr>
          <w:rFonts w:eastAsia="Times New Roman" w:cs="Tahoma"/>
          <w:b/>
          <w:szCs w:val="18"/>
          <w:lang w:val="de-DE"/>
        </w:rPr>
        <w:t>Aktuelle Laufzeit:</w:t>
      </w:r>
      <w:r w:rsidRPr="005942F3">
        <w:rPr>
          <w:rFonts w:eastAsia="Times New Roman" w:cs="Tahoma"/>
          <w:b/>
          <w:szCs w:val="18"/>
          <w:lang w:val="de-DE"/>
        </w:rPr>
        <w:t xml:space="preserve"> </w:t>
      </w:r>
      <w:r w:rsidRPr="009378E8">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w:t>
      </w:r>
      <w:r w:rsidRPr="005942F3">
        <w:rPr>
          <w:rFonts w:eastAsia="Times New Roman" w:cs="Tahoma"/>
          <w:szCs w:val="18"/>
          <w:lang w:val="de-DE"/>
        </w:rPr>
        <w:t xml:space="preserve"> </w:t>
      </w:r>
      <w:r w:rsidRPr="009378E8">
        <w:rPr>
          <w:rFonts w:eastAsia="Times New Roman" w:cs="Tahoma"/>
          <w:szCs w:val="18"/>
          <w:lang w:val="de-DE"/>
        </w:rPr>
        <w:t>Zusätzlich werden Kunden Rechte unter Lizenzmobilität durch Software Assurance und Lizenzmobilität innerhalb von Serverfarmen gewährt.</w:t>
      </w:r>
      <w:r w:rsidRPr="005942F3">
        <w:rPr>
          <w:rFonts w:cs="Tahoma"/>
          <w:lang w:val="de-DE"/>
        </w:rPr>
        <w:t xml:space="preserve"> </w:t>
      </w:r>
      <w:r w:rsidRPr="009378E8">
        <w:rPr>
          <w:rFonts w:cs="Tahoma"/>
          <w:lang w:val="de-DE"/>
        </w:rPr>
        <w:t>Die Lizenzbestimmungen für Lizenzmobilität finden Kunden in den Produktbenutzungsrechten für SQL Server 2012 Standard Core.</w:t>
      </w:r>
    </w:p>
    <w:p w:rsidR="00E631CA" w:rsidRDefault="00E631CA" w:rsidP="00E631CA">
      <w:pPr>
        <w:spacing w:after="200" w:line="276" w:lineRule="auto"/>
        <w:ind w:left="1080"/>
        <w:contextualSpacing/>
        <w:rPr>
          <w:rFonts w:cs="Tahoma"/>
          <w:lang w:val="de-DE"/>
        </w:rPr>
      </w:pPr>
    </w:p>
    <w:p w:rsidR="006B78E2" w:rsidRPr="005942F3" w:rsidRDefault="006B78E2" w:rsidP="00F34D84">
      <w:pPr>
        <w:numPr>
          <w:ilvl w:val="0"/>
          <w:numId w:val="103"/>
        </w:numPr>
        <w:tabs>
          <w:tab w:val="left" w:pos="1080"/>
        </w:tabs>
        <w:spacing w:after="200" w:line="276" w:lineRule="auto"/>
        <w:ind w:left="1080"/>
        <w:contextualSpacing/>
        <w:rPr>
          <w:rFonts w:cs="Tahoma"/>
          <w:lang w:val="de-DE"/>
        </w:rPr>
      </w:pPr>
      <w:r w:rsidRPr="009378E8">
        <w:rPr>
          <w:rFonts w:eastAsia="Times New Roman" w:cs="Tahoma"/>
          <w:b/>
          <w:szCs w:val="18"/>
          <w:lang w:val="de-DE"/>
        </w:rPr>
        <w:t>Erster Verlängerungszeitraum (vor dem 1. April 2015):</w:t>
      </w:r>
      <w:r w:rsidRPr="005942F3">
        <w:rPr>
          <w:rFonts w:eastAsia="Times New Roman" w:cs="Tahoma"/>
          <w:b/>
          <w:szCs w:val="18"/>
          <w:lang w:val="de-DE"/>
        </w:rPr>
        <w:t xml:space="preserve"> </w:t>
      </w:r>
      <w:r w:rsidRPr="009378E8">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w:t>
      </w:r>
      <w:r w:rsidR="004B7FDA">
        <w:rPr>
          <w:rFonts w:cs="Tahoma"/>
          <w:lang w:val="de-DE"/>
        </w:rPr>
        <w:t> </w:t>
      </w:r>
      <w:r w:rsidRPr="009378E8">
        <w:rPr>
          <w:rFonts w:cs="Tahoma"/>
          <w:lang w:val="de-DE"/>
        </w:rPr>
        <w:t>Core-Lizenzen erwerben zu müssen, die der Summe von (a) und (b) entspricht:</w:t>
      </w:r>
    </w:p>
    <w:p w:rsidR="006B78E2" w:rsidRPr="004B7FDA" w:rsidRDefault="006B78E2" w:rsidP="00F34D84">
      <w:pPr>
        <w:numPr>
          <w:ilvl w:val="1"/>
          <w:numId w:val="103"/>
        </w:numPr>
        <w:tabs>
          <w:tab w:val="left" w:pos="1800"/>
        </w:tabs>
        <w:spacing w:after="200" w:line="276" w:lineRule="auto"/>
        <w:ind w:left="1800"/>
        <w:contextualSpacing/>
        <w:rPr>
          <w:rFonts w:cs="Tahoma"/>
          <w:lang w:val="de-DE"/>
        </w:rPr>
      </w:pPr>
      <w:r w:rsidRPr="009378E8">
        <w:rPr>
          <w:rFonts w:eastAsia="Times New Roman" w:cs="Tahoma"/>
          <w:szCs w:val="18"/>
          <w:lang w:val="de-DE"/>
        </w:rPr>
        <w:t>eine Anzahl, die der Anzahl von dem Server zugewiesenen Prozessorlizenzen oder der</w:t>
      </w:r>
      <w:r w:rsidR="004B7FDA">
        <w:rPr>
          <w:rFonts w:eastAsia="Times New Roman" w:cs="Tahoma"/>
          <w:szCs w:val="18"/>
          <w:lang w:val="de-DE"/>
        </w:rPr>
        <w:t> </w:t>
      </w:r>
      <w:r w:rsidRPr="009378E8">
        <w:rPr>
          <w:rFonts w:eastAsia="Times New Roman" w:cs="Tahoma"/>
          <w:szCs w:val="18"/>
          <w:lang w:val="de-DE"/>
        </w:rPr>
        <w:t>Gesamtzahl von physischen Prozessoren auf dem Server entspricht, multipliziert mit</w:t>
      </w:r>
      <w:r w:rsidR="004B7FDA">
        <w:rPr>
          <w:rFonts w:eastAsia="Times New Roman" w:cs="Tahoma"/>
          <w:szCs w:val="18"/>
          <w:lang w:val="de-DE"/>
        </w:rPr>
        <w:t> </w:t>
      </w:r>
      <w:r w:rsidRPr="009378E8">
        <w:rPr>
          <w:rFonts w:eastAsia="Times New Roman" w:cs="Tahoma"/>
          <w:szCs w:val="18"/>
          <w:lang w:val="de-DE"/>
        </w:rPr>
        <w:t>dem</w:t>
      </w:r>
      <w:r w:rsidR="004B7FDA">
        <w:rPr>
          <w:rFonts w:eastAsia="Times New Roman" w:cs="Tahoma"/>
          <w:szCs w:val="18"/>
          <w:lang w:val="de-DE"/>
        </w:rPr>
        <w:t> </w:t>
      </w:r>
      <w:r w:rsidRPr="009378E8">
        <w:rPr>
          <w:rFonts w:eastAsia="Times New Roman" w:cs="Tahoma"/>
          <w:szCs w:val="18"/>
          <w:lang w:val="de-DE"/>
        </w:rPr>
        <w:t>größeren Wert folgender Zahlen, wobei die kleinere Zahl maßgeblich ist:</w:t>
      </w:r>
      <w:r w:rsidRPr="005942F3">
        <w:rPr>
          <w:rFonts w:eastAsia="Times New Roman" w:cs="Tahoma"/>
          <w:szCs w:val="18"/>
          <w:lang w:val="de-DE"/>
        </w:rPr>
        <w:t xml:space="preserve"> </w:t>
      </w:r>
    </w:p>
    <w:p w:rsidR="006B78E2" w:rsidRPr="009378E8" w:rsidRDefault="006B78E2" w:rsidP="00F34D84">
      <w:pPr>
        <w:numPr>
          <w:ilvl w:val="3"/>
          <w:numId w:val="113"/>
        </w:numPr>
        <w:tabs>
          <w:tab w:val="left" w:pos="2970"/>
        </w:tabs>
        <w:spacing w:after="200" w:line="276" w:lineRule="auto"/>
        <w:contextualSpacing/>
        <w:rPr>
          <w:rFonts w:cs="Tahoma"/>
        </w:rPr>
      </w:pPr>
      <w:r w:rsidRPr="009378E8">
        <w:rPr>
          <w:rFonts w:cs="Tahoma"/>
          <w:lang w:val="de-DE"/>
        </w:rPr>
        <w:t>vier ODER</w:t>
      </w:r>
    </w:p>
    <w:p w:rsidR="006B78E2" w:rsidRPr="005942F3" w:rsidRDefault="006B78E2" w:rsidP="00F34D84">
      <w:pPr>
        <w:numPr>
          <w:ilvl w:val="3"/>
          <w:numId w:val="113"/>
        </w:numPr>
        <w:tabs>
          <w:tab w:val="left" w:pos="2970"/>
        </w:tabs>
        <w:spacing w:after="200" w:line="276" w:lineRule="auto"/>
        <w:contextualSpacing/>
        <w:rPr>
          <w:rFonts w:cs="Tahoma"/>
          <w:lang w:val="de-DE"/>
        </w:rPr>
      </w:pPr>
      <w:r w:rsidRPr="009378E8">
        <w:rPr>
          <w:rFonts w:eastAsia="Times New Roman" w:cs="Tahoma"/>
          <w:szCs w:val="18"/>
          <w:lang w:val="de-DE"/>
        </w:rPr>
        <w:t>der tatsächlichen Anzahl von Cores pro physischem Prozessor multipliziert mit dem entsprechenden Core-Faktor.</w:t>
      </w:r>
      <w:r w:rsidRPr="005942F3">
        <w:rPr>
          <w:rFonts w:eastAsia="Times New Roman" w:cs="Tahoma"/>
          <w:szCs w:val="18"/>
          <w:lang w:val="de-DE"/>
        </w:rPr>
        <w:t xml:space="preserve"> </w:t>
      </w:r>
      <w:r w:rsidRPr="009378E8">
        <w:rPr>
          <w:rFonts w:eastAsia="Times New Roman" w:cs="Tahoma"/>
          <w:szCs w:val="18"/>
          <w:lang w:val="de-DE"/>
        </w:rPr>
        <w:t>(Wenn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5942F3">
        <w:rPr>
          <w:rFonts w:eastAsia="Times New Roman" w:cs="Tahoma"/>
          <w:szCs w:val="18"/>
          <w:lang w:val="de-DE"/>
        </w:rPr>
        <w:t xml:space="preserve"> </w:t>
      </w:r>
    </w:p>
    <w:p w:rsidR="006B78E2" w:rsidRDefault="006B78E2" w:rsidP="00F34D84">
      <w:pPr>
        <w:numPr>
          <w:ilvl w:val="1"/>
          <w:numId w:val="103"/>
        </w:numPr>
        <w:tabs>
          <w:tab w:val="left" w:pos="1800"/>
        </w:tabs>
        <w:spacing w:after="200" w:line="276" w:lineRule="auto"/>
        <w:ind w:left="1800"/>
        <w:contextualSpacing/>
        <w:rPr>
          <w:rFonts w:cs="Tahoma"/>
          <w:lang w:val="de-DE"/>
        </w:rPr>
      </w:pPr>
      <w:r w:rsidRPr="009378E8">
        <w:rPr>
          <w:rFonts w:cs="Tahoma"/>
          <w:lang w:val="de-DE"/>
        </w:rPr>
        <w:t>eine Anzahl, die der Anzahl von dem Server zugewiesenen Prozessorlizenzen entspricht, die</w:t>
      </w:r>
      <w:r w:rsidR="004B7FDA">
        <w:rPr>
          <w:rFonts w:cs="Tahoma"/>
          <w:lang w:val="de-DE"/>
        </w:rPr>
        <w:t> </w:t>
      </w:r>
      <w:r w:rsidRPr="009378E8">
        <w:rPr>
          <w:rFonts w:cs="Tahoma"/>
          <w:lang w:val="de-DE"/>
        </w:rPr>
        <w:t>die tatsächliche Anzahl physischer Prozessoren auf dem Server übersteigen, multipliziert</w:t>
      </w:r>
      <w:r w:rsidR="004B7FDA">
        <w:rPr>
          <w:rFonts w:cs="Tahoma"/>
          <w:lang w:val="de-DE"/>
        </w:rPr>
        <w:t> </w:t>
      </w:r>
      <w:r w:rsidRPr="009378E8">
        <w:rPr>
          <w:rFonts w:cs="Tahoma"/>
          <w:lang w:val="de-DE"/>
        </w:rPr>
        <w:t>mit vier.</w:t>
      </w:r>
    </w:p>
    <w:p w:rsidR="006B78E2" w:rsidRPr="005942F3" w:rsidRDefault="006B78E2" w:rsidP="00F34D84">
      <w:pPr>
        <w:numPr>
          <w:ilvl w:val="0"/>
          <w:numId w:val="103"/>
        </w:numPr>
        <w:spacing w:after="200" w:line="276" w:lineRule="auto"/>
        <w:contextualSpacing/>
        <w:rPr>
          <w:rFonts w:cs="Tahoma"/>
          <w:lang w:val="de-DE"/>
        </w:rPr>
      </w:pPr>
      <w:r w:rsidRPr="009378E8">
        <w:rPr>
          <w:rFonts w:eastAsia="Times New Roman" w:cs="Tahoma"/>
          <w:b/>
          <w:szCs w:val="18"/>
          <w:lang w:val="de-DE"/>
        </w:rPr>
        <w:t>Erster Verlängerungszeitraum (am oder nach dem 1. April 2015):</w:t>
      </w:r>
      <w:r w:rsidRPr="005942F3">
        <w:rPr>
          <w:rFonts w:eastAsia="Times New Roman" w:cs="Tahoma"/>
          <w:b/>
          <w:szCs w:val="18"/>
          <w:lang w:val="de-DE"/>
        </w:rPr>
        <w:t xml:space="preserve"> </w:t>
      </w:r>
      <w:r w:rsidRPr="009378E8">
        <w:rPr>
          <w:rFonts w:cs="Tahoma"/>
          <w:color w:val="000000"/>
          <w:lang w:val="de-DE"/>
        </w:rPr>
        <w:t xml:space="preserve">Kunden, die Software Assurance am oder nach dem 1. April 2015 erstmals verlängern, sind berechtigt, für jeden Server, der unter Produktbenutzungsrechten für </w:t>
      </w:r>
      <w:r w:rsidRPr="009378E8">
        <w:rPr>
          <w:rFonts w:cs="Tahoma"/>
          <w:lang w:val="de-DE"/>
        </w:rPr>
        <w:t>SQL Server 2008 R2-Prozessorlizenzen ordnungsgemäß lizenziert ist, Software Assurance wie folgt zu erwerben:</w:t>
      </w:r>
    </w:p>
    <w:p w:rsidR="006B78E2" w:rsidRPr="009378E8" w:rsidRDefault="006B78E2" w:rsidP="00F34D84">
      <w:pPr>
        <w:numPr>
          <w:ilvl w:val="3"/>
          <w:numId w:val="121"/>
        </w:numPr>
        <w:spacing w:after="200" w:line="276" w:lineRule="auto"/>
        <w:contextualSpacing/>
        <w:rPr>
          <w:rFonts w:cs="Tahoma"/>
        </w:rPr>
      </w:pPr>
      <w:r w:rsidRPr="009378E8">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9378E8">
        <w:rPr>
          <w:rFonts w:cs="Tahoma"/>
        </w:rPr>
        <w:t xml:space="preserve"> </w:t>
      </w:r>
    </w:p>
    <w:p w:rsidR="006B78E2" w:rsidRPr="005942F3" w:rsidRDefault="006B78E2" w:rsidP="00F34D84">
      <w:pPr>
        <w:numPr>
          <w:ilvl w:val="3"/>
          <w:numId w:val="121"/>
        </w:numPr>
        <w:spacing w:after="200" w:line="276" w:lineRule="auto"/>
        <w:contextualSpacing/>
        <w:rPr>
          <w:rFonts w:cs="Tahoma"/>
          <w:lang w:val="de-DE"/>
        </w:rPr>
      </w:pPr>
      <w:r w:rsidRPr="009378E8">
        <w:rPr>
          <w:rFonts w:cs="Tahoma"/>
          <w:lang w:val="de-DE"/>
        </w:rPr>
        <w:t>für Lizenzen, die nach dem 1. April 2015 erworben wurden, sind Kunden</w:t>
      </w:r>
      <w:r w:rsidR="00D314D4">
        <w:rPr>
          <w:rFonts w:cs="Tahoma"/>
          <w:lang w:val="de-DE"/>
        </w:rPr>
        <w:t> </w:t>
      </w:r>
      <w:r w:rsidRPr="009378E8">
        <w:rPr>
          <w:rFonts w:cs="Tahoma"/>
          <w:lang w:val="de-DE"/>
        </w:rPr>
        <w:t>berechtigt, Software Assurance für vier SQL Server Standard-Core-Lizenzen zu</w:t>
      </w:r>
      <w:r w:rsidR="004B7FDA">
        <w:rPr>
          <w:rFonts w:cs="Tahoma"/>
          <w:lang w:val="de-DE"/>
        </w:rPr>
        <w:t> </w:t>
      </w:r>
      <w:r w:rsidRPr="009378E8">
        <w:rPr>
          <w:rFonts w:cs="Tahoma"/>
          <w:lang w:val="de-DE"/>
        </w:rPr>
        <w:t>verlängern, ohne die zugrunde liegenden Core-Lizenzen für jede SQL</w:t>
      </w:r>
      <w:r w:rsidR="00D314D4">
        <w:rPr>
          <w:rFonts w:cs="Tahoma"/>
          <w:lang w:val="de-DE"/>
        </w:rPr>
        <w:t> </w:t>
      </w:r>
      <w:r w:rsidRPr="009378E8">
        <w:rPr>
          <w:rFonts w:cs="Tahoma"/>
          <w:lang w:val="de-DE"/>
        </w:rPr>
        <w:t>Server 2008 R2 Standard-Prozessorlizenz zu erwerben.</w:t>
      </w:r>
      <w:r w:rsidRPr="005942F3">
        <w:rPr>
          <w:rFonts w:cs="Tahoma"/>
          <w:lang w:val="de-DE"/>
        </w:rPr>
        <w:t xml:space="preserve"> </w:t>
      </w:r>
      <w:r w:rsidRPr="009378E8">
        <w:rPr>
          <w:rFonts w:cs="Tahoma"/>
          <w:lang w:val="de-DE"/>
        </w:rPr>
        <w:t>Für die kontinuierliche Verwendung von SQL Server 2012 auf Prozessoren, die mehr als</w:t>
      </w:r>
      <w:r w:rsidR="00D314D4">
        <w:rPr>
          <w:rFonts w:cs="Tahoma"/>
          <w:lang w:val="de-DE"/>
        </w:rPr>
        <w:t> </w:t>
      </w:r>
      <w:r w:rsidRPr="009378E8">
        <w:rPr>
          <w:rFonts w:cs="Tahoma"/>
          <w:lang w:val="de-DE"/>
        </w:rPr>
        <w:t>vier Core-Lizenzen pro Prozessor erfordern, muss der Kunde die zusätzlichen Core-Lizenzen erwerben.</w:t>
      </w:r>
    </w:p>
    <w:p w:rsidR="006B78E2" w:rsidRDefault="006B78E2" w:rsidP="00F34D84">
      <w:pPr>
        <w:numPr>
          <w:ilvl w:val="0"/>
          <w:numId w:val="103"/>
        </w:numPr>
        <w:spacing w:after="200" w:line="276" w:lineRule="auto"/>
        <w:ind w:left="1080"/>
        <w:contextualSpacing/>
        <w:rPr>
          <w:rFonts w:cs="Tahoma"/>
          <w:lang w:val="de-DE"/>
        </w:rPr>
      </w:pPr>
      <w:r w:rsidRPr="009378E8">
        <w:rPr>
          <w:rFonts w:eastAsia="Times New Roman" w:cs="Tahoma"/>
          <w:szCs w:val="18"/>
          <w:lang w:val="de-DE"/>
        </w:rPr>
        <w:t>Die Prozessorlizenzen des Kunden sind bei Erwerb von Software Assurance für Core-Lizenzen unter</w:t>
      </w:r>
      <w:r w:rsidR="00D314D4">
        <w:rPr>
          <w:rFonts w:eastAsia="Times New Roman" w:cs="Tahoma"/>
          <w:szCs w:val="18"/>
          <w:lang w:val="de-DE"/>
        </w:rPr>
        <w:t> </w:t>
      </w:r>
      <w:r w:rsidRPr="009378E8">
        <w:rPr>
          <w:rFonts w:eastAsia="Times New Roman" w:cs="Tahoma"/>
          <w:szCs w:val="18"/>
          <w:lang w:val="de-DE"/>
        </w:rPr>
        <w:t>diesem Angebot nicht mehr gültig.</w:t>
      </w:r>
      <w:r w:rsidRPr="005942F3">
        <w:rPr>
          <w:rFonts w:eastAsia="Times New Roman" w:cs="Tahoma"/>
          <w:szCs w:val="18"/>
          <w:lang w:val="de-DE"/>
        </w:rPr>
        <w:t xml:space="preserve"> </w:t>
      </w:r>
      <w:r w:rsidRPr="009378E8">
        <w:rPr>
          <w:rFonts w:eastAsia="Times New Roman" w:cs="Tahoma"/>
          <w:szCs w:val="18"/>
          <w:lang w:val="de-DE"/>
        </w:rPr>
        <w:t>Die Option zum Erwerb von Core-Lizenzen für Software Assurance für SQL Server ist nicht auf die Software Assurance-Verlängerung unter Abonnementprogrammen anwendbar.</w:t>
      </w:r>
      <w:r w:rsidRPr="005942F3">
        <w:rPr>
          <w:rFonts w:cs="Tahoma"/>
          <w:lang w:val="de-DE"/>
        </w:rPr>
        <w:t xml:space="preserve"> </w:t>
      </w:r>
      <w:r w:rsidRPr="009378E8">
        <w:rPr>
          <w:rFonts w:cs="Tahoma"/>
          <w:lang w:val="de-DE"/>
        </w:rPr>
        <w:t>Nur qualifizierende Lizenzen werden bei der Bestimmung der Anzahl von Core-Lizenzen unter a) und b) oben berücksichtigt.</w:t>
      </w:r>
    </w:p>
    <w:p w:rsidR="00E631CA" w:rsidRDefault="00E631CA" w:rsidP="00E631CA">
      <w:pPr>
        <w:spacing w:after="200" w:line="276" w:lineRule="auto"/>
        <w:contextualSpacing/>
        <w:rPr>
          <w:rFonts w:cs="Tahoma"/>
          <w:lang w:val="de-DE"/>
        </w:rPr>
      </w:pPr>
    </w:p>
    <w:p w:rsidR="00E631CA" w:rsidRDefault="00E631CA" w:rsidP="00E631CA">
      <w:pPr>
        <w:spacing w:after="200" w:line="276" w:lineRule="auto"/>
        <w:contextualSpacing/>
        <w:rPr>
          <w:rFonts w:cs="Tahoma"/>
          <w:lang w:val="de-DE"/>
        </w:rPr>
      </w:pPr>
    </w:p>
    <w:p w:rsidR="00E631CA" w:rsidRDefault="00E631CA" w:rsidP="00E631CA">
      <w:pPr>
        <w:spacing w:after="200" w:line="276" w:lineRule="auto"/>
        <w:contextualSpacing/>
        <w:rPr>
          <w:rFonts w:cs="Tahoma"/>
          <w:lang w:val="de-DE"/>
        </w:rPr>
      </w:pPr>
    </w:p>
    <w:p w:rsidR="00E631CA" w:rsidRDefault="00E631CA" w:rsidP="00E631CA">
      <w:pPr>
        <w:spacing w:after="200" w:line="276" w:lineRule="auto"/>
        <w:contextualSpacing/>
        <w:rPr>
          <w:rFonts w:cs="Tahoma"/>
          <w:lang w:val="de-DE"/>
        </w:rPr>
      </w:pPr>
    </w:p>
    <w:p w:rsidR="00E631CA" w:rsidRDefault="00E631CA" w:rsidP="00E631CA">
      <w:pPr>
        <w:spacing w:after="200" w:line="276" w:lineRule="auto"/>
        <w:contextualSpacing/>
        <w:rPr>
          <w:rFonts w:cs="Tahoma"/>
          <w:lang w:val="de-DE"/>
        </w:rPr>
      </w:pPr>
    </w:p>
    <w:p w:rsidR="00E631CA" w:rsidRDefault="00E631CA" w:rsidP="00E631CA">
      <w:pPr>
        <w:spacing w:after="200" w:line="276" w:lineRule="auto"/>
        <w:contextualSpacing/>
        <w:rPr>
          <w:rFonts w:cs="Tahoma"/>
          <w:lang w:val="de-DE"/>
        </w:rPr>
      </w:pPr>
    </w:p>
    <w:p w:rsidR="00E631CA" w:rsidRDefault="00E631CA" w:rsidP="00E631CA">
      <w:pPr>
        <w:spacing w:after="200" w:line="276" w:lineRule="auto"/>
        <w:contextualSpacing/>
        <w:rPr>
          <w:rFonts w:cs="Tahoma"/>
          <w:lang w:val="de-DE"/>
        </w:rPr>
      </w:pPr>
    </w:p>
    <w:p w:rsidR="00E631CA" w:rsidRPr="005942F3" w:rsidRDefault="00E631CA" w:rsidP="00E631CA">
      <w:pPr>
        <w:spacing w:after="200" w:line="276" w:lineRule="auto"/>
        <w:contextualSpacing/>
        <w:rPr>
          <w:rFonts w:cs="Tahoma"/>
          <w:lang w:val="de-DE"/>
        </w:rPr>
      </w:pPr>
    </w:p>
    <w:p w:rsidR="006B78E2" w:rsidRPr="005942F3" w:rsidRDefault="006B78E2" w:rsidP="00F34D84">
      <w:pPr>
        <w:numPr>
          <w:ilvl w:val="0"/>
          <w:numId w:val="103"/>
        </w:numPr>
        <w:spacing w:line="276" w:lineRule="atLeast"/>
        <w:rPr>
          <w:rFonts w:cs="Tahoma"/>
          <w:lang w:val="de-DE"/>
        </w:rPr>
      </w:pPr>
      <w:r w:rsidRPr="005942F3">
        <w:rPr>
          <w:rFonts w:cs="Tahoma"/>
          <w:b/>
          <w:lang w:val="de-DE"/>
        </w:rPr>
        <w:t>Für Kunden, die ein Step Up von SQL Server Standard zu SQL Server Enterprise Core</w:t>
      </w:r>
      <w:r w:rsidR="00D314D4">
        <w:rPr>
          <w:rFonts w:cs="Tahoma"/>
          <w:b/>
          <w:lang w:val="de-DE"/>
        </w:rPr>
        <w:t> </w:t>
      </w:r>
      <w:r w:rsidRPr="005942F3">
        <w:rPr>
          <w:rFonts w:cs="Tahoma"/>
          <w:b/>
          <w:lang w:val="de-DE"/>
        </w:rPr>
        <w:t>durchführen möchten:</w:t>
      </w:r>
      <w:r w:rsidRPr="005942F3">
        <w:rPr>
          <w:rFonts w:eastAsia="Times New Roman" w:cs="Tahoma"/>
          <w:szCs w:val="18"/>
          <w:lang w:val="de-DE"/>
        </w:rPr>
        <w:t xml:space="preserve"> </w:t>
      </w:r>
      <w:r w:rsidRPr="005942F3">
        <w:rPr>
          <w:rFonts w:cs="Tahoma"/>
          <w:lang w:val="de-DE"/>
        </w:rPr>
        <w:t>Kunden mit qualifizierenden Lizenzen für SQL Server 2008 R2 Standard sind</w:t>
      </w:r>
      <w:r w:rsidR="00D314D4">
        <w:rPr>
          <w:rFonts w:cs="Tahoma"/>
          <w:lang w:val="de-DE"/>
        </w:rPr>
        <w:t> </w:t>
      </w:r>
      <w:r w:rsidRPr="005942F3">
        <w:rPr>
          <w:rFonts w:cs="Tahoma"/>
          <w:lang w:val="de-DE"/>
        </w:rPr>
        <w:t>berechtigt, jederzeit während ihrer aktuellen Laufzeit von Software Assurance ein Step Up dieser Lizenzen auf SQL Server Enterprise (Pro Core) durchzuführen.</w:t>
      </w:r>
      <w:r w:rsidRPr="005942F3">
        <w:rPr>
          <w:rFonts w:eastAsia="Times New Roman" w:cs="Tahoma"/>
          <w:szCs w:val="18"/>
          <w:lang w:val="de-DE"/>
        </w:rPr>
        <w:t xml:space="preserve"> </w:t>
      </w:r>
      <w:r w:rsidRPr="005942F3">
        <w:rPr>
          <w:rFonts w:cs="Tahoma"/>
          <w:lang w:val="de-DE"/>
        </w:rPr>
        <w:t>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w:t>
      </w:r>
      <w:r w:rsidR="00D314D4">
        <w:rPr>
          <w:rFonts w:cs="Tahoma"/>
          <w:lang w:val="de-DE"/>
        </w:rPr>
        <w:t> </w:t>
      </w:r>
      <w:r w:rsidRPr="005942F3">
        <w:rPr>
          <w:rFonts w:cs="Tahoma"/>
          <w:lang w:val="de-DE"/>
        </w:rPr>
        <w:t>folgender Zahlen entspricht:</w:t>
      </w:r>
      <w:r w:rsidRPr="005942F3">
        <w:rPr>
          <w:rFonts w:eastAsia="Times New Roman" w:cs="Tahoma"/>
          <w:szCs w:val="18"/>
          <w:lang w:val="de-DE"/>
        </w:rPr>
        <w:t xml:space="preserve"> </w:t>
      </w:r>
    </w:p>
    <w:p w:rsidR="006B78E2" w:rsidRPr="009378E8" w:rsidRDefault="006B78E2" w:rsidP="00D314D4">
      <w:pPr>
        <w:numPr>
          <w:ilvl w:val="3"/>
          <w:numId w:val="124"/>
        </w:numPr>
        <w:spacing w:after="200" w:line="276" w:lineRule="auto"/>
        <w:contextualSpacing/>
        <w:rPr>
          <w:rFonts w:cs="Tahoma"/>
        </w:rPr>
      </w:pPr>
      <w:r w:rsidRPr="009378E8">
        <w:rPr>
          <w:rFonts w:cs="Tahoma"/>
          <w:lang w:val="de-DE"/>
        </w:rPr>
        <w:t>vier ODER</w:t>
      </w:r>
    </w:p>
    <w:p w:rsidR="006B78E2" w:rsidRPr="005942F3" w:rsidRDefault="006B78E2" w:rsidP="00F34D84">
      <w:pPr>
        <w:numPr>
          <w:ilvl w:val="3"/>
          <w:numId w:val="124"/>
        </w:numPr>
        <w:spacing w:after="200" w:line="276" w:lineRule="auto"/>
        <w:contextualSpacing/>
        <w:rPr>
          <w:rFonts w:cs="Tahoma"/>
          <w:lang w:val="de-DE"/>
        </w:rPr>
      </w:pPr>
      <w:r w:rsidRPr="004B7FDA">
        <w:rPr>
          <w:rFonts w:cs="Tahoma"/>
          <w:lang w:val="de-DE"/>
        </w:rPr>
        <w:t xml:space="preserve">der tatsächlichen Anzahl von Cores pro physischem Prozessor multipliziert mit dem entsprechenden Core-Faktor. </w:t>
      </w:r>
      <w:r w:rsidRPr="005942F3">
        <w:rPr>
          <w:rFonts w:cs="Tahoma"/>
          <w:lang w:val="de-DE"/>
        </w:rPr>
        <w:t>(Wenn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4B7FDA">
        <w:rPr>
          <w:rFonts w:cs="Tahoma"/>
          <w:lang w:val="de-DE"/>
        </w:rPr>
        <w:t xml:space="preserve"> </w:t>
      </w:r>
    </w:p>
    <w:p w:rsidR="006B78E2" w:rsidRDefault="006B78E2" w:rsidP="00837880">
      <w:pPr>
        <w:spacing w:line="276" w:lineRule="atLeast"/>
        <w:ind w:left="1080"/>
        <w:rPr>
          <w:rFonts w:cs="Tahoma"/>
          <w:lang w:val="de-DE"/>
        </w:rPr>
      </w:pPr>
      <w:r w:rsidRPr="005942F3">
        <w:rPr>
          <w:rFonts w:cs="Tahoma"/>
          <w:lang w:val="de-DE"/>
        </w:rPr>
        <w:t xml:space="preserve">Bei Erwerb der entsprechenden Anzahl von Step Up-Lizenzen für SQL Server Enterprise Core ist der Kunde berechtigt, die Software unter den Nutzungsrechten für SQL Server Enterprise Core bereitzustellen und zu verwenden. Sofern in diesem Abschnitt „Für Kunden, die ein Step Up von SQL Server Standard zu SQL Server Enterprise Core durchführen möchten“ nicht anders bestimmt, gelten hinsichtlich des Erwerbs von Step Up Lizenzen die im Abschnitt „Software Assurance“ dieser Produktliste dargelegten Bestimmungen. </w:t>
      </w:r>
    </w:p>
    <w:p w:rsidR="006B78E2" w:rsidRPr="005942F3" w:rsidRDefault="006B78E2" w:rsidP="00D9405C">
      <w:pPr>
        <w:numPr>
          <w:ilvl w:val="0"/>
          <w:numId w:val="136"/>
        </w:numPr>
        <w:spacing w:after="200" w:line="276" w:lineRule="auto"/>
        <w:ind w:left="1080"/>
        <w:contextualSpacing/>
        <w:rPr>
          <w:rFonts w:cs="Tahoma"/>
          <w:lang w:val="de-DE"/>
        </w:rPr>
      </w:pPr>
      <w:r w:rsidRPr="009378E8">
        <w:rPr>
          <w:rFonts w:cs="Tahoma"/>
          <w:b/>
          <w:lang w:val="de-DE"/>
        </w:rPr>
        <w:t>Für Kunden mit Software Assurance, die vor dem 1. April 2015 abläuft, die sich gegen eine Verlängerung entscheiden:</w:t>
      </w:r>
      <w:r w:rsidRPr="005942F3">
        <w:rPr>
          <w:rFonts w:eastAsia="Times New Roman" w:cs="Tahoma"/>
          <w:szCs w:val="18"/>
          <w:lang w:val="de-DE"/>
        </w:rPr>
        <w:t xml:space="preserve"> </w:t>
      </w:r>
      <w:r w:rsidRPr="005942F3">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6B78E2" w:rsidRPr="005942F3" w:rsidRDefault="006B78E2" w:rsidP="00F34D84">
      <w:pPr>
        <w:numPr>
          <w:ilvl w:val="0"/>
          <w:numId w:val="122"/>
        </w:numPr>
        <w:tabs>
          <w:tab w:val="left" w:pos="1980"/>
        </w:tabs>
        <w:spacing w:after="200" w:line="276" w:lineRule="auto"/>
        <w:ind w:left="1980"/>
        <w:contextualSpacing/>
        <w:rPr>
          <w:rFonts w:cs="Tahoma"/>
          <w:lang w:val="de-DE"/>
        </w:rPr>
      </w:pPr>
      <w:r w:rsidRPr="009378E8">
        <w:rPr>
          <w:rFonts w:cs="Tahoma"/>
          <w:b/>
          <w:lang w:val="de-DE"/>
        </w:rPr>
        <w:t>SQL Server 2008 R2 Standard:</w:t>
      </w:r>
      <w:r w:rsidRPr="005942F3">
        <w:rPr>
          <w:rFonts w:eastAsia="Times New Roman" w:cs="Tahoma"/>
          <w:szCs w:val="18"/>
          <w:lang w:val="de-DE"/>
        </w:rPr>
        <w:t xml:space="preserve"> </w:t>
      </w:r>
      <w:r w:rsidRPr="009378E8">
        <w:rPr>
          <w:rFonts w:eastAsia="Times New Roman" w:cs="Tahoma"/>
          <w:szCs w:val="18"/>
          <w:lang w:val="de-DE"/>
        </w:rPr>
        <w:t>Die kontinuierliche Verwendung dieser Version der Software unterliegt den Produktbenutzungsrechten für SQL Server 2008 R2 Standard-Prozessorlizenzen.</w:t>
      </w:r>
      <w:r w:rsidRPr="005942F3">
        <w:rPr>
          <w:rFonts w:eastAsia="Times New Roman" w:cs="Tahoma"/>
          <w:szCs w:val="18"/>
          <w:lang w:val="de-DE"/>
        </w:rPr>
        <w:t xml:space="preserve"> </w:t>
      </w:r>
      <w:r w:rsidRPr="009378E8">
        <w:rPr>
          <w:rFonts w:eastAsia="Times New Roman" w:cs="Tahoma"/>
          <w:szCs w:val="18"/>
          <w:lang w:val="de-DE"/>
        </w:rPr>
        <w:t>Kunden verfügen nicht mehr über Rechte unter Lizenzmobilität innerhalb von Serverfarmen oder Lizenzmobilität durch Software Assurance.</w:t>
      </w:r>
      <w:r w:rsidRPr="005942F3">
        <w:rPr>
          <w:rFonts w:eastAsia="Times New Roman" w:cs="Tahoma"/>
          <w:szCs w:val="18"/>
          <w:lang w:val="de-DE"/>
        </w:rPr>
        <w:t xml:space="preserve"> </w:t>
      </w:r>
    </w:p>
    <w:p w:rsidR="006B78E2" w:rsidRPr="005942F3" w:rsidRDefault="006B78E2" w:rsidP="00F34D84">
      <w:pPr>
        <w:numPr>
          <w:ilvl w:val="0"/>
          <w:numId w:val="122"/>
        </w:numPr>
        <w:tabs>
          <w:tab w:val="left" w:pos="1980"/>
        </w:tabs>
        <w:spacing w:after="200" w:line="276" w:lineRule="auto"/>
        <w:ind w:left="1980"/>
        <w:contextualSpacing/>
        <w:rPr>
          <w:rFonts w:cs="Tahoma"/>
          <w:lang w:val="de-DE"/>
        </w:rPr>
      </w:pPr>
      <w:r w:rsidRPr="009378E8">
        <w:rPr>
          <w:rFonts w:eastAsia="Times New Roman" w:cs="Tahoma"/>
          <w:b/>
          <w:szCs w:val="18"/>
          <w:lang w:val="de-DE"/>
        </w:rPr>
        <w:t>SQL Server 2012 Standard Core:</w:t>
      </w:r>
      <w:r w:rsidRPr="005942F3">
        <w:rPr>
          <w:rFonts w:eastAsia="Times New Roman" w:cs="Tahoma"/>
          <w:b/>
          <w:szCs w:val="18"/>
          <w:lang w:val="de-DE"/>
        </w:rPr>
        <w:t xml:space="preserve"> </w:t>
      </w:r>
      <w:r w:rsidRPr="009378E8">
        <w:rPr>
          <w:rFonts w:eastAsia="Times New Roman" w:cs="Tahoma"/>
          <w:szCs w:val="18"/>
          <w:lang w:val="de-DE"/>
        </w:rPr>
        <w:t>Die Verwendung dieser Version der Software unterliegt den Produktbenutzungsrechten für SQL Server 2008 R2 Standard-Prozessorlizenzen, jedoch mit folgenden Einschränkungen:</w:t>
      </w:r>
      <w:r w:rsidRPr="005942F3">
        <w:rPr>
          <w:rFonts w:eastAsia="Times New Roman" w:cs="Tahoma"/>
          <w:szCs w:val="18"/>
          <w:lang w:val="de-DE"/>
        </w:rPr>
        <w:t xml:space="preserve"> </w:t>
      </w:r>
    </w:p>
    <w:p w:rsidR="006B78E2" w:rsidRPr="005942F3" w:rsidRDefault="006B78E2" w:rsidP="00F34D84">
      <w:pPr>
        <w:numPr>
          <w:ilvl w:val="1"/>
          <w:numId w:val="122"/>
        </w:numPr>
        <w:tabs>
          <w:tab w:val="left" w:pos="2520"/>
        </w:tabs>
        <w:spacing w:after="200" w:line="276" w:lineRule="auto"/>
        <w:ind w:left="2520"/>
        <w:contextualSpacing/>
        <w:rPr>
          <w:rFonts w:cs="Tahoma"/>
          <w:lang w:val="de-DE"/>
        </w:rPr>
      </w:pPr>
      <w:r w:rsidRPr="009378E8">
        <w:rPr>
          <w:rFonts w:cs="Tahoma"/>
          <w:lang w:val="de-DE"/>
        </w:rPr>
        <w:t>Kunden verfügen nicht mehr über Rechte unter Lizenzmobilität innerhalb von Serverfarmen oder Lizenzmobilität durch Software Assurance, und</w:t>
      </w:r>
      <w:r w:rsidRPr="005942F3">
        <w:rPr>
          <w:rFonts w:cs="Tahoma"/>
          <w:lang w:val="de-DE"/>
        </w:rPr>
        <w:t xml:space="preserve"> </w:t>
      </w:r>
    </w:p>
    <w:p w:rsidR="006B78E2" w:rsidRPr="009378E8" w:rsidRDefault="006B78E2" w:rsidP="00F34D84">
      <w:pPr>
        <w:numPr>
          <w:ilvl w:val="1"/>
          <w:numId w:val="122"/>
        </w:numPr>
        <w:tabs>
          <w:tab w:val="left" w:pos="2520"/>
        </w:tabs>
        <w:spacing w:after="200" w:line="276" w:lineRule="auto"/>
        <w:ind w:left="2520"/>
        <w:contextualSpacing/>
        <w:rPr>
          <w:rFonts w:cs="Tahoma"/>
        </w:rPr>
      </w:pPr>
      <w:r w:rsidRPr="005942F3">
        <w:rPr>
          <w:rFonts w:cs="Tahoma"/>
          <w:lang w:val="de-DE"/>
        </w:rPr>
        <w:t xml:space="preserve">Neuzuweisungen von Lizenzen unterliegen den Beschränkungen unten unter (i) und (ii) in Bezug auf ihre „Core-Lizenzäquivalenz“. </w:t>
      </w:r>
      <w:r w:rsidRPr="009378E8">
        <w:rPr>
          <w:rFonts w:cs="Tahoma"/>
        </w:rPr>
        <w:t>Die Core-Lizenzäquivalenz wird wie folgt bestimmt.</w:t>
      </w:r>
      <w:r w:rsidRPr="009378E8">
        <w:rPr>
          <w:rFonts w:eastAsia="Times New Roman" w:cs="Tahoma"/>
          <w:szCs w:val="18"/>
        </w:rPr>
        <w:t xml:space="preserve"> </w:t>
      </w:r>
    </w:p>
    <w:p w:rsidR="006B78E2" w:rsidRPr="005942F3" w:rsidRDefault="006B78E2" w:rsidP="00F34D84">
      <w:pPr>
        <w:numPr>
          <w:ilvl w:val="2"/>
          <w:numId w:val="122"/>
        </w:numPr>
        <w:tabs>
          <w:tab w:val="left" w:pos="2970"/>
        </w:tabs>
        <w:spacing w:after="200" w:line="276" w:lineRule="auto"/>
        <w:ind w:left="3420"/>
        <w:contextualSpacing/>
        <w:rPr>
          <w:rFonts w:cs="Tahoma"/>
          <w:lang w:val="de-DE"/>
        </w:rPr>
      </w:pPr>
      <w:r w:rsidRPr="009378E8">
        <w:rPr>
          <w:rFonts w:eastAsia="Times New Roman" w:cs="Tahoma"/>
          <w:szCs w:val="18"/>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w:t>
      </w:r>
      <w:r w:rsidRPr="005942F3">
        <w:rPr>
          <w:rFonts w:eastAsia="Times New Roman" w:cs="Tahoma"/>
          <w:szCs w:val="18"/>
          <w:lang w:val="de-DE"/>
        </w:rPr>
        <w:t xml:space="preserve"> </w:t>
      </w:r>
    </w:p>
    <w:p w:rsidR="006B78E2" w:rsidRDefault="006B78E2" w:rsidP="00F34D84">
      <w:pPr>
        <w:numPr>
          <w:ilvl w:val="4"/>
          <w:numId w:val="103"/>
        </w:numPr>
        <w:tabs>
          <w:tab w:val="left" w:pos="2970"/>
        </w:tabs>
        <w:spacing w:after="200" w:line="276" w:lineRule="auto"/>
        <w:ind w:left="3960"/>
        <w:contextualSpacing/>
        <w:rPr>
          <w:rFonts w:cs="Tahoma"/>
        </w:rPr>
      </w:pPr>
      <w:r w:rsidRPr="009378E8">
        <w:rPr>
          <w:rFonts w:cs="Tahoma"/>
          <w:lang w:val="de-DE"/>
        </w:rPr>
        <w:t>vier Cores pro Prozessorlizenz ODER</w:t>
      </w:r>
      <w:r w:rsidRPr="009378E8">
        <w:rPr>
          <w:rFonts w:cs="Tahoma"/>
        </w:rPr>
        <w:t xml:space="preserve"> </w:t>
      </w:r>
    </w:p>
    <w:p w:rsidR="00E631CA" w:rsidRPr="009378E8" w:rsidRDefault="00E631CA" w:rsidP="00E631CA">
      <w:pPr>
        <w:tabs>
          <w:tab w:val="left" w:pos="2970"/>
        </w:tabs>
        <w:spacing w:after="200" w:line="276" w:lineRule="auto"/>
        <w:contextualSpacing/>
        <w:rPr>
          <w:rFonts w:cs="Tahoma"/>
        </w:rPr>
      </w:pPr>
    </w:p>
    <w:p w:rsidR="006B78E2" w:rsidRPr="005942F3" w:rsidRDefault="006B78E2" w:rsidP="00F34D84">
      <w:pPr>
        <w:numPr>
          <w:ilvl w:val="4"/>
          <w:numId w:val="103"/>
        </w:numPr>
        <w:tabs>
          <w:tab w:val="left" w:pos="2970"/>
        </w:tabs>
        <w:spacing w:after="200" w:line="276" w:lineRule="auto"/>
        <w:ind w:left="3960"/>
        <w:contextualSpacing/>
        <w:rPr>
          <w:rFonts w:cs="Tahoma"/>
          <w:lang w:val="de-DE"/>
        </w:rPr>
      </w:pPr>
      <w:r w:rsidRPr="009378E8">
        <w:rPr>
          <w:rFonts w:eastAsia="Times New Roman" w:cs="Tahoma"/>
          <w:szCs w:val="18"/>
          <w:lang w:val="de-DE"/>
        </w:rPr>
        <w:t>einer Anzahl von Cores pro Prozessorlizenz basierend auf der tatsächlichen Anzahl von Cores pro physischem Prozessor multipliziert mit dem entsprechenden Core-Faktor.</w:t>
      </w:r>
      <w:r w:rsidRPr="005942F3">
        <w:rPr>
          <w:rFonts w:eastAsia="Times New Roman" w:cs="Tahoma"/>
          <w:szCs w:val="18"/>
          <w:lang w:val="de-DE"/>
        </w:rPr>
        <w:t xml:space="preserve"> </w:t>
      </w:r>
      <w:r w:rsidRPr="009378E8">
        <w:rPr>
          <w:rFonts w:eastAsia="Times New Roman" w:cs="Tahoma"/>
          <w:szCs w:val="18"/>
          <w:lang w:val="de-DE"/>
        </w:rPr>
        <w:t>(Wenn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r w:rsidRPr="005942F3">
        <w:rPr>
          <w:rFonts w:eastAsia="Times New Roman" w:cs="Tahoma"/>
          <w:szCs w:val="18"/>
          <w:lang w:val="de-DE"/>
        </w:rPr>
        <w:t xml:space="preserve"> </w:t>
      </w:r>
    </w:p>
    <w:p w:rsidR="006B78E2" w:rsidRDefault="006B78E2" w:rsidP="00F34D84">
      <w:pPr>
        <w:numPr>
          <w:ilvl w:val="2"/>
          <w:numId w:val="122"/>
        </w:numPr>
        <w:tabs>
          <w:tab w:val="left" w:pos="2970"/>
        </w:tabs>
        <w:spacing w:after="200" w:line="276" w:lineRule="auto"/>
        <w:ind w:left="3420"/>
        <w:contextualSpacing/>
        <w:rPr>
          <w:rFonts w:cs="Tahoma"/>
          <w:lang w:val="de-DE"/>
        </w:rPr>
      </w:pPr>
      <w:r w:rsidRPr="009378E8">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rsidR="006B78E2" w:rsidRPr="005942F3" w:rsidRDefault="006B78E2" w:rsidP="00F34D84">
      <w:pPr>
        <w:numPr>
          <w:ilvl w:val="1"/>
          <w:numId w:val="122"/>
        </w:numPr>
        <w:tabs>
          <w:tab w:val="left" w:pos="2520"/>
        </w:tabs>
        <w:spacing w:after="200" w:line="276" w:lineRule="auto"/>
        <w:ind w:left="2520"/>
        <w:contextualSpacing/>
        <w:rPr>
          <w:rFonts w:cs="Tahoma"/>
          <w:lang w:val="de-DE"/>
        </w:rPr>
      </w:pPr>
      <w:r w:rsidRPr="009378E8">
        <w:rPr>
          <w:rFonts w:cs="Tahoma"/>
          <w:lang w:val="de-DE"/>
        </w:rPr>
        <w:t>Kunden sind berechtigt, Lizenzen einem anderen Server neu zuzuweisen.</w:t>
      </w:r>
      <w:r w:rsidRPr="005942F3">
        <w:rPr>
          <w:rFonts w:cs="Tahoma"/>
          <w:lang w:val="de-DE"/>
        </w:rPr>
        <w:t xml:space="preserve"> </w:t>
      </w:r>
      <w:r w:rsidRPr="009378E8">
        <w:rPr>
          <w:rFonts w:cs="Tahoma"/>
          <w:lang w:val="de-DE"/>
        </w:rPr>
        <w:t>Wenn der Kunde jedoch eine Lizenz einem anderen Server neu zuweist, muss der Kunde die Nutzungsrechte für SQL Server 2012 befolgen.</w:t>
      </w:r>
      <w:r w:rsidRPr="005942F3">
        <w:rPr>
          <w:rFonts w:cs="Tahoma"/>
          <w:lang w:val="de-DE"/>
        </w:rPr>
        <w:t xml:space="preserve"> </w:t>
      </w:r>
      <w:r w:rsidRPr="009378E8">
        <w:rPr>
          <w:rFonts w:cs="Tahoma"/>
          <w:lang w:val="de-DE"/>
        </w:rPr>
        <w:t>Beim Zuweisen von Core-Lizenzen zu Servern unter den Nutzungsrechten für SQL 2012 ist der Kunde berechtigt, die Core-Äquivalenz seiner vorhandenen Lizenzen mit zusätzlichen Core-Lizenzen für SQL Server 2012 zu kombinieren.</w:t>
      </w:r>
    </w:p>
    <w:p w:rsidR="006B78E2" w:rsidRDefault="006B78E2" w:rsidP="00F34D84">
      <w:pPr>
        <w:numPr>
          <w:ilvl w:val="1"/>
          <w:numId w:val="122"/>
        </w:numPr>
        <w:tabs>
          <w:tab w:val="left" w:pos="2520"/>
        </w:tabs>
        <w:spacing w:after="200" w:line="276" w:lineRule="auto"/>
        <w:ind w:left="2520"/>
        <w:contextualSpacing/>
        <w:rPr>
          <w:rFonts w:cs="Tahoma"/>
          <w:lang w:val="de-DE"/>
        </w:rPr>
      </w:pPr>
      <w:r w:rsidRPr="009378E8">
        <w:rPr>
          <w:rFonts w:cs="Tahoma"/>
          <w:lang w:val="de-DE"/>
        </w:rPr>
        <w:t>Die angenommene Core-Lizenzäquivalenz der Kunden impliziert nicht, dass sie berechtigt sind, eine einzelne Prozessorlizenz Cores auf zwei oder mehr Prozessoren zuzuweisen.</w:t>
      </w:r>
    </w:p>
    <w:p w:rsidR="006B78E2" w:rsidRPr="005942F3" w:rsidRDefault="006B78E2" w:rsidP="00F34D84">
      <w:pPr>
        <w:numPr>
          <w:ilvl w:val="0"/>
          <w:numId w:val="103"/>
        </w:numPr>
        <w:tabs>
          <w:tab w:val="left" w:pos="720"/>
        </w:tabs>
        <w:spacing w:after="200" w:line="276" w:lineRule="auto"/>
        <w:contextualSpacing/>
        <w:rPr>
          <w:rFonts w:cs="Tahoma"/>
          <w:lang w:val="de-DE"/>
        </w:rPr>
      </w:pPr>
      <w:r w:rsidRPr="005942F3">
        <w:rPr>
          <w:rFonts w:cs="Tahoma"/>
          <w:b/>
          <w:lang w:val="de-DE"/>
        </w:rPr>
        <w:t>Für Kunden mit Software Assurance, die am oder nach dem 1. April 2015 abläuft, die sich gegen eine Verlängerung entscheiden:</w:t>
      </w:r>
      <w:r w:rsidRPr="005942F3">
        <w:rPr>
          <w:rFonts w:cs="Tahoma"/>
          <w:lang w:val="de-DE"/>
        </w:rPr>
        <w:t xml:space="preserve"> 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5942F3">
        <w:rPr>
          <w:rFonts w:eastAsia="Times New Roman" w:cs="Tahoma"/>
          <w:color w:val="000000"/>
          <w:szCs w:val="18"/>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w:t>
      </w:r>
      <w:r w:rsidRPr="005942F3">
        <w:rPr>
          <w:rFonts w:cs="Tahoma"/>
          <w:lang w:val="de-DE"/>
        </w:rPr>
        <w:t xml:space="preserve"> </w:t>
      </w:r>
    </w:p>
    <w:p w:rsidR="006B78E2" w:rsidRPr="005942F3" w:rsidRDefault="006B78E2" w:rsidP="00F34D84">
      <w:pPr>
        <w:numPr>
          <w:ilvl w:val="2"/>
          <w:numId w:val="103"/>
        </w:numPr>
        <w:spacing w:after="200" w:line="276" w:lineRule="auto"/>
        <w:contextualSpacing/>
        <w:rPr>
          <w:rFonts w:cs="Tahoma"/>
          <w:lang w:val="de-DE"/>
        </w:rPr>
      </w:pPr>
      <w:r w:rsidRPr="009378E8">
        <w:rPr>
          <w:rFonts w:cs="Tahoma"/>
          <w:lang w:val="de-DE"/>
        </w:rPr>
        <w:t>für Lizenzen, die nach dem 1. April 2015 erworben wurden, verfügt die Prozessorlizenz von Kunden über eine Core-Äquivalenz von vier Core-Lizenzen für SQL Server 2012 Standard.</w:t>
      </w:r>
      <w:r w:rsidRPr="005942F3">
        <w:rPr>
          <w:rFonts w:cs="Tahoma"/>
          <w:lang w:val="de-DE"/>
        </w:rPr>
        <w:t xml:space="preserve"> </w:t>
      </w:r>
      <w:r w:rsidRPr="009378E8">
        <w:rPr>
          <w:rFonts w:cs="Tahoma"/>
          <w:lang w:val="de-DE"/>
        </w:rPr>
        <w:t>Für die kontinuierliche Verwendung von SQL Server 2012 auf Prozessoren, die mehr als vier Core-Lizenzen pro Prozessor erfordern, muss der Kunde die zusätzlichen Core-Lizenzen erwerben.</w:t>
      </w:r>
    </w:p>
    <w:p w:rsidR="006B78E2" w:rsidRPr="009378E8" w:rsidRDefault="006B78E2" w:rsidP="00F34D84">
      <w:pPr>
        <w:numPr>
          <w:ilvl w:val="0"/>
          <w:numId w:val="103"/>
        </w:numPr>
        <w:tabs>
          <w:tab w:val="left" w:pos="1080"/>
        </w:tabs>
        <w:spacing w:after="200" w:line="276" w:lineRule="auto"/>
        <w:ind w:left="1080"/>
        <w:contextualSpacing/>
        <w:rPr>
          <w:rFonts w:cs="Tahoma"/>
        </w:rPr>
      </w:pPr>
      <w:r w:rsidRPr="009378E8">
        <w:rPr>
          <w:rFonts w:cs="Tahoma"/>
          <w:b/>
          <w:lang w:val="de-DE"/>
        </w:rPr>
        <w:t>Für Kunden in der Volksrepublik China, die dort Prozessorlizenzen und Software Assurance für SQL Server 2008 R2 erwerben</w:t>
      </w:r>
      <w:r w:rsidRPr="009378E8">
        <w:rPr>
          <w:rFonts w:cs="Tahoma"/>
          <w:lang w:val="de-DE"/>
        </w:rPr>
        <w:t>:</w:t>
      </w:r>
      <w:r w:rsidRPr="005942F3">
        <w:rPr>
          <w:rFonts w:cs="Tahoma"/>
          <w:lang w:val="de-DE"/>
        </w:rPr>
        <w:t xml:space="preserve"> </w:t>
      </w:r>
      <w:r w:rsidRPr="009378E8">
        <w:rPr>
          <w:rFonts w:cs="Tahoma"/>
          <w:lang w:val="de-DE"/>
        </w:rPr>
        <w:t>Die Verweise auf den 1. April 2012 und den 1. April 2015 in dieser Produktliste sind nicht anwendbar.</w:t>
      </w:r>
      <w:r w:rsidRPr="005942F3">
        <w:rPr>
          <w:rFonts w:cs="Tahoma"/>
          <w:lang w:val="de-DE"/>
        </w:rPr>
        <w:t xml:space="preserve"> </w:t>
      </w:r>
      <w:r w:rsidRPr="009378E8">
        <w:rPr>
          <w:rFonts w:cs="Tahoma"/>
          <w:lang w:val="de-DE"/>
        </w:rPr>
        <w:t>Die anwendbaren Daten für diese Kunden sind der 1. Juli 2012 bzw. der 1. Juli 2015.</w:t>
      </w:r>
    </w:p>
    <w:p w:rsidR="006B78E2" w:rsidRDefault="006B78E2" w:rsidP="009378E8">
      <w:pPr>
        <w:pStyle w:val="EndnoteText"/>
        <w:rPr>
          <w:rFonts w:ascii="Tahoma" w:hAnsi="Tahoma" w:cs="Tahoma"/>
          <w:sz w:val="18"/>
          <w:szCs w:val="18"/>
        </w:rPr>
      </w:pPr>
      <w:bookmarkStart w:id="1602" w:name="_821_SQL_Server®"/>
      <w:bookmarkEnd w:id="1602"/>
    </w:p>
    <w:p w:rsidR="00EC57B1" w:rsidRDefault="00EC57B1" w:rsidP="009378E8">
      <w:pPr>
        <w:pStyle w:val="EndnoteText"/>
        <w:rPr>
          <w:rFonts w:ascii="Tahoma" w:hAnsi="Tahoma" w:cs="Tahoma"/>
          <w:sz w:val="18"/>
          <w:szCs w:val="18"/>
        </w:rPr>
      </w:pPr>
    </w:p>
    <w:p w:rsidR="00EC57B1" w:rsidRDefault="00EC57B1" w:rsidP="009378E8">
      <w:pPr>
        <w:pStyle w:val="EndnoteText"/>
        <w:rPr>
          <w:rFonts w:ascii="Tahoma" w:hAnsi="Tahoma" w:cs="Tahoma"/>
          <w:sz w:val="18"/>
          <w:szCs w:val="18"/>
        </w:rPr>
      </w:pPr>
    </w:p>
    <w:p w:rsidR="00EC57B1" w:rsidRDefault="00EC57B1" w:rsidP="009378E8">
      <w:pPr>
        <w:pStyle w:val="EndnoteText"/>
        <w:rPr>
          <w:rFonts w:ascii="Tahoma" w:hAnsi="Tahoma" w:cs="Tahoma"/>
          <w:sz w:val="18"/>
          <w:szCs w:val="18"/>
        </w:rPr>
      </w:pPr>
    </w:p>
    <w:p w:rsidR="00EC57B1" w:rsidRDefault="00EC57B1" w:rsidP="009378E8">
      <w:pPr>
        <w:pStyle w:val="EndnoteText"/>
        <w:rPr>
          <w:rFonts w:ascii="Tahoma" w:hAnsi="Tahoma" w:cs="Tahoma"/>
          <w:sz w:val="18"/>
          <w:szCs w:val="18"/>
        </w:rPr>
      </w:pPr>
    </w:p>
    <w:p w:rsidR="00EC57B1" w:rsidRDefault="00EC57B1" w:rsidP="009378E8">
      <w:pPr>
        <w:pStyle w:val="EndnoteText"/>
        <w:rPr>
          <w:rFonts w:ascii="Tahoma" w:hAnsi="Tahoma" w:cs="Tahoma"/>
          <w:sz w:val="18"/>
          <w:szCs w:val="18"/>
        </w:rPr>
      </w:pPr>
    </w:p>
    <w:p w:rsidR="00E631CA" w:rsidRPr="00EC57B1" w:rsidRDefault="00E631CA" w:rsidP="009378E8">
      <w:pPr>
        <w:pStyle w:val="EndnoteText"/>
        <w:rPr>
          <w:rFonts w:ascii="Tahoma" w:hAnsi="Tahoma" w:cs="Tahoma"/>
          <w:sz w:val="18"/>
          <w:szCs w:val="18"/>
        </w:rPr>
      </w:pPr>
    </w:p>
    <w:p w:rsidR="006B78E2" w:rsidRPr="009378E8" w:rsidRDefault="006B78E2" w:rsidP="00837880">
      <w:pPr>
        <w:pStyle w:val="Heading3"/>
        <w:ind w:left="230" w:hanging="230"/>
        <w:rPr>
          <w:rFonts w:ascii="Tahoma" w:hAnsi="Tahoma" w:cs="Tahoma"/>
        </w:rPr>
      </w:pPr>
      <w:bookmarkStart w:id="1603" w:name="Srv_72SysCtrConfigMgr07R2"/>
      <w:bookmarkStart w:id="1604" w:name="Srv_73SysCtrConfigMgr07R2"/>
      <w:bookmarkStart w:id="1605" w:name="Srv_76SysCtrConfigMgr07R2"/>
      <w:bookmarkStart w:id="1606" w:name="_Toc325609336"/>
      <w:bookmarkStart w:id="1607" w:name="_92_System_Center"/>
      <w:bookmarkStart w:id="1608" w:name="_Toc328146072"/>
      <w:bookmarkStart w:id="1609" w:name="Srv_89SysCtrConfigMgr07R3EndofLife"/>
      <w:bookmarkEnd w:id="1603"/>
      <w:bookmarkEnd w:id="1604"/>
      <w:bookmarkEnd w:id="1605"/>
      <w:bookmarkEnd w:id="1606"/>
      <w:bookmarkEnd w:id="1607"/>
      <w:r w:rsidRPr="009378E8">
        <w:rPr>
          <w:rFonts w:ascii="Tahoma" w:hAnsi="Tahoma" w:cs="Tahoma"/>
          <w:caps/>
          <w:color w:val="F66400"/>
          <w:sz w:val="22"/>
          <w:vertAlign w:val="superscript"/>
          <w:lang w:val="de-DE"/>
        </w:rPr>
        <w:t>92</w:t>
      </w:r>
      <w:r w:rsidRPr="009378E8">
        <w:rPr>
          <w:rFonts w:ascii="Tahoma" w:hAnsi="Tahoma" w:cs="Tahoma"/>
          <w:color w:val="F66400"/>
          <w:sz w:val="22"/>
          <w:lang w:val="de-DE"/>
        </w:rPr>
        <w:t xml:space="preserve"> System Center Configuration Manager 2007 R3 – Management Server- und Server-Management-Lizenzen</w:t>
      </w:r>
      <w:bookmarkEnd w:id="1608"/>
    </w:p>
    <w:bookmarkEnd w:id="1609"/>
    <w:p w:rsidR="006B78E2" w:rsidRPr="009378E8" w:rsidRDefault="006B78E2" w:rsidP="009378E8">
      <w:pPr>
        <w:ind w:left="720"/>
        <w:contextualSpacing/>
        <w:rPr>
          <w:rFonts w:cs="Tahoma"/>
        </w:rPr>
      </w:pPr>
    </w:p>
    <w:p w:rsidR="006B78E2" w:rsidRPr="005942F3" w:rsidRDefault="006B78E2" w:rsidP="009378E8">
      <w:pPr>
        <w:ind w:left="900"/>
        <w:rPr>
          <w:rFonts w:cs="Tahoma"/>
          <w:lang w:val="de-DE"/>
        </w:rPr>
      </w:pPr>
      <w:r w:rsidRPr="009378E8">
        <w:rPr>
          <w:rFonts w:cs="Tahoma"/>
          <w:color w:val="000000"/>
          <w:lang w:val="de-DE"/>
        </w:rPr>
        <w:t>Diese Produkte haben den Status End-Of-Life (EOL) und werden nicht mehr angeboten.</w:t>
      </w:r>
    </w:p>
    <w:p w:rsidR="006B78E2" w:rsidRPr="005942F3" w:rsidRDefault="006B78E2" w:rsidP="009378E8">
      <w:pPr>
        <w:adjustRightInd w:val="0"/>
        <w:spacing w:before="120" w:after="120"/>
        <w:ind w:left="900"/>
        <w:textAlignment w:val="baseline"/>
        <w:rPr>
          <w:rFonts w:cs="Tahoma"/>
          <w:lang w:val="de-DE"/>
        </w:rPr>
      </w:pPr>
      <w:r w:rsidRPr="009378E8">
        <w:rPr>
          <w:rFonts w:cs="Tahoma"/>
          <w:u w:val="single"/>
          <w:lang w:val="de-DE"/>
        </w:rPr>
        <w:t>Details zur einmaligen Gewährung von Übergangslizenzen für System Center 2012</w:t>
      </w:r>
      <w:r w:rsidRPr="00837880">
        <w:rPr>
          <w:rFonts w:cs="Tahoma"/>
          <w:lang w:val="de-DE"/>
        </w:rPr>
        <w:t>:</w:t>
      </w:r>
    </w:p>
    <w:p w:rsidR="006B78E2" w:rsidRPr="005942F3" w:rsidRDefault="006B78E2" w:rsidP="009378E8">
      <w:pPr>
        <w:adjustRightInd w:val="0"/>
        <w:spacing w:before="120" w:after="120"/>
        <w:ind w:left="900"/>
        <w:textAlignment w:val="baseline"/>
        <w:rPr>
          <w:rFonts w:cs="Tahoma"/>
          <w:lang w:val="de-DE"/>
        </w:rPr>
      </w:pPr>
      <w:r w:rsidRPr="009378E8">
        <w:rPr>
          <w:rFonts w:cs="Tahoma"/>
          <w:lang w:val="de-DE"/>
        </w:rPr>
        <w:t>Weitere Informationen zur Gewährung von Übergangslizenzen finden Sie im Produkthinweis zu System Center 2012-Angeboten.</w:t>
      </w:r>
    </w:p>
    <w:p w:rsidR="006B78E2" w:rsidRDefault="006B78E2" w:rsidP="009378E8">
      <w:pPr>
        <w:spacing w:before="60" w:after="60"/>
        <w:ind w:left="1440"/>
        <w:rPr>
          <w:rFonts w:cs="Tahoma"/>
          <w:lang w:val="de-DE"/>
        </w:rPr>
      </w:pPr>
    </w:p>
    <w:p w:rsidR="006B78E2" w:rsidRPr="00837880" w:rsidRDefault="006B78E2" w:rsidP="00837880">
      <w:pPr>
        <w:pStyle w:val="Heading3"/>
        <w:ind w:left="230" w:hanging="230"/>
        <w:rPr>
          <w:rFonts w:ascii="Tahoma" w:hAnsi="Tahoma" w:cs="Tahoma"/>
          <w:color w:val="F66400"/>
          <w:sz w:val="22"/>
          <w:vertAlign w:val="superscript"/>
          <w:lang w:val="de-DE"/>
        </w:rPr>
      </w:pPr>
      <w:bookmarkStart w:id="1610" w:name="Srv_94SystemsCenterDataProEtalEndofLife"/>
      <w:bookmarkStart w:id="1611" w:name="Srv_94SystemsCenterDataProEtal"/>
      <w:bookmarkStart w:id="1612" w:name="Srv_82SysCtrDataProMgr07StdSvrMgmtML"/>
      <w:bookmarkStart w:id="1613" w:name="Srv_78SysCtrDataProMgr07StdSvrMgmtML"/>
      <w:bookmarkStart w:id="1614" w:name="Srv_79SysCtrDataProMgr07StdSvrMgmtML"/>
      <w:bookmarkStart w:id="1615" w:name="_93_System_Center"/>
      <w:bookmarkStart w:id="1616" w:name="_Toc328146073"/>
      <w:bookmarkEnd w:id="1610"/>
      <w:bookmarkEnd w:id="1611"/>
      <w:bookmarkEnd w:id="1612"/>
      <w:bookmarkEnd w:id="1613"/>
      <w:bookmarkEnd w:id="1614"/>
      <w:bookmarkEnd w:id="1615"/>
      <w:r w:rsidRPr="00837880">
        <w:rPr>
          <w:rFonts w:ascii="Tahoma" w:hAnsi="Tahoma" w:cs="Tahoma"/>
          <w:caps/>
          <w:color w:val="F66400"/>
          <w:sz w:val="22"/>
          <w:vertAlign w:val="superscript"/>
          <w:lang w:val="de-DE"/>
        </w:rPr>
        <w:t>93</w:t>
      </w:r>
      <w:r w:rsidRPr="00837880">
        <w:rPr>
          <w:rFonts w:ascii="Tahoma" w:hAnsi="Tahoma" w:cs="Tahoma"/>
          <w:caps/>
          <w:color w:val="F66400"/>
          <w:sz w:val="22"/>
          <w:lang w:val="de-DE"/>
        </w:rPr>
        <w:t xml:space="preserve"> </w:t>
      </w:r>
      <w:r w:rsidRPr="00837880">
        <w:rPr>
          <w:rFonts w:ascii="Tahoma" w:hAnsi="Tahoma" w:cs="Tahoma"/>
          <w:color w:val="F66400"/>
          <w:sz w:val="22"/>
          <w:szCs w:val="22"/>
        </w:rPr>
        <w:t>System Center Data Protection Manager 2010 – Client-Management- und Server-Management-Lizenzen</w:t>
      </w:r>
      <w:bookmarkEnd w:id="1616"/>
    </w:p>
    <w:p w:rsidR="006B78E2" w:rsidRPr="005942F3" w:rsidRDefault="006B78E2" w:rsidP="009378E8">
      <w:pPr>
        <w:ind w:left="720"/>
        <w:contextualSpacing/>
        <w:rPr>
          <w:rFonts w:cs="Tahoma"/>
          <w:lang w:val="de-DE"/>
        </w:rPr>
      </w:pP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lang w:val="de-DE"/>
        </w:rPr>
        <w:t>Diese Produkte haben den Status End-Of-Life (EOL) und werden nicht mehr angeboten.</w:t>
      </w:r>
    </w:p>
    <w:p w:rsidR="006B78E2" w:rsidRPr="005942F3" w:rsidRDefault="006B78E2" w:rsidP="009378E8">
      <w:pPr>
        <w:adjustRightInd w:val="0"/>
        <w:spacing w:before="120" w:after="120"/>
        <w:ind w:left="720"/>
        <w:textAlignment w:val="baseline"/>
        <w:rPr>
          <w:rFonts w:cs="Tahoma"/>
          <w:lang w:val="de-DE"/>
        </w:rPr>
      </w:pPr>
      <w:r w:rsidRPr="009378E8">
        <w:rPr>
          <w:rFonts w:cs="Tahoma"/>
          <w:u w:val="single"/>
          <w:lang w:val="de-DE"/>
        </w:rPr>
        <w:t>Details zur einmaligen Gewährung von Übergangslizenzen für System Center 2012</w:t>
      </w:r>
      <w:r w:rsidRPr="00837880">
        <w:rPr>
          <w:rFonts w:cs="Tahoma"/>
          <w:lang w:val="de-DE"/>
        </w:rPr>
        <w:t>:</w:t>
      </w:r>
    </w:p>
    <w:p w:rsidR="006B78E2" w:rsidRPr="005942F3" w:rsidRDefault="006B78E2" w:rsidP="009378E8">
      <w:pPr>
        <w:ind w:left="720"/>
        <w:rPr>
          <w:rFonts w:cs="Tahoma"/>
          <w:lang w:val="de-DE"/>
        </w:rPr>
      </w:pPr>
      <w:r w:rsidRPr="009378E8">
        <w:rPr>
          <w:rFonts w:cs="Tahoma"/>
          <w:lang w:val="de-DE"/>
        </w:rPr>
        <w:t>Weitere Informationen zur Gewährung von Übergangslizenzen finden Sie im Produkthinweis zu System Center 2012-Angeboten.</w:t>
      </w:r>
    </w:p>
    <w:p w:rsidR="00837880" w:rsidRDefault="00837880" w:rsidP="009378E8">
      <w:pPr>
        <w:rPr>
          <w:rFonts w:cs="Tahoma"/>
          <w:lang w:val="de-DE"/>
        </w:rPr>
      </w:pPr>
    </w:p>
    <w:p w:rsidR="00837880" w:rsidRPr="005942F3" w:rsidRDefault="00837880" w:rsidP="009378E8">
      <w:pPr>
        <w:rPr>
          <w:rFonts w:cs="Tahoma"/>
          <w:lang w:val="de-DE"/>
        </w:rPr>
      </w:pPr>
    </w:p>
    <w:p w:rsidR="006B78E2" w:rsidRPr="009378E8" w:rsidRDefault="006B78E2" w:rsidP="009378E8">
      <w:pPr>
        <w:pStyle w:val="Heading3"/>
        <w:rPr>
          <w:rFonts w:ascii="Tahoma" w:hAnsi="Tahoma" w:cs="Tahoma"/>
        </w:rPr>
      </w:pPr>
      <w:bookmarkStart w:id="1617" w:name="_79_System_Center"/>
      <w:bookmarkStart w:id="1618" w:name="_Toc325609337"/>
      <w:bookmarkStart w:id="1619" w:name="Srv_79SystemCenterEssentials07"/>
      <w:bookmarkStart w:id="1620" w:name="Srv_80SystemCenterEssentials07"/>
      <w:bookmarkStart w:id="1621" w:name="Srv_83SystemCenterEssentials07"/>
      <w:bookmarkStart w:id="1622" w:name="_94_System_Center"/>
      <w:bookmarkStart w:id="1623" w:name="_Toc328146074"/>
      <w:bookmarkEnd w:id="1617"/>
      <w:bookmarkEnd w:id="1618"/>
      <w:bookmarkEnd w:id="1619"/>
      <w:bookmarkEnd w:id="1620"/>
      <w:bookmarkEnd w:id="1621"/>
      <w:bookmarkEnd w:id="1622"/>
      <w:r w:rsidRPr="009378E8">
        <w:rPr>
          <w:rFonts w:ascii="Tahoma" w:hAnsi="Tahoma" w:cs="Tahoma"/>
          <w:caps/>
          <w:color w:val="F66400"/>
          <w:sz w:val="22"/>
          <w:vertAlign w:val="superscript"/>
        </w:rPr>
        <w:t>94</w:t>
      </w:r>
      <w:r w:rsidRPr="009378E8">
        <w:rPr>
          <w:rFonts w:ascii="Tahoma" w:hAnsi="Tahoma" w:cs="Tahoma"/>
          <w:color w:val="F66400"/>
          <w:sz w:val="22"/>
        </w:rPr>
        <w:t xml:space="preserve"> System Center Essentials 2010</w:t>
      </w:r>
      <w:bookmarkEnd w:id="1623"/>
    </w:p>
    <w:p w:rsidR="006B78E2" w:rsidRPr="005942F3" w:rsidRDefault="006B78E2" w:rsidP="009378E8">
      <w:pPr>
        <w:ind w:hanging="200"/>
        <w:rPr>
          <w:rFonts w:cs="Tahoma"/>
          <w:lang w:val="de-DE"/>
        </w:rPr>
      </w:pPr>
    </w:p>
    <w:p w:rsidR="006B78E2" w:rsidRPr="005942F3" w:rsidRDefault="006B78E2" w:rsidP="009378E8">
      <w:pPr>
        <w:ind w:left="720"/>
        <w:rPr>
          <w:rFonts w:cs="Tahoma"/>
          <w:lang w:val="de-DE"/>
        </w:rPr>
      </w:pPr>
      <w:r w:rsidRPr="009378E8">
        <w:rPr>
          <w:rFonts w:cs="Tahoma"/>
          <w:color w:val="000000"/>
          <w:u w:val="single"/>
          <w:lang w:val="de-DE"/>
        </w:rPr>
        <w:t>Migrationspfad von System Center Essentials 2007 (SCE 2007) auf System Center Essentials 2010 (SCE</w:t>
      </w:r>
      <w:r w:rsidR="00044105">
        <w:rPr>
          <w:rFonts w:cs="Tahoma"/>
          <w:color w:val="000000"/>
          <w:u w:val="single"/>
          <w:lang w:val="de-DE"/>
        </w:rPr>
        <w:t> </w:t>
      </w:r>
      <w:r w:rsidRPr="009378E8">
        <w:rPr>
          <w:rFonts w:cs="Tahoma"/>
          <w:color w:val="000000"/>
          <w:u w:val="single"/>
          <w:lang w:val="de-DE"/>
        </w:rPr>
        <w:t>2010)</w:t>
      </w:r>
      <w:r w:rsidRPr="00044105">
        <w:rPr>
          <w:rFonts w:cs="Tahoma"/>
          <w:color w:val="000000"/>
          <w:lang w:val="de-DE"/>
        </w:rPr>
        <w:t>:</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szCs w:val="20"/>
          <w:lang w:val="de-DE"/>
        </w:rPr>
        <w:t>Mit der Veröffentlichung von System Center Essentials 2010 (SCE 2010) müssen Sie Ihre Softwarelizenzen und Client-/Server-Management-Lizenzen separat bestellen und erwerben.</w:t>
      </w:r>
      <w:r w:rsidRPr="005942F3">
        <w:rPr>
          <w:rFonts w:cs="Tahoma"/>
          <w:lang w:val="de-DE"/>
        </w:rPr>
        <w:t xml:space="preserve"> </w:t>
      </w:r>
      <w:r w:rsidRPr="009378E8">
        <w:rPr>
          <w:rFonts w:cs="Tahoma"/>
          <w:color w:val="000000"/>
          <w:lang w:val="de-DE"/>
        </w:rPr>
        <w:t>In Zukunft bieten wir Ihnen nur einzelne Lizenzen für SCE 2010 (ohne SQL Server 2008-Technologie), SCE 2010 mit SQL Server 2008-Technologie, Client-ML für SCE 2010 und Server-ML für SCE 2010 an.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color w:val="000000"/>
          <w:lang w:val="de-DE"/>
        </w:rPr>
        <w:t>Kunden, die ihre Server-Software-Lizenzen und Client-/Server-Management-Lizenzen zusammen erworben haben und zum 1. Juni 2010 oder später über aktive Software Assurance für diese Lizenzen verfügen, sind berechtigt, diese Lizenzen wie nachstehend aufgeführt zu aktualisieren:</w:t>
      </w:r>
    </w:p>
    <w:p w:rsidR="006B78E2" w:rsidRPr="005942F3" w:rsidRDefault="006B78E2" w:rsidP="009378E8">
      <w:pPr>
        <w:ind w:left="720"/>
        <w:rPr>
          <w:rFonts w:cs="Tahoma"/>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30"/>
        <w:gridCol w:w="3780"/>
      </w:tblGrid>
      <w:tr w:rsidR="006B78E2" w:rsidRPr="009378E8" w:rsidTr="00EB23C3">
        <w:tc>
          <w:tcPr>
            <w:tcW w:w="4230" w:type="dxa"/>
            <w:tcBorders>
              <w:top w:val="single" w:sz="4" w:space="0" w:color="000000"/>
            </w:tcBorders>
            <w:shd w:val="clear" w:color="auto" w:fill="FABF8F"/>
          </w:tcPr>
          <w:p w:rsidR="006B78E2" w:rsidRPr="009378E8" w:rsidRDefault="006B78E2" w:rsidP="009378E8">
            <w:pPr>
              <w:jc w:val="center"/>
              <w:rPr>
                <w:rFonts w:cs="Tahoma"/>
                <w:b/>
                <w:color w:val="000000"/>
                <w:szCs w:val="20"/>
              </w:rPr>
            </w:pPr>
            <w:r w:rsidRPr="009378E8">
              <w:rPr>
                <w:rFonts w:cs="Tahoma"/>
                <w:b/>
                <w:color w:val="000000"/>
                <w:szCs w:val="20"/>
                <w:lang w:val="de-DE"/>
              </w:rPr>
              <w:t>SCE 2007-Lizenz</w:t>
            </w:r>
          </w:p>
        </w:tc>
        <w:tc>
          <w:tcPr>
            <w:tcW w:w="3780" w:type="dxa"/>
            <w:tcBorders>
              <w:top w:val="single" w:sz="4" w:space="0" w:color="000000"/>
            </w:tcBorders>
            <w:shd w:val="clear" w:color="auto" w:fill="FABF8F"/>
          </w:tcPr>
          <w:p w:rsidR="006B78E2" w:rsidRPr="009378E8" w:rsidRDefault="006B78E2" w:rsidP="009378E8">
            <w:pPr>
              <w:jc w:val="center"/>
              <w:rPr>
                <w:rFonts w:cs="Tahoma"/>
                <w:b/>
                <w:color w:val="000000"/>
                <w:szCs w:val="20"/>
              </w:rPr>
            </w:pPr>
            <w:r w:rsidRPr="009378E8">
              <w:rPr>
                <w:rFonts w:cs="Tahoma"/>
                <w:b/>
                <w:color w:val="000000"/>
                <w:szCs w:val="20"/>
                <w:lang w:val="de-DE"/>
              </w:rPr>
              <w:t>Migration auf SCE 2010-Lizenz</w:t>
            </w:r>
          </w:p>
        </w:tc>
      </w:tr>
      <w:tr w:rsidR="006B78E2" w:rsidRPr="00F579AF" w:rsidTr="00EB23C3">
        <w:tc>
          <w:tcPr>
            <w:tcW w:w="423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SCE 2007 (mit 10 Server-MLs und 50 Client-MLs)</w:t>
            </w:r>
          </w:p>
        </w:tc>
        <w:tc>
          <w:tcPr>
            <w:tcW w:w="378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1 SCE 2010 Management Server-Lizenz; 10 Server-MLs für SCE 2010; 50 Client-MLs für SCE 2010</w:t>
            </w:r>
          </w:p>
        </w:tc>
      </w:tr>
      <w:tr w:rsidR="006B78E2" w:rsidRPr="00F579AF" w:rsidTr="00EB23C3">
        <w:tc>
          <w:tcPr>
            <w:tcW w:w="423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SCE 2007 mit SQL Server 2005-Technologie (mit 10 Server-MLs und 50 Client-MLs)</w:t>
            </w:r>
          </w:p>
        </w:tc>
        <w:tc>
          <w:tcPr>
            <w:tcW w:w="378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1 SCE 2010 Management Server-Lizenz mit SQL Server 2008-Technologie; 10 Server-MLs für SCE 2010; 50 Client-MLs für SCE 2010</w:t>
            </w:r>
          </w:p>
        </w:tc>
      </w:tr>
      <w:tr w:rsidR="006B78E2" w:rsidRPr="00F579AF" w:rsidTr="00EB23C3">
        <w:tc>
          <w:tcPr>
            <w:tcW w:w="4230" w:type="dxa"/>
            <w:shd w:val="clear" w:color="auto" w:fill="FFFFFF"/>
          </w:tcPr>
          <w:p w:rsidR="006B78E2" w:rsidRPr="005942F3" w:rsidRDefault="006B78E2" w:rsidP="00EB23C3">
            <w:pPr>
              <w:rPr>
                <w:rFonts w:cs="Tahoma"/>
                <w:color w:val="000000"/>
                <w:szCs w:val="20"/>
                <w:lang w:val="de-DE"/>
              </w:rPr>
            </w:pPr>
            <w:r w:rsidRPr="009378E8">
              <w:rPr>
                <w:rFonts w:cs="Tahoma"/>
                <w:color w:val="000000"/>
                <w:szCs w:val="20"/>
                <w:lang w:val="de-DE"/>
              </w:rPr>
              <w:t>Server-ML für SCE 2007 (Add-On für 1 Server) (oder) Server-ML für SCE 2007 (Add-On für 5</w:t>
            </w:r>
            <w:r w:rsidR="00EB23C3">
              <w:rPr>
                <w:rFonts w:cs="Tahoma"/>
                <w:color w:val="000000"/>
                <w:szCs w:val="20"/>
                <w:lang w:val="de-DE"/>
              </w:rPr>
              <w:t> </w:t>
            </w:r>
            <w:r w:rsidRPr="009378E8">
              <w:rPr>
                <w:rFonts w:cs="Tahoma"/>
                <w:color w:val="000000"/>
                <w:szCs w:val="20"/>
                <w:lang w:val="de-DE"/>
              </w:rPr>
              <w:t>Server)</w:t>
            </w:r>
          </w:p>
        </w:tc>
        <w:tc>
          <w:tcPr>
            <w:tcW w:w="378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Gleiche Anzahl von Server-MLs für SCE 2010</w:t>
            </w:r>
          </w:p>
        </w:tc>
      </w:tr>
      <w:tr w:rsidR="006B78E2" w:rsidRPr="00F579AF" w:rsidTr="00EB23C3">
        <w:tc>
          <w:tcPr>
            <w:tcW w:w="4230" w:type="dxa"/>
            <w:tcBorders>
              <w:bottom w:val="single" w:sz="4" w:space="0" w:color="000000"/>
            </w:tcBorders>
            <w:shd w:val="clear" w:color="auto" w:fill="FFFFFF"/>
          </w:tcPr>
          <w:p w:rsidR="006B78E2" w:rsidRPr="005942F3" w:rsidRDefault="006B78E2" w:rsidP="00EB23C3">
            <w:pPr>
              <w:rPr>
                <w:rFonts w:cs="Tahoma"/>
                <w:color w:val="000000"/>
                <w:szCs w:val="20"/>
                <w:lang w:val="de-DE"/>
              </w:rPr>
            </w:pPr>
            <w:r w:rsidRPr="009378E8">
              <w:rPr>
                <w:rFonts w:cs="Tahoma"/>
                <w:color w:val="000000"/>
                <w:szCs w:val="20"/>
                <w:lang w:val="de-DE"/>
              </w:rPr>
              <w:t>Client-ML (Add-On für 5 Clients) für SCE 2007 (oder) Client-ML für SCE 2007 (Add-On für 20</w:t>
            </w:r>
            <w:r w:rsidR="00EB23C3">
              <w:rPr>
                <w:rFonts w:cs="Tahoma"/>
                <w:color w:val="000000"/>
                <w:szCs w:val="20"/>
                <w:lang w:val="de-DE"/>
              </w:rPr>
              <w:t> </w:t>
            </w:r>
            <w:r w:rsidRPr="009378E8">
              <w:rPr>
                <w:rFonts w:cs="Tahoma"/>
                <w:color w:val="000000"/>
                <w:szCs w:val="20"/>
                <w:lang w:val="de-DE"/>
              </w:rPr>
              <w:t>Clients)</w:t>
            </w:r>
          </w:p>
        </w:tc>
        <w:tc>
          <w:tcPr>
            <w:tcW w:w="3780" w:type="dxa"/>
            <w:tcBorders>
              <w:bottom w:val="single" w:sz="4" w:space="0" w:color="000000"/>
            </w:tcBorders>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Gleiche Anzahl von Client-MLs für SCE 2010</w:t>
            </w:r>
          </w:p>
        </w:tc>
      </w:tr>
    </w:tbl>
    <w:p w:rsidR="006B78E2" w:rsidRPr="005942F3" w:rsidRDefault="006B78E2" w:rsidP="009378E8">
      <w:pPr>
        <w:ind w:left="720"/>
        <w:rPr>
          <w:rFonts w:cs="Tahoma"/>
          <w:lang w:val="de-DE"/>
        </w:rPr>
      </w:pPr>
    </w:p>
    <w:p w:rsidR="006B78E2" w:rsidRPr="00F579AF" w:rsidRDefault="006B78E2" w:rsidP="009378E8">
      <w:pPr>
        <w:pStyle w:val="Heading3"/>
        <w:rPr>
          <w:rFonts w:ascii="Tahoma" w:hAnsi="Tahoma" w:cs="Tahoma"/>
          <w:sz w:val="18"/>
          <w:szCs w:val="18"/>
          <w:lang w:val="de-DE"/>
        </w:rPr>
      </w:pPr>
      <w:bookmarkStart w:id="1624" w:name="Srv_86SysCenterMobileDeviceMgr2008"/>
    </w:p>
    <w:p w:rsidR="00EC57B1" w:rsidRPr="00F579AF" w:rsidRDefault="00EC57B1" w:rsidP="00EC57B1">
      <w:pPr>
        <w:rPr>
          <w:lang w:val="de-DE"/>
        </w:rPr>
      </w:pPr>
    </w:p>
    <w:p w:rsidR="00EC57B1" w:rsidRPr="00F579AF" w:rsidRDefault="00EC57B1" w:rsidP="00EC57B1">
      <w:pPr>
        <w:rPr>
          <w:lang w:val="de-DE"/>
        </w:rPr>
      </w:pPr>
    </w:p>
    <w:p w:rsidR="00EC57B1" w:rsidRPr="00F579AF" w:rsidRDefault="00EC57B1" w:rsidP="00EC57B1">
      <w:pPr>
        <w:rPr>
          <w:lang w:val="de-DE"/>
        </w:rPr>
      </w:pPr>
    </w:p>
    <w:p w:rsidR="00EC57B1" w:rsidRPr="00F579AF" w:rsidRDefault="00EC57B1" w:rsidP="00EC57B1">
      <w:pPr>
        <w:rPr>
          <w:lang w:val="de-DE"/>
        </w:rPr>
      </w:pPr>
    </w:p>
    <w:p w:rsidR="00EC57B1" w:rsidRPr="00F579AF" w:rsidRDefault="00EC57B1" w:rsidP="00EC57B1">
      <w:pPr>
        <w:rPr>
          <w:lang w:val="de-DE"/>
        </w:rPr>
      </w:pPr>
    </w:p>
    <w:p w:rsidR="00EC57B1" w:rsidRPr="00F579AF" w:rsidRDefault="00EC57B1" w:rsidP="00EC57B1">
      <w:pPr>
        <w:rPr>
          <w:lang w:val="de-DE"/>
        </w:rPr>
      </w:pPr>
    </w:p>
    <w:p w:rsidR="00EC57B1" w:rsidRPr="00F579AF" w:rsidRDefault="00EC57B1" w:rsidP="00EC57B1">
      <w:pPr>
        <w:rPr>
          <w:lang w:val="de-DE"/>
        </w:rPr>
      </w:pPr>
    </w:p>
    <w:p w:rsidR="006B78E2" w:rsidRPr="009378E8" w:rsidRDefault="006B78E2" w:rsidP="009378E8">
      <w:pPr>
        <w:pStyle w:val="Heading3"/>
        <w:rPr>
          <w:rFonts w:ascii="Tahoma" w:hAnsi="Tahoma" w:cs="Tahoma"/>
        </w:rPr>
      </w:pPr>
      <w:bookmarkStart w:id="1625" w:name="_Toc325609338"/>
      <w:bookmarkStart w:id="1626" w:name="_95_System_Center"/>
      <w:bookmarkStart w:id="1627" w:name="_Toc328146075"/>
      <w:bookmarkEnd w:id="1625"/>
      <w:bookmarkEnd w:id="1626"/>
      <w:r w:rsidRPr="009378E8">
        <w:rPr>
          <w:rFonts w:ascii="Tahoma" w:hAnsi="Tahoma" w:cs="Tahoma"/>
          <w:caps/>
          <w:color w:val="F66400"/>
          <w:sz w:val="22"/>
          <w:vertAlign w:val="superscript"/>
          <w:lang w:val="de-DE"/>
        </w:rPr>
        <w:t>95</w:t>
      </w:r>
      <w:r w:rsidRPr="009378E8">
        <w:rPr>
          <w:rFonts w:ascii="Tahoma" w:hAnsi="Tahoma" w:cs="Tahoma"/>
          <w:color w:val="F66400"/>
          <w:sz w:val="22"/>
          <w:lang w:val="de-DE"/>
        </w:rPr>
        <w:t xml:space="preserve"> System Center Mobile Device Manager 2008</w:t>
      </w:r>
      <w:bookmarkEnd w:id="1627"/>
    </w:p>
    <w:bookmarkEnd w:id="1624"/>
    <w:p w:rsidR="006B78E2" w:rsidRPr="00EC57B1" w:rsidRDefault="006B78E2" w:rsidP="009378E8">
      <w:pPr>
        <w:pStyle w:val="EndnoteText"/>
        <w:ind w:left="0"/>
        <w:rPr>
          <w:rFonts w:ascii="Tahoma" w:hAnsi="Tahoma" w:cs="Tahoma"/>
          <w:sz w:val="18"/>
          <w:szCs w:val="18"/>
        </w:rPr>
      </w:pPr>
    </w:p>
    <w:p w:rsidR="006B78E2" w:rsidRPr="009378E8" w:rsidRDefault="006B78E2" w:rsidP="009378E8">
      <w:pPr>
        <w:pStyle w:val="EndnoteText"/>
        <w:rPr>
          <w:rFonts w:ascii="Tahoma" w:hAnsi="Tahoma" w:cs="Tahoma"/>
        </w:rPr>
      </w:pPr>
      <w:r w:rsidRPr="009378E8">
        <w:rPr>
          <w:rFonts w:ascii="Tahoma" w:hAnsi="Tahoma" w:cs="Tahoma"/>
          <w:color w:val="000000"/>
          <w:sz w:val="18"/>
          <w:lang w:val="de-DE"/>
        </w:rPr>
        <w:t>Dieses Produkt hat den Status End-Of-Life (EOL) und wird nicht mehr angeboten.</w:t>
      </w:r>
    </w:p>
    <w:p w:rsidR="006B78E2" w:rsidRPr="00EC57B1" w:rsidRDefault="006B78E2" w:rsidP="009378E8">
      <w:pPr>
        <w:pStyle w:val="EndnoteText"/>
        <w:rPr>
          <w:rFonts w:ascii="Tahoma" w:hAnsi="Tahoma" w:cs="Tahoma"/>
          <w:sz w:val="18"/>
          <w:szCs w:val="18"/>
        </w:rPr>
      </w:pPr>
    </w:p>
    <w:p w:rsidR="006B78E2" w:rsidRPr="009378E8" w:rsidRDefault="006B78E2" w:rsidP="009378E8">
      <w:pPr>
        <w:pStyle w:val="EndnoteText"/>
        <w:rPr>
          <w:rFonts w:ascii="Tahoma" w:hAnsi="Tahoma" w:cs="Tahoma"/>
        </w:rPr>
      </w:pPr>
      <w:r w:rsidRPr="009378E8">
        <w:rPr>
          <w:rFonts w:ascii="Tahoma" w:hAnsi="Tahoma" w:cs="Tahoma"/>
          <w:color w:val="000000"/>
          <w:sz w:val="18"/>
          <w:u w:val="single"/>
          <w:lang w:val="de-DE"/>
        </w:rPr>
        <w:t>Einmalige Lizenzgewährung an Lizenzinhaber von System Center Mobile Device Manager 2008 mit aktiver Software Assurance</w:t>
      </w:r>
      <w:r w:rsidRPr="00044105">
        <w:rPr>
          <w:rFonts w:ascii="Tahoma" w:hAnsi="Tahoma" w:cs="Tahoma"/>
          <w:color w:val="000000"/>
          <w:sz w:val="18"/>
          <w:lang w:val="de-DE"/>
        </w:rPr>
        <w:t>:</w:t>
      </w:r>
    </w:p>
    <w:p w:rsidR="006B78E2" w:rsidRPr="00EC57B1" w:rsidRDefault="006B78E2" w:rsidP="009378E8">
      <w:pPr>
        <w:pStyle w:val="EndnoteText"/>
        <w:rPr>
          <w:rFonts w:ascii="Tahoma" w:hAnsi="Tahoma" w:cs="Tahoma"/>
          <w:sz w:val="18"/>
          <w:szCs w:val="18"/>
        </w:rPr>
      </w:pPr>
    </w:p>
    <w:p w:rsidR="006B78E2" w:rsidRPr="009378E8" w:rsidRDefault="006B78E2" w:rsidP="009378E8">
      <w:pPr>
        <w:pStyle w:val="EndnoteText"/>
        <w:rPr>
          <w:rFonts w:ascii="Tahoma" w:hAnsi="Tahoma" w:cs="Tahoma"/>
        </w:rPr>
      </w:pPr>
      <w:r w:rsidRPr="009378E8">
        <w:rPr>
          <w:rFonts w:ascii="Tahoma" w:hAnsi="Tahoma" w:cs="Tahoma"/>
          <w:color w:val="000000"/>
          <w:sz w:val="18"/>
          <w:lang w:val="de-DE"/>
        </w:rPr>
        <w:t>Als einmalige Ausnahme im Zusammenhang mit der Einstellung von System Center Mobile Device Manager 2008 gewähren wir Select-, Konzern-, Open-Lizenz- und Open Value-Kunden sowie Kunden mit Campus- und School-Vertrag mit aktiver Software Assurance für die in der linken Spalte der nachstehenden Tabelle aufgeführten Produkte ab dem 1. November 2010 die in der rechten Spalte der Tabelle aufgeführten entsprechenden Lizenzen ohne zusätzliche Kosten abgesehen von den Medienkosten (sofern zutreffend):</w:t>
      </w:r>
    </w:p>
    <w:p w:rsidR="006B78E2" w:rsidRPr="009378E8" w:rsidRDefault="006B78E2" w:rsidP="009378E8">
      <w:pPr>
        <w:pStyle w:val="EndnoteText"/>
        <w:rPr>
          <w:rFonts w:ascii="Tahoma" w:hAnsi="Tahoma"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410"/>
        <w:gridCol w:w="3600"/>
      </w:tblGrid>
      <w:tr w:rsidR="006B78E2" w:rsidRPr="00F579AF" w:rsidTr="00EB23C3">
        <w:tc>
          <w:tcPr>
            <w:tcW w:w="4410" w:type="dxa"/>
            <w:tcBorders>
              <w:top w:val="single" w:sz="4" w:space="0" w:color="000000"/>
            </w:tcBorders>
            <w:shd w:val="clear" w:color="auto" w:fill="FABF8F"/>
          </w:tcPr>
          <w:p w:rsidR="006B78E2" w:rsidRPr="005942F3" w:rsidRDefault="006B78E2" w:rsidP="009378E8">
            <w:pPr>
              <w:jc w:val="center"/>
              <w:rPr>
                <w:rFonts w:cs="Tahoma"/>
                <w:b/>
                <w:color w:val="000000"/>
                <w:szCs w:val="20"/>
                <w:lang w:val="de-DE"/>
              </w:rPr>
            </w:pPr>
            <w:r w:rsidRPr="009378E8">
              <w:rPr>
                <w:rFonts w:cs="Tahoma"/>
                <w:b/>
                <w:color w:val="000000"/>
                <w:szCs w:val="20"/>
                <w:lang w:val="de-DE"/>
              </w:rPr>
              <w:t>Lizenz für Mobile Device Manager 2008</w:t>
            </w:r>
          </w:p>
        </w:tc>
        <w:tc>
          <w:tcPr>
            <w:tcW w:w="3600" w:type="dxa"/>
            <w:tcBorders>
              <w:top w:val="single" w:sz="4" w:space="0" w:color="000000"/>
            </w:tcBorders>
            <w:shd w:val="clear" w:color="auto" w:fill="FABF8F"/>
          </w:tcPr>
          <w:p w:rsidR="006B78E2" w:rsidRPr="005942F3" w:rsidRDefault="006B78E2" w:rsidP="009378E8">
            <w:pPr>
              <w:jc w:val="center"/>
              <w:rPr>
                <w:rFonts w:cs="Tahoma"/>
                <w:b/>
                <w:color w:val="000000"/>
                <w:szCs w:val="20"/>
                <w:lang w:val="de-DE"/>
              </w:rPr>
            </w:pPr>
            <w:r w:rsidRPr="009378E8">
              <w:rPr>
                <w:rFonts w:cs="Tahoma"/>
                <w:b/>
                <w:color w:val="000000"/>
                <w:szCs w:val="20"/>
                <w:lang w:val="de-DE"/>
              </w:rPr>
              <w:t xml:space="preserve">Gewährte Lizenzen für </w:t>
            </w:r>
            <w:r w:rsidR="00D314D4">
              <w:rPr>
                <w:rFonts w:cs="Tahoma"/>
                <w:b/>
                <w:color w:val="000000"/>
                <w:szCs w:val="20"/>
                <w:lang w:val="de-DE"/>
              </w:rPr>
              <w:br/>
            </w:r>
            <w:r w:rsidRPr="009378E8">
              <w:rPr>
                <w:rFonts w:cs="Tahoma"/>
                <w:b/>
                <w:color w:val="000000"/>
                <w:szCs w:val="20"/>
                <w:lang w:val="de-DE"/>
              </w:rPr>
              <w:t>SCCM 2007 R3</w:t>
            </w:r>
          </w:p>
        </w:tc>
      </w:tr>
      <w:tr w:rsidR="006B78E2" w:rsidRPr="00F579AF" w:rsidTr="00EB23C3">
        <w:tc>
          <w:tcPr>
            <w:tcW w:w="441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Serverlizenz für System Center Mobile Device Manager 2008</w:t>
            </w:r>
          </w:p>
        </w:tc>
        <w:tc>
          <w:tcPr>
            <w:tcW w:w="3600" w:type="dxa"/>
            <w:shd w:val="clear" w:color="auto" w:fill="FFFFFF"/>
          </w:tcPr>
          <w:p w:rsidR="006B78E2" w:rsidRPr="005942F3" w:rsidRDefault="006B78E2" w:rsidP="009378E8">
            <w:pPr>
              <w:rPr>
                <w:rFonts w:cs="Tahoma"/>
                <w:color w:val="000000"/>
                <w:szCs w:val="20"/>
                <w:lang w:val="de-DE"/>
              </w:rPr>
            </w:pPr>
            <w:r w:rsidRPr="005942F3">
              <w:rPr>
                <w:rFonts w:cs="Tahoma"/>
                <w:color w:val="000000"/>
                <w:lang w:val="de-DE"/>
              </w:rPr>
              <w:t>2 Serverlizenzen für System Center Configuration Manager 2007 R3</w:t>
            </w:r>
          </w:p>
        </w:tc>
      </w:tr>
      <w:tr w:rsidR="006B78E2" w:rsidRPr="00F579AF" w:rsidTr="00EB23C3">
        <w:tc>
          <w:tcPr>
            <w:tcW w:w="4410" w:type="dxa"/>
            <w:shd w:val="clear" w:color="auto" w:fill="FFFFFF"/>
          </w:tcPr>
          <w:p w:rsidR="006B78E2" w:rsidRPr="005942F3" w:rsidRDefault="006B78E2" w:rsidP="009378E8">
            <w:pPr>
              <w:rPr>
                <w:rFonts w:cs="Tahoma"/>
                <w:color w:val="000000"/>
                <w:szCs w:val="20"/>
                <w:lang w:val="de-DE"/>
              </w:rPr>
            </w:pPr>
            <w:r w:rsidRPr="009378E8">
              <w:rPr>
                <w:rFonts w:cs="Tahoma"/>
                <w:color w:val="000000"/>
                <w:lang w:val="de-DE"/>
              </w:rPr>
              <w:t>Serverlizenz für System Center Mobile Device Manager 2008 mit SQL Server 2005-Technologie</w:t>
            </w:r>
          </w:p>
        </w:tc>
        <w:tc>
          <w:tcPr>
            <w:tcW w:w="3600" w:type="dxa"/>
            <w:shd w:val="clear" w:color="auto" w:fill="FFFFFF"/>
          </w:tcPr>
          <w:p w:rsidR="006B78E2" w:rsidRPr="005942F3" w:rsidRDefault="006B78E2" w:rsidP="009378E8">
            <w:pPr>
              <w:rPr>
                <w:rFonts w:cs="Tahoma"/>
                <w:color w:val="000000"/>
                <w:szCs w:val="20"/>
                <w:lang w:val="de-DE"/>
              </w:rPr>
            </w:pPr>
            <w:r w:rsidRPr="005942F3">
              <w:rPr>
                <w:rFonts w:cs="Tahoma"/>
                <w:color w:val="000000"/>
                <w:lang w:val="de-DE"/>
              </w:rPr>
              <w:t>2 Serverlizenzen für System Center Configuration Manager 2007 R3 mit SQL Server 2008-Technologie</w:t>
            </w:r>
          </w:p>
        </w:tc>
      </w:tr>
      <w:tr w:rsidR="006B78E2" w:rsidRPr="009378E8" w:rsidTr="00EB23C3">
        <w:tc>
          <w:tcPr>
            <w:tcW w:w="4410" w:type="dxa"/>
            <w:tcBorders>
              <w:bottom w:val="single" w:sz="4" w:space="0" w:color="000000"/>
            </w:tcBorders>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CAL für System Center Mobile Device Manager 2008</w:t>
            </w:r>
          </w:p>
        </w:tc>
        <w:tc>
          <w:tcPr>
            <w:tcW w:w="3600" w:type="dxa"/>
            <w:tcBorders>
              <w:bottom w:val="single" w:sz="4" w:space="0" w:color="000000"/>
            </w:tcBorders>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2 Client-Management-Lizenzen (MLs) für System Center Configuration Manager 2007 R3</w:t>
            </w:r>
          </w:p>
        </w:tc>
      </w:tr>
    </w:tbl>
    <w:p w:rsidR="006B78E2" w:rsidRPr="009378E8" w:rsidRDefault="006B78E2" w:rsidP="009378E8">
      <w:pPr>
        <w:pStyle w:val="EndnoteText"/>
        <w:ind w:left="0"/>
        <w:rPr>
          <w:rFonts w:ascii="Tahoma" w:hAnsi="Tahoma" w:cs="Tahoma"/>
        </w:rPr>
      </w:pPr>
    </w:p>
    <w:p w:rsidR="006B78E2" w:rsidRPr="00EB23C3" w:rsidRDefault="006B78E2" w:rsidP="009378E8">
      <w:pPr>
        <w:pStyle w:val="EndnoteText"/>
        <w:rPr>
          <w:rFonts w:ascii="Tahoma" w:hAnsi="Tahoma" w:cs="Tahoma"/>
          <w:sz w:val="18"/>
          <w:szCs w:val="18"/>
        </w:rPr>
      </w:pPr>
      <w:r w:rsidRPr="00EB23C3">
        <w:rPr>
          <w:rFonts w:ascii="Tahoma" w:hAnsi="Tahoma" w:cs="Tahoma"/>
          <w:color w:val="000000"/>
          <w:sz w:val="18"/>
          <w:szCs w:val="18"/>
          <w:lang w:val="de-DE"/>
        </w:rPr>
        <w:t>Alle im Rahmen dieses Angebots gewährten Lizenzen umfassen Software Assurance.</w:t>
      </w:r>
      <w:r w:rsidRPr="00EB23C3">
        <w:rPr>
          <w:rFonts w:ascii="Tahoma" w:hAnsi="Tahoma" w:cs="Tahoma"/>
          <w:sz w:val="18"/>
          <w:szCs w:val="18"/>
        </w:rPr>
        <w:t xml:space="preserve"> </w:t>
      </w:r>
      <w:r w:rsidRPr="00EB23C3">
        <w:rPr>
          <w:rFonts w:ascii="Tahoma" w:hAnsi="Tahoma" w:cs="Tahoma"/>
          <w:color w:val="000000"/>
          <w:sz w:val="18"/>
          <w:szCs w:val="18"/>
          <w:lang w:val="de-DE"/>
        </w:rPr>
        <w:t>Diese gilt bis zum Ablauf von Software Assurance für System Center Mobile Device Manager 2008.</w:t>
      </w:r>
      <w:r w:rsidRPr="00EB23C3">
        <w:rPr>
          <w:rFonts w:ascii="Tahoma" w:hAnsi="Tahoma" w:cs="Tahoma"/>
          <w:sz w:val="18"/>
          <w:szCs w:val="18"/>
        </w:rPr>
        <w:t xml:space="preserve"> </w:t>
      </w:r>
      <w:r w:rsidRPr="00EB23C3">
        <w:rPr>
          <w:rFonts w:ascii="Tahoma" w:hAnsi="Tahoma" w:cs="Tahoma"/>
          <w:color w:val="000000"/>
          <w:sz w:val="18"/>
          <w:szCs w:val="18"/>
          <w:lang w:val="de-DE"/>
        </w:rPr>
        <w:t>Danach können die Kunden Software Assurance für die gewährten Lizenzen verlängern.</w:t>
      </w:r>
      <w:r w:rsidRPr="00EB23C3">
        <w:rPr>
          <w:rFonts w:ascii="Tahoma" w:hAnsi="Tahoma" w:cs="Tahoma"/>
          <w:sz w:val="18"/>
          <w:szCs w:val="18"/>
        </w:rPr>
        <w:t xml:space="preserve"> </w:t>
      </w:r>
    </w:p>
    <w:p w:rsidR="006B78E2" w:rsidRPr="00EB23C3" w:rsidRDefault="006B78E2" w:rsidP="009378E8">
      <w:pPr>
        <w:pStyle w:val="EndnoteText"/>
        <w:rPr>
          <w:rFonts w:ascii="Tahoma" w:hAnsi="Tahoma" w:cs="Tahoma"/>
          <w:sz w:val="18"/>
          <w:szCs w:val="18"/>
        </w:rPr>
      </w:pPr>
    </w:p>
    <w:p w:rsidR="006B78E2" w:rsidRPr="00EB23C3" w:rsidRDefault="006B78E2" w:rsidP="009378E8">
      <w:pPr>
        <w:pStyle w:val="EndnoteText"/>
        <w:rPr>
          <w:rFonts w:ascii="Tahoma" w:hAnsi="Tahoma" w:cs="Tahoma"/>
          <w:sz w:val="18"/>
          <w:szCs w:val="18"/>
        </w:rPr>
      </w:pPr>
      <w:r w:rsidRPr="00EB23C3">
        <w:rPr>
          <w:rFonts w:ascii="Tahoma" w:hAnsi="Tahoma" w:cs="Tahoma"/>
          <w:color w:val="000000"/>
          <w:sz w:val="18"/>
          <w:szCs w:val="18"/>
          <w:lang w:val="de-DE"/>
        </w:rPr>
        <w:t>Die Nutzung der laut diesem Angebot gewährten Software unterliegt den Bestimmungen des Lizenzvertrages des Kunden sowie den Produktbenutzungsrechten der Software.</w:t>
      </w:r>
      <w:r w:rsidRPr="00EB23C3">
        <w:rPr>
          <w:rFonts w:ascii="Tahoma" w:hAnsi="Tahoma" w:cs="Tahoma"/>
          <w:sz w:val="18"/>
          <w:szCs w:val="18"/>
        </w:rPr>
        <w:t xml:space="preserve"> </w:t>
      </w:r>
      <w:r w:rsidRPr="00EB23C3">
        <w:rPr>
          <w:rFonts w:ascii="Tahoma" w:hAnsi="Tahoma" w:cs="Tahoma"/>
          <w:color w:val="000000"/>
          <w:sz w:val="18"/>
          <w:szCs w:val="18"/>
          <w:lang w:val="de-DE"/>
        </w:rPr>
        <w:t>Das Recht zur Nutzung der gewährten Software gilt bis zum Ablauf des Rechts zur Nutzung der Software unter der qualifizierenden Lizenz für System Center Mobile Device Manager 2008.</w:t>
      </w:r>
      <w:r w:rsidRPr="00EB23C3">
        <w:rPr>
          <w:rFonts w:ascii="Tahoma" w:hAnsi="Tahoma" w:cs="Tahoma"/>
          <w:sz w:val="18"/>
          <w:szCs w:val="18"/>
        </w:rPr>
        <w:t xml:space="preserve"> </w:t>
      </w:r>
      <w:r w:rsidRPr="00EB23C3">
        <w:rPr>
          <w:rFonts w:ascii="Tahoma" w:hAnsi="Tahoma" w:cs="Tahoma"/>
          <w:color w:val="000000"/>
          <w:sz w:val="18"/>
          <w:szCs w:val="18"/>
          <w:lang w:val="de-DE"/>
        </w:rPr>
        <w:t>Im Rahmen dieses Angebots gewährte Lizenzen dürfen nicht getrennt von den zugehörigen qualifizierenden Lizenzen übertragen werden.</w:t>
      </w:r>
    </w:p>
    <w:p w:rsidR="006B78E2" w:rsidRPr="00EB23C3" w:rsidRDefault="006B78E2" w:rsidP="009378E8">
      <w:pPr>
        <w:pStyle w:val="EndnoteText"/>
        <w:rPr>
          <w:rFonts w:ascii="Tahoma" w:hAnsi="Tahoma" w:cs="Tahoma"/>
          <w:sz w:val="18"/>
          <w:szCs w:val="18"/>
        </w:rPr>
      </w:pPr>
    </w:p>
    <w:p w:rsidR="006B78E2" w:rsidRPr="00EB23C3" w:rsidRDefault="006B78E2" w:rsidP="009378E8">
      <w:pPr>
        <w:ind w:left="900"/>
        <w:rPr>
          <w:rFonts w:cs="Tahoma"/>
          <w:szCs w:val="18"/>
          <w:lang w:val="de-DE"/>
        </w:rPr>
      </w:pPr>
      <w:r w:rsidRPr="00EB23C3">
        <w:rPr>
          <w:rFonts w:cs="Tahoma"/>
          <w:color w:val="000000"/>
          <w:szCs w:val="18"/>
          <w:lang w:val="de-DE"/>
        </w:rPr>
        <w:t>System Center Mobile Device Manager 2008-Lizenzen, die nach dem 1. November 2010 im Rahmen des jährlichen True Up-Prozesses für Konzernbeitritte erworben wurden, bei dem Lizenzen für System Center Mobile Device Manager 2008 erstmals vor dem 1. November 2010 erworben wurden, berechtigen im Rahmen dieses Angebots zu Lizenzen für System Center Configuration Manager 2007 R3 Management Software und Client-Management-Lizenzen.</w:t>
      </w:r>
    </w:p>
    <w:p w:rsidR="006B78E2" w:rsidRPr="00EB23C3" w:rsidRDefault="006B78E2" w:rsidP="009378E8">
      <w:pPr>
        <w:ind w:left="540"/>
        <w:rPr>
          <w:rFonts w:cs="Tahoma"/>
          <w:szCs w:val="18"/>
          <w:lang w:val="de-DE"/>
        </w:rPr>
      </w:pPr>
    </w:p>
    <w:p w:rsidR="006B78E2" w:rsidRPr="00EB23C3" w:rsidRDefault="006B78E2" w:rsidP="009378E8">
      <w:pPr>
        <w:pStyle w:val="EndnoteText"/>
        <w:rPr>
          <w:rFonts w:ascii="Tahoma" w:hAnsi="Tahoma" w:cs="Tahoma"/>
          <w:sz w:val="18"/>
          <w:szCs w:val="18"/>
        </w:rPr>
      </w:pPr>
      <w:r w:rsidRPr="00EB23C3">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EB23C3">
        <w:rPr>
          <w:rFonts w:ascii="Tahoma" w:hAnsi="Tahoma" w:cs="Tahoma"/>
          <w:sz w:val="18"/>
          <w:szCs w:val="18"/>
        </w:rPr>
        <w:t xml:space="preserve"> </w:t>
      </w:r>
      <w:r w:rsidRPr="00EB23C3">
        <w:rPr>
          <w:rFonts w:ascii="Tahoma" w:hAnsi="Tahoma" w:cs="Tahoma"/>
          <w:color w:val="000000"/>
          <w:sz w:val="18"/>
          <w:szCs w:val="18"/>
          <w:lang w:val="de-DE"/>
        </w:rPr>
        <w:t>Diese Rechte werden erst nach Ausübung der Buy-Out-Option zeitlich unbeschränkt und unterliegen weiterhin allen Bestimmungen des Lizenzvertrages des Kunden.</w:t>
      </w:r>
    </w:p>
    <w:p w:rsidR="006B78E2" w:rsidRPr="00EB23C3" w:rsidRDefault="006B78E2" w:rsidP="009378E8">
      <w:pPr>
        <w:pStyle w:val="EndnoteText"/>
        <w:rPr>
          <w:rFonts w:ascii="Tahoma" w:hAnsi="Tahoma" w:cs="Tahoma"/>
          <w:sz w:val="18"/>
          <w:szCs w:val="18"/>
        </w:rPr>
      </w:pPr>
    </w:p>
    <w:p w:rsidR="006B78E2" w:rsidRPr="00EB23C3" w:rsidRDefault="006B78E2" w:rsidP="009378E8">
      <w:pPr>
        <w:pStyle w:val="EndnoteText"/>
        <w:rPr>
          <w:rFonts w:ascii="Tahoma" w:hAnsi="Tahoma" w:cs="Tahoma"/>
          <w:sz w:val="18"/>
          <w:szCs w:val="18"/>
        </w:rPr>
      </w:pPr>
      <w:r w:rsidRPr="00EB23C3">
        <w:rPr>
          <w:rFonts w:ascii="Tahoma" w:hAnsi="Tahoma" w:cs="Tahoma"/>
          <w:bCs/>
          <w:color w:val="000000"/>
          <w:sz w:val="18"/>
          <w:szCs w:val="18"/>
          <w:lang w:val="de-DE"/>
        </w:rPr>
        <w:t>Kunden mit Lizenzen für System Center Configuration Manager 2007 R3 (außer gemäß oben angegebenem Migrationsangebot) dürfen System Center Mobile Device Manager 2008 anstelle System Center Configuration Manager 2007 R3 nutzen und darauf zugreifen.</w:t>
      </w:r>
      <w:r w:rsidRPr="00EB23C3">
        <w:rPr>
          <w:rFonts w:ascii="Tahoma" w:hAnsi="Tahoma" w:cs="Tahoma"/>
          <w:sz w:val="18"/>
          <w:szCs w:val="18"/>
        </w:rPr>
        <w:t xml:space="preserve"> </w:t>
      </w:r>
      <w:r w:rsidRPr="00EB23C3">
        <w:rPr>
          <w:rFonts w:ascii="Tahoma" w:hAnsi="Tahoma" w:cs="Tahoma"/>
          <w:color w:val="000000"/>
          <w:sz w:val="18"/>
          <w:szCs w:val="18"/>
          <w:lang w:val="de-DE"/>
        </w:rPr>
        <w:t>Die Nutzung von System Center Mobile Device Manager anstelle von System Center Configuration Manager unterliegt den Produktbenutzungsrechten für System Center Mobile Device Manager.</w:t>
      </w:r>
    </w:p>
    <w:p w:rsidR="006B78E2" w:rsidRPr="00F579AF" w:rsidRDefault="006B78E2"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6B78E2" w:rsidRPr="009378E8" w:rsidRDefault="006B78E2" w:rsidP="00EB23C3">
      <w:pPr>
        <w:pStyle w:val="Heading3"/>
        <w:ind w:left="230" w:hanging="230"/>
        <w:rPr>
          <w:rFonts w:ascii="Tahoma" w:hAnsi="Tahoma" w:cs="Tahoma"/>
        </w:rPr>
      </w:pPr>
      <w:bookmarkStart w:id="1628" w:name="_80_System_Center"/>
      <w:bookmarkStart w:id="1629" w:name="_Toc325609339"/>
      <w:bookmarkStart w:id="1630" w:name="Srv_98SysCenterOpsMgr2007R2EndofLife"/>
      <w:bookmarkStart w:id="1631" w:name="Srv_80SysCenterOpsMgr2007R2"/>
      <w:bookmarkStart w:id="1632" w:name="Srv_81SysCenterOpsMgr2007R2"/>
      <w:bookmarkStart w:id="1633" w:name="Srv_84SysCenterOpsMgr2007R2"/>
      <w:bookmarkStart w:id="1634" w:name="_96_System_Center"/>
      <w:bookmarkStart w:id="1635" w:name="_Toc328146076"/>
      <w:bookmarkEnd w:id="1628"/>
      <w:bookmarkEnd w:id="1629"/>
      <w:bookmarkEnd w:id="1630"/>
      <w:bookmarkEnd w:id="1631"/>
      <w:bookmarkEnd w:id="1632"/>
      <w:bookmarkEnd w:id="1633"/>
      <w:bookmarkEnd w:id="1634"/>
      <w:r w:rsidRPr="009378E8">
        <w:rPr>
          <w:rFonts w:ascii="Tahoma" w:hAnsi="Tahoma" w:cs="Tahoma"/>
          <w:caps/>
          <w:color w:val="F66400"/>
          <w:sz w:val="22"/>
          <w:vertAlign w:val="superscript"/>
        </w:rPr>
        <w:t>96</w:t>
      </w:r>
      <w:r w:rsidRPr="00EB23C3">
        <w:rPr>
          <w:rFonts w:ascii="Tahoma" w:hAnsi="Tahoma" w:cs="Tahoma"/>
          <w:caps/>
          <w:color w:val="F66400"/>
          <w:sz w:val="22"/>
        </w:rPr>
        <w:t xml:space="preserve"> </w:t>
      </w:r>
      <w:r w:rsidRPr="009378E8">
        <w:rPr>
          <w:rFonts w:ascii="Tahoma" w:hAnsi="Tahoma" w:cs="Tahoma"/>
          <w:color w:val="F66400"/>
          <w:sz w:val="22"/>
        </w:rPr>
        <w:t>System Center Operations Manager 2007 R2 – Management Server-, Server-Management- und Client-Management-Lizenzen</w:t>
      </w:r>
      <w:bookmarkEnd w:id="1635"/>
      <w:r w:rsidRPr="009378E8">
        <w:rPr>
          <w:rFonts w:ascii="Tahoma" w:hAnsi="Tahoma" w:cs="Tahoma"/>
        </w:rPr>
        <w:t xml:space="preserve"> </w:t>
      </w:r>
    </w:p>
    <w:p w:rsidR="006B78E2" w:rsidRPr="00883903" w:rsidRDefault="006B78E2" w:rsidP="009378E8">
      <w:pPr>
        <w:pStyle w:val="ColorfulList-Accent11"/>
        <w:rPr>
          <w:rFonts w:ascii="Tahoma" w:hAnsi="Tahoma" w:cs="Tahoma"/>
          <w:sz w:val="18"/>
          <w:szCs w:val="18"/>
          <w:lang w:val="de-DE"/>
        </w:rPr>
      </w:pPr>
    </w:p>
    <w:p w:rsidR="006B78E2" w:rsidRPr="005942F3" w:rsidRDefault="006B78E2" w:rsidP="009378E8">
      <w:pPr>
        <w:ind w:left="900"/>
        <w:rPr>
          <w:rFonts w:cs="Tahoma"/>
          <w:lang w:val="de-DE"/>
        </w:rPr>
      </w:pPr>
    </w:p>
    <w:p w:rsidR="006B78E2" w:rsidRPr="005942F3" w:rsidRDefault="006B78E2" w:rsidP="009378E8">
      <w:pPr>
        <w:ind w:left="180" w:firstLine="720"/>
        <w:rPr>
          <w:rFonts w:cs="Tahoma"/>
          <w:lang w:val="de-DE"/>
        </w:rPr>
      </w:pPr>
      <w:r w:rsidRPr="009378E8">
        <w:rPr>
          <w:rFonts w:cs="Tahoma"/>
          <w:lang w:val="de-DE"/>
        </w:rPr>
        <w:t>Diese Produkte haben den Status End-Of-Life (EOL) und werden nicht mehr angeboten.</w:t>
      </w:r>
    </w:p>
    <w:p w:rsidR="006B78E2" w:rsidRPr="005942F3" w:rsidRDefault="006B78E2" w:rsidP="009378E8">
      <w:pPr>
        <w:ind w:left="720"/>
        <w:rPr>
          <w:rFonts w:cs="Tahoma"/>
          <w:lang w:val="de-DE"/>
        </w:rPr>
      </w:pPr>
    </w:p>
    <w:p w:rsidR="006B78E2" w:rsidRPr="005942F3" w:rsidRDefault="006B78E2" w:rsidP="009378E8">
      <w:pPr>
        <w:pStyle w:val="FootnoteBulletLevel1"/>
        <w:tabs>
          <w:tab w:val="clear" w:pos="900"/>
        </w:tabs>
        <w:ind w:firstLine="0"/>
        <w:rPr>
          <w:rFonts w:ascii="Tahoma" w:hAnsi="Tahoma" w:cs="Tahoma"/>
          <w:lang w:val="de-DE"/>
        </w:rPr>
      </w:pPr>
      <w:r w:rsidRPr="009378E8">
        <w:rPr>
          <w:rFonts w:ascii="Tahoma" w:hAnsi="Tahoma" w:cs="Tahoma"/>
          <w:sz w:val="18"/>
          <w:u w:val="single"/>
          <w:lang w:val="de-DE"/>
        </w:rPr>
        <w:t>Details zur einmaligen Gewährung von Übergangslizenzen für System Center 2012</w:t>
      </w:r>
      <w:r w:rsidRPr="00EB23C3">
        <w:rPr>
          <w:rFonts w:ascii="Tahoma" w:hAnsi="Tahoma" w:cs="Tahoma"/>
          <w:sz w:val="18"/>
          <w:lang w:val="de-DE"/>
        </w:rPr>
        <w:t>:</w:t>
      </w:r>
    </w:p>
    <w:p w:rsidR="006B78E2" w:rsidRPr="005942F3" w:rsidRDefault="006B78E2" w:rsidP="00D314D4">
      <w:pPr>
        <w:ind w:left="900"/>
        <w:rPr>
          <w:rFonts w:cs="Tahoma"/>
          <w:lang w:val="de-DE"/>
        </w:rPr>
      </w:pPr>
      <w:r w:rsidRPr="009378E8">
        <w:rPr>
          <w:rFonts w:cs="Tahoma"/>
          <w:lang w:val="de-DE"/>
        </w:rPr>
        <w:t>Weitere Informationen zur Gewährung von Übergangslizenzen finden Sie im Produkthinweis zu System Center 2012-Angeboten.</w:t>
      </w:r>
    </w:p>
    <w:p w:rsidR="006B78E2" w:rsidRPr="005942F3" w:rsidRDefault="006B78E2" w:rsidP="009378E8">
      <w:pPr>
        <w:pStyle w:val="FootnoteBulletLevel1"/>
        <w:tabs>
          <w:tab w:val="clear" w:pos="900"/>
        </w:tabs>
        <w:ind w:left="0" w:firstLine="0"/>
        <w:rPr>
          <w:rFonts w:ascii="Tahoma" w:hAnsi="Tahoma" w:cs="Tahoma"/>
          <w:lang w:val="de-DE"/>
        </w:rPr>
      </w:pPr>
    </w:p>
    <w:p w:rsidR="006B78E2" w:rsidRPr="009378E8" w:rsidRDefault="006B78E2" w:rsidP="009378E8">
      <w:pPr>
        <w:pStyle w:val="Heading3"/>
        <w:rPr>
          <w:rFonts w:ascii="Tahoma" w:hAnsi="Tahoma" w:cs="Tahoma"/>
        </w:rPr>
      </w:pPr>
      <w:bookmarkStart w:id="1636" w:name="_81_System_Center"/>
      <w:bookmarkStart w:id="1637" w:name="_82_System_Center"/>
      <w:bookmarkStart w:id="1638" w:name="_83_System_Center"/>
      <w:bookmarkStart w:id="1639" w:name="_84__System"/>
      <w:bookmarkStart w:id="1640" w:name="_Toc325609340"/>
      <w:bookmarkStart w:id="1641" w:name="_97_System_Center"/>
      <w:bookmarkStart w:id="1642" w:name="_Toc328146077"/>
      <w:bookmarkStart w:id="1643" w:name="Srv_88SystemCtrReportMgr2006"/>
      <w:bookmarkStart w:id="1644" w:name="Srv_89SysCtrSvrMgmtSuiteEnterprise"/>
      <w:bookmarkEnd w:id="1636"/>
      <w:bookmarkEnd w:id="1637"/>
      <w:bookmarkEnd w:id="1638"/>
      <w:bookmarkEnd w:id="1639"/>
      <w:bookmarkEnd w:id="1640"/>
      <w:bookmarkEnd w:id="1641"/>
      <w:r w:rsidRPr="009378E8">
        <w:rPr>
          <w:rFonts w:ascii="Tahoma" w:hAnsi="Tahoma" w:cs="Tahoma"/>
          <w:caps/>
          <w:color w:val="F66400"/>
          <w:sz w:val="22"/>
          <w:vertAlign w:val="superscript"/>
          <w:lang w:val="de-DE"/>
        </w:rPr>
        <w:t>97</w:t>
      </w:r>
      <w:r w:rsidRPr="009378E8">
        <w:rPr>
          <w:rFonts w:ascii="Tahoma" w:hAnsi="Tahoma" w:cs="Tahoma"/>
          <w:color w:val="F66400"/>
          <w:sz w:val="22"/>
          <w:lang w:val="de-DE"/>
        </w:rPr>
        <w:t xml:space="preserve"> System Center Reporting Manager 2006</w:t>
      </w:r>
      <w:bookmarkEnd w:id="1642"/>
    </w:p>
    <w:bookmarkEnd w:id="1643"/>
    <w:p w:rsidR="006B78E2" w:rsidRPr="00883903" w:rsidRDefault="006B78E2" w:rsidP="009378E8">
      <w:pPr>
        <w:pStyle w:val="EndnoteText"/>
        <w:ind w:left="0"/>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lang w:val="de-DE"/>
        </w:rPr>
        <w:t>Dieses Produkt hat den Status End-Of-Life (EOL) und wird nicht mehr angeboten.</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u w:val="single"/>
          <w:lang w:val="de-DE"/>
        </w:rPr>
        <w:t>Einmalige Lizenzgewährung für Inhaber von Lizenzen für System Center Reporting Manager 2006</w:t>
      </w:r>
      <w:r w:rsidRPr="00EC57B1">
        <w:rPr>
          <w:rFonts w:ascii="Tahoma" w:hAnsi="Tahoma" w:cs="Tahoma"/>
          <w:sz w:val="18"/>
          <w:szCs w:val="18"/>
          <w:lang w:val="de-DE"/>
        </w:rPr>
        <w:t>:</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lang w:val="de-DE"/>
        </w:rPr>
        <w:t>Als einmalige Ausnahme im Zusammenhang mit der Einstellung von System Center Reporting Manager 2006 gewähren wir Select-, Konzern-, Open-Lizenz- und Open Value-Kunden sowie Kunden mit mit Campus- und School-Vertrag mit aktiver Software Assurance für jede Lizenz für System Center Reporting Manager 2006 ab dem 31. Mai 2010 die folgenden Lizenzen ohne zusätzliche Kosten abgesehen von den Medienkosten (sofern zutreffend):</w:t>
      </w:r>
    </w:p>
    <w:p w:rsidR="006B78E2" w:rsidRPr="00EC57B1" w:rsidRDefault="006B78E2" w:rsidP="009378E8">
      <w:pPr>
        <w:pStyle w:val="EndnoteText"/>
        <w:rPr>
          <w:rFonts w:ascii="Tahoma" w:hAnsi="Tahoma" w:cs="Tahoma"/>
          <w:sz w:val="18"/>
          <w:szCs w:val="18"/>
        </w:rPr>
      </w:pPr>
    </w:p>
    <w:p w:rsidR="006B78E2" w:rsidRPr="00EC57B1" w:rsidRDefault="006B78E2" w:rsidP="00F34D84">
      <w:pPr>
        <w:pStyle w:val="EndnoteText"/>
        <w:numPr>
          <w:ilvl w:val="0"/>
          <w:numId w:val="12"/>
        </w:numPr>
        <w:rPr>
          <w:rFonts w:ascii="Tahoma" w:hAnsi="Tahoma" w:cs="Tahoma"/>
          <w:sz w:val="18"/>
          <w:szCs w:val="18"/>
        </w:rPr>
      </w:pPr>
      <w:r w:rsidRPr="00EC57B1">
        <w:rPr>
          <w:rFonts w:ascii="Tahoma" w:hAnsi="Tahoma" w:cs="Tahoma"/>
          <w:sz w:val="18"/>
          <w:szCs w:val="18"/>
          <w:lang w:val="de-DE"/>
        </w:rPr>
        <w:t>Eine Lizenz für System Center Service Manager 2010 Management Server (ohne SQL-Technologie)</w:t>
      </w:r>
    </w:p>
    <w:p w:rsidR="006B78E2" w:rsidRPr="00EC57B1" w:rsidRDefault="006B78E2" w:rsidP="00F34D84">
      <w:pPr>
        <w:pStyle w:val="EndnoteText"/>
        <w:numPr>
          <w:ilvl w:val="0"/>
          <w:numId w:val="12"/>
        </w:numPr>
        <w:rPr>
          <w:rFonts w:ascii="Tahoma" w:hAnsi="Tahoma" w:cs="Tahoma"/>
          <w:sz w:val="18"/>
          <w:szCs w:val="18"/>
        </w:rPr>
      </w:pPr>
      <w:r w:rsidRPr="00EC57B1">
        <w:rPr>
          <w:rFonts w:ascii="Tahoma" w:hAnsi="Tahoma" w:cs="Tahoma"/>
          <w:sz w:val="18"/>
          <w:szCs w:val="18"/>
          <w:lang w:val="de-DE"/>
        </w:rPr>
        <w:t>Fünf Server-Management-Lizenzen für System Center Service Manager 2010</w:t>
      </w:r>
    </w:p>
    <w:p w:rsidR="006B78E2" w:rsidRPr="00EC57B1" w:rsidRDefault="006B78E2" w:rsidP="00F34D84">
      <w:pPr>
        <w:pStyle w:val="EndnoteText"/>
        <w:numPr>
          <w:ilvl w:val="0"/>
          <w:numId w:val="12"/>
        </w:numPr>
        <w:rPr>
          <w:rFonts w:ascii="Tahoma" w:hAnsi="Tahoma" w:cs="Tahoma"/>
          <w:sz w:val="18"/>
          <w:szCs w:val="18"/>
        </w:rPr>
      </w:pPr>
      <w:r w:rsidRPr="00EC57B1">
        <w:rPr>
          <w:rFonts w:ascii="Tahoma" w:hAnsi="Tahoma" w:cs="Tahoma"/>
          <w:sz w:val="18"/>
          <w:szCs w:val="18"/>
          <w:lang w:val="de-DE"/>
        </w:rPr>
        <w:t>Dreißig Client-Management-Lizenzen für System Center Service Manager 2010</w:t>
      </w:r>
    </w:p>
    <w:p w:rsidR="006B78E2" w:rsidRPr="00EC57B1" w:rsidRDefault="006B78E2" w:rsidP="009378E8">
      <w:pPr>
        <w:pStyle w:val="EndnoteText"/>
        <w:ind w:left="0"/>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lang w:val="de-DE"/>
        </w:rPr>
        <w:t>Alle im Rahmen dieses Angebots gewährten Lizenzen umfassen Software Assurance.</w:t>
      </w:r>
      <w:r w:rsidRPr="00EC57B1">
        <w:rPr>
          <w:rFonts w:ascii="Tahoma" w:hAnsi="Tahoma" w:cs="Tahoma"/>
          <w:sz w:val="18"/>
          <w:szCs w:val="18"/>
        </w:rPr>
        <w:t xml:space="preserve"> </w:t>
      </w:r>
      <w:r w:rsidRPr="00EC57B1">
        <w:rPr>
          <w:rFonts w:ascii="Tahoma" w:hAnsi="Tahoma" w:cs="Tahoma"/>
          <w:sz w:val="18"/>
          <w:szCs w:val="18"/>
          <w:lang w:val="de-DE"/>
        </w:rPr>
        <w:t>Diese gilt bis zum Ablauf von Software Assurance für System Center Reporting Manager 2006.</w:t>
      </w:r>
      <w:r w:rsidRPr="00EC57B1">
        <w:rPr>
          <w:rFonts w:ascii="Tahoma" w:hAnsi="Tahoma" w:cs="Tahoma"/>
          <w:sz w:val="18"/>
          <w:szCs w:val="18"/>
        </w:rPr>
        <w:t xml:space="preserve"> </w:t>
      </w:r>
      <w:r w:rsidRPr="00EC57B1">
        <w:rPr>
          <w:rFonts w:ascii="Tahoma" w:hAnsi="Tahoma" w:cs="Tahoma"/>
          <w:sz w:val="18"/>
          <w:szCs w:val="18"/>
          <w:lang w:val="de-DE"/>
        </w:rPr>
        <w:t>Danach können die Kunden Software Assurance für die gewährten Lizenzen verlängern.</w:t>
      </w:r>
      <w:r w:rsidRPr="00EC57B1">
        <w:rPr>
          <w:rFonts w:ascii="Tahoma" w:hAnsi="Tahoma" w:cs="Tahoma"/>
          <w:sz w:val="18"/>
          <w:szCs w:val="18"/>
        </w:rPr>
        <w:t xml:space="preserve"> </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lang w:val="de-DE"/>
        </w:rPr>
        <w:t>Die Nutzung der laut diesem Angebot gewährten Software unterliegt den Bestimmungen des Lizenzvertrages des Kunden sowie den Produktbenutzungsrechten der Software.</w:t>
      </w:r>
      <w:r w:rsidRPr="00EC57B1">
        <w:rPr>
          <w:rFonts w:ascii="Tahoma" w:hAnsi="Tahoma" w:cs="Tahoma"/>
          <w:sz w:val="18"/>
          <w:szCs w:val="18"/>
        </w:rPr>
        <w:t xml:space="preserve"> </w:t>
      </w:r>
      <w:r w:rsidRPr="00EC57B1">
        <w:rPr>
          <w:rFonts w:ascii="Tahoma" w:hAnsi="Tahoma" w:cs="Tahoma"/>
          <w:sz w:val="18"/>
          <w:szCs w:val="18"/>
          <w:lang w:val="de-DE"/>
        </w:rPr>
        <w:t>Das Recht zur Nutzung der gewährten Software gilt bis zum Ablauf des Rechts zur Nutzung der qualifizierenden Lizenz für System Center Reporting Manager 2006.</w:t>
      </w:r>
      <w:r w:rsidRPr="00EC57B1">
        <w:rPr>
          <w:rFonts w:ascii="Tahoma" w:hAnsi="Tahoma" w:cs="Tahoma"/>
          <w:sz w:val="18"/>
          <w:szCs w:val="18"/>
        </w:rPr>
        <w:t xml:space="preserve"> </w:t>
      </w:r>
      <w:r w:rsidRPr="00EC57B1">
        <w:rPr>
          <w:rFonts w:ascii="Tahoma" w:hAnsi="Tahoma" w:cs="Tahoma"/>
          <w:sz w:val="18"/>
          <w:szCs w:val="18"/>
          <w:lang w:val="de-DE"/>
        </w:rPr>
        <w:t>Im Rahmen dieses Angebots gewährte Lizenzen dürfen nicht getrennt von den zugehörigen qualifizierenden Lizenzen übertragen werden.</w:t>
      </w:r>
    </w:p>
    <w:p w:rsidR="006B78E2" w:rsidRPr="00EC57B1" w:rsidRDefault="006B78E2" w:rsidP="009378E8">
      <w:pPr>
        <w:pStyle w:val="EndnoteText"/>
        <w:rPr>
          <w:rFonts w:ascii="Tahoma" w:hAnsi="Tahoma" w:cs="Tahoma"/>
          <w:sz w:val="18"/>
          <w:szCs w:val="18"/>
        </w:rPr>
      </w:pPr>
    </w:p>
    <w:p w:rsidR="006B78E2" w:rsidRPr="00EC57B1" w:rsidRDefault="006B78E2" w:rsidP="009378E8">
      <w:pPr>
        <w:ind w:left="900"/>
        <w:rPr>
          <w:rFonts w:cs="Tahoma"/>
          <w:szCs w:val="18"/>
          <w:lang w:val="de-DE"/>
        </w:rPr>
      </w:pPr>
      <w:r w:rsidRPr="00EC57B1">
        <w:rPr>
          <w:rFonts w:cs="Tahoma"/>
          <w:color w:val="000000"/>
          <w:szCs w:val="18"/>
          <w:lang w:val="de-DE"/>
        </w:rPr>
        <w:t xml:space="preserve">System Center Reporting Manager 2006-Lizenzen, die nach dem 31. Mai 2010 </w:t>
      </w:r>
      <w:r w:rsidRPr="00EC57B1">
        <w:rPr>
          <w:rFonts w:cs="Tahoma"/>
          <w:szCs w:val="18"/>
          <w:lang w:val="de-DE"/>
        </w:rPr>
        <w:t>im Rahmen des jährlichen True Up-Prozesses für Konzernbeitritte erworben wurden, bei dem Lizenzen für System Center Reporting Manager 2006 erstmals vor dem 31. Mai 2010 erworben wurden, berechtigen im Rahmen dieses Angebots zu Lizenzen für System Center Service Manager 2010 Management Server und Server-/Client-Management-Lizenzen.</w:t>
      </w:r>
    </w:p>
    <w:p w:rsidR="006B78E2" w:rsidRPr="00EC57B1" w:rsidRDefault="006B78E2" w:rsidP="009378E8">
      <w:pPr>
        <w:ind w:left="540"/>
        <w:rPr>
          <w:rFonts w:cs="Tahoma"/>
          <w:szCs w:val="18"/>
          <w:lang w:val="de-DE"/>
        </w:rPr>
      </w:pPr>
    </w:p>
    <w:p w:rsidR="006B78E2" w:rsidRPr="00EC57B1" w:rsidRDefault="006B78E2" w:rsidP="009378E8">
      <w:pPr>
        <w:pStyle w:val="EndnoteText"/>
        <w:rPr>
          <w:rFonts w:ascii="Tahoma" w:hAnsi="Tahoma" w:cs="Tahoma"/>
          <w:sz w:val="18"/>
          <w:szCs w:val="18"/>
        </w:rPr>
      </w:pPr>
      <w:r w:rsidRPr="00EC57B1">
        <w:rPr>
          <w:rFonts w:ascii="Tahoma" w:hAnsi="Tahoma" w:cs="Tahoma"/>
          <w:bCs/>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EC57B1">
        <w:rPr>
          <w:rFonts w:ascii="Tahoma" w:hAnsi="Tahoma" w:cs="Tahoma"/>
          <w:sz w:val="18"/>
          <w:szCs w:val="18"/>
        </w:rPr>
        <w:t xml:space="preserve"> </w:t>
      </w:r>
      <w:r w:rsidRPr="00EC57B1">
        <w:rPr>
          <w:rFonts w:ascii="Tahoma" w:hAnsi="Tahoma" w:cs="Tahoma"/>
          <w:sz w:val="18"/>
          <w:szCs w:val="18"/>
          <w:lang w:val="de-DE"/>
        </w:rPr>
        <w:t>Diese Rechte werden erst nach Ausübung der Buy-Out-Option zeitlich unbeschränkt und unterliegen weiterhin allen Bestimmungen des Lizenzvertrages des Kunden.</w:t>
      </w:r>
    </w:p>
    <w:p w:rsidR="006B78E2" w:rsidRPr="00EC57B1" w:rsidRDefault="006B78E2" w:rsidP="009378E8">
      <w:pPr>
        <w:pStyle w:val="EndnoteText"/>
        <w:rPr>
          <w:rFonts w:ascii="Tahoma" w:hAnsi="Tahoma" w:cs="Tahoma"/>
          <w:sz w:val="18"/>
          <w:szCs w:val="18"/>
        </w:rPr>
      </w:pPr>
    </w:p>
    <w:p w:rsidR="006B78E2" w:rsidRPr="00F579AF" w:rsidRDefault="006B78E2"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EC57B1" w:rsidRPr="00F579AF" w:rsidRDefault="00EC57B1" w:rsidP="009378E8">
      <w:pPr>
        <w:pStyle w:val="EndnoteText"/>
        <w:rPr>
          <w:rFonts w:ascii="Tahoma" w:hAnsi="Tahoma" w:cs="Tahoma"/>
          <w:sz w:val="18"/>
          <w:szCs w:val="18"/>
          <w:lang w:val="de-DE"/>
        </w:rPr>
      </w:pPr>
    </w:p>
    <w:p w:rsidR="006B78E2" w:rsidRPr="009378E8" w:rsidRDefault="006B78E2" w:rsidP="009378E8">
      <w:pPr>
        <w:pStyle w:val="Heading3"/>
        <w:rPr>
          <w:rFonts w:ascii="Tahoma" w:hAnsi="Tahoma" w:cs="Tahoma"/>
        </w:rPr>
      </w:pPr>
      <w:bookmarkStart w:id="1645" w:name="Srv_85SysCtrSvrMgmtSuiteEnterprise"/>
      <w:bookmarkStart w:id="1646" w:name="_85_System_Center"/>
      <w:bookmarkStart w:id="1647" w:name="_Toc325609341"/>
      <w:bookmarkStart w:id="1648" w:name="_98_System_Center"/>
      <w:bookmarkStart w:id="1649" w:name="_Toc328146078"/>
      <w:bookmarkEnd w:id="1645"/>
      <w:bookmarkEnd w:id="1646"/>
      <w:bookmarkEnd w:id="1647"/>
      <w:bookmarkEnd w:id="1648"/>
      <w:r w:rsidRPr="00F579AF">
        <w:rPr>
          <w:rFonts w:ascii="Tahoma" w:hAnsi="Tahoma" w:cs="Tahoma"/>
          <w:caps/>
          <w:color w:val="F66400"/>
          <w:sz w:val="22"/>
          <w:vertAlign w:val="superscript"/>
          <w:lang w:val="fr-FR"/>
        </w:rPr>
        <w:t>98</w:t>
      </w:r>
      <w:r w:rsidRPr="00F579AF">
        <w:rPr>
          <w:rFonts w:ascii="Tahoma" w:hAnsi="Tahoma" w:cs="Tahoma"/>
          <w:color w:val="F66400"/>
          <w:sz w:val="22"/>
          <w:lang w:val="fr-FR"/>
        </w:rPr>
        <w:t xml:space="preserve"> System Center Server Management Suite Enterprise</w:t>
      </w:r>
      <w:bookmarkEnd w:id="1649"/>
    </w:p>
    <w:bookmarkEnd w:id="1644"/>
    <w:p w:rsidR="006B78E2" w:rsidRPr="00EC57B1" w:rsidRDefault="006B78E2" w:rsidP="009378E8">
      <w:pPr>
        <w:pStyle w:val="EndnoteText"/>
        <w:ind w:left="0"/>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color w:val="000000"/>
          <w:sz w:val="18"/>
          <w:szCs w:val="18"/>
          <w:lang w:val="de-DE"/>
        </w:rPr>
        <w:t>Dieses Produkt hat den Status End-Of-Life (EOL) und wird nicht mehr angeboten.</w:t>
      </w:r>
    </w:p>
    <w:p w:rsidR="006B78E2" w:rsidRPr="00EC57B1" w:rsidRDefault="006B78E2" w:rsidP="009378E8">
      <w:pPr>
        <w:pStyle w:val="FootnoteBulletLevel1"/>
        <w:tabs>
          <w:tab w:val="clear" w:pos="900"/>
        </w:tabs>
        <w:ind w:firstLine="0"/>
        <w:rPr>
          <w:rFonts w:ascii="Tahoma" w:hAnsi="Tahoma" w:cs="Tahoma"/>
          <w:sz w:val="18"/>
          <w:szCs w:val="18"/>
          <w:lang w:val="de-DE"/>
        </w:rPr>
      </w:pPr>
      <w:r w:rsidRPr="00EC57B1">
        <w:rPr>
          <w:rFonts w:ascii="Tahoma" w:hAnsi="Tahoma" w:cs="Tahoma"/>
          <w:sz w:val="18"/>
          <w:szCs w:val="18"/>
          <w:u w:val="single"/>
          <w:lang w:val="de-DE"/>
        </w:rPr>
        <w:t>Details zur einmaligen Gewährung von Übergangslizenzen für System Center 2012</w:t>
      </w:r>
      <w:r w:rsidRPr="00EC57B1">
        <w:rPr>
          <w:rFonts w:ascii="Tahoma" w:hAnsi="Tahoma" w:cs="Tahoma"/>
          <w:sz w:val="18"/>
          <w:szCs w:val="18"/>
          <w:lang w:val="de-DE"/>
        </w:rPr>
        <w:t>:</w:t>
      </w:r>
    </w:p>
    <w:p w:rsidR="006B78E2" w:rsidRPr="00EC57B1" w:rsidRDefault="006B78E2" w:rsidP="009378E8">
      <w:pPr>
        <w:ind w:left="900"/>
        <w:rPr>
          <w:rFonts w:cs="Tahoma"/>
          <w:szCs w:val="18"/>
          <w:lang w:val="de-DE"/>
        </w:rPr>
      </w:pPr>
      <w:r w:rsidRPr="00EC57B1">
        <w:rPr>
          <w:rFonts w:cs="Tahoma"/>
          <w:szCs w:val="18"/>
          <w:lang w:val="de-DE"/>
        </w:rPr>
        <w:t>Weitere Informationen zur Gewährung von Übergangslizenzen finden Sie im Produkthinweis zu System Center 2012-Angeboten.</w:t>
      </w:r>
    </w:p>
    <w:p w:rsidR="006B78E2" w:rsidRPr="00EC57B1" w:rsidRDefault="006B78E2" w:rsidP="009378E8">
      <w:pPr>
        <w:ind w:left="900"/>
        <w:rPr>
          <w:rFonts w:cs="Tahoma"/>
          <w:szCs w:val="18"/>
          <w:lang w:val="de-DE"/>
        </w:rPr>
      </w:pPr>
    </w:p>
    <w:p w:rsidR="006B78E2" w:rsidRPr="00EC57B1" w:rsidRDefault="006B78E2" w:rsidP="009378E8">
      <w:pPr>
        <w:ind w:left="900"/>
        <w:rPr>
          <w:rFonts w:cs="Tahoma"/>
          <w:szCs w:val="18"/>
          <w:lang w:val="de-DE"/>
        </w:rPr>
      </w:pPr>
      <w:r w:rsidRPr="00EC57B1">
        <w:rPr>
          <w:rFonts w:cs="Tahoma"/>
          <w:szCs w:val="18"/>
          <w:lang w:val="de-DE"/>
        </w:rPr>
        <w:t xml:space="preserve">System Center Server Management Suite Enterprise hat keine Versionsnummer, und die Produktbenutzungsrechte hängen vom Status der Software Assurance für System Center Server Management Suite Enterprise ab. </w:t>
      </w:r>
      <w:r w:rsidRPr="00EC57B1">
        <w:rPr>
          <w:rFonts w:cs="Tahoma"/>
          <w:color w:val="000000"/>
          <w:szCs w:val="18"/>
          <w:lang w:val="de-DE"/>
        </w:rPr>
        <w:t>Falls Software Assurance unterbrochen wird, hängen die Zugriffsrechte im Rahmen zeitlich unbeschränkter Lizenzen von den Produktbenutzungsrechten ab, die vor der Unterbrechung galten.</w:t>
      </w:r>
      <w:r w:rsidRPr="00EC57B1">
        <w:rPr>
          <w:rFonts w:cs="Tahoma"/>
          <w:szCs w:val="18"/>
          <w:lang w:val="de-DE"/>
        </w:rPr>
        <w:t xml:space="preserve"> </w:t>
      </w:r>
    </w:p>
    <w:p w:rsidR="006B78E2" w:rsidRPr="00EC57B1" w:rsidRDefault="006B78E2" w:rsidP="009378E8">
      <w:pPr>
        <w:ind w:left="900"/>
        <w:rPr>
          <w:rFonts w:cs="Tahoma"/>
          <w:szCs w:val="18"/>
          <w:lang w:val="de-DE"/>
        </w:rPr>
      </w:pPr>
    </w:p>
    <w:p w:rsidR="006B78E2" w:rsidRPr="00EC57B1" w:rsidRDefault="006B78E2" w:rsidP="009378E8">
      <w:pPr>
        <w:ind w:left="900"/>
        <w:jc w:val="both"/>
        <w:rPr>
          <w:rFonts w:cs="Tahoma"/>
          <w:szCs w:val="18"/>
          <w:lang w:val="de-DE"/>
        </w:rPr>
      </w:pPr>
      <w:r w:rsidRPr="00EC57B1">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w:t>
      </w:r>
      <w:r w:rsidRPr="00EC57B1">
        <w:rPr>
          <w:rFonts w:cs="Tahoma"/>
          <w:szCs w:val="18"/>
          <w:lang w:val="de-DE"/>
        </w:rPr>
        <w:t xml:space="preserve"> </w:t>
      </w:r>
      <w:r w:rsidRPr="00EC57B1">
        <w:rPr>
          <w:rFonts w:cs="Tahoma"/>
          <w:color w:val="000000"/>
          <w:szCs w:val="18"/>
          <w:lang w:val="de-DE"/>
        </w:rPr>
        <w:t>Darüber hinaus ist die Serverlizenz für Virtual Machine Manager 2008 R2 und Data Protection Manager 2010 enthalten.</w:t>
      </w:r>
      <w:r w:rsidRPr="00EC57B1">
        <w:rPr>
          <w:rFonts w:cs="Tahoma"/>
          <w:szCs w:val="18"/>
          <w:lang w:val="de-DE"/>
        </w:rPr>
        <w:t xml:space="preserve"> </w:t>
      </w:r>
      <w:r w:rsidRPr="00EC57B1">
        <w:rPr>
          <w:rFonts w:cs="Tahoma"/>
          <w:color w:val="000000"/>
          <w:szCs w:val="18"/>
          <w:lang w:val="de-DE"/>
        </w:rPr>
        <w:t>Informationen zu den Nutzungsrechten finden Sie in den PUR.</w:t>
      </w:r>
    </w:p>
    <w:p w:rsidR="006B78E2" w:rsidRPr="005942F3" w:rsidRDefault="006B78E2" w:rsidP="009378E8">
      <w:pPr>
        <w:ind w:left="720"/>
        <w:rPr>
          <w:rFonts w:cs="Tahoma"/>
          <w:lang w:val="de-DE"/>
        </w:rPr>
      </w:pPr>
    </w:p>
    <w:p w:rsidR="006B78E2" w:rsidRPr="005942F3" w:rsidRDefault="006B78E2" w:rsidP="009378E8">
      <w:pPr>
        <w:ind w:left="900"/>
        <w:rPr>
          <w:rFonts w:cs="Tahoma"/>
          <w:lang w:val="de-DE"/>
        </w:rPr>
      </w:pPr>
      <w:r w:rsidRPr="009378E8">
        <w:rPr>
          <w:rFonts w:cs="Tahoma"/>
          <w:u w:val="single"/>
          <w:lang w:val="de-DE"/>
        </w:rPr>
        <w:t>Lizenzgewährung</w:t>
      </w:r>
      <w:r w:rsidRPr="00883903">
        <w:rPr>
          <w:rFonts w:cs="Tahoma"/>
          <w:lang w:val="de-DE"/>
        </w:rPr>
        <w:t>:</w:t>
      </w:r>
    </w:p>
    <w:p w:rsidR="006B78E2" w:rsidRPr="005942F3" w:rsidRDefault="006B78E2" w:rsidP="009378E8">
      <w:pPr>
        <w:ind w:left="900"/>
        <w:rPr>
          <w:rFonts w:cs="Tahoma"/>
          <w:lang w:val="de-DE"/>
        </w:rPr>
      </w:pPr>
    </w:p>
    <w:p w:rsidR="006B78E2" w:rsidRPr="00EC57B1" w:rsidRDefault="006B78E2" w:rsidP="009378E8">
      <w:pPr>
        <w:pStyle w:val="FootnoteBulletLevel1"/>
        <w:tabs>
          <w:tab w:val="left" w:pos="720"/>
        </w:tabs>
        <w:rPr>
          <w:rFonts w:ascii="Tahoma" w:hAnsi="Tahoma" w:cs="Tahoma"/>
          <w:sz w:val="18"/>
          <w:szCs w:val="18"/>
          <w:lang w:val="de-DE"/>
        </w:rPr>
      </w:pPr>
      <w:r w:rsidRPr="005942F3">
        <w:rPr>
          <w:rFonts w:ascii="Tahoma" w:hAnsi="Tahoma" w:cs="Tahoma"/>
          <w:sz w:val="18"/>
          <w:lang w:val="de-DE"/>
        </w:rPr>
        <w:tab/>
      </w:r>
      <w:r w:rsidRPr="005942F3">
        <w:rPr>
          <w:rFonts w:ascii="Tahoma" w:hAnsi="Tahoma" w:cs="Tahoma"/>
          <w:sz w:val="18"/>
          <w:lang w:val="de-DE"/>
        </w:rPr>
        <w:tab/>
      </w:r>
      <w:r w:rsidRPr="00EC57B1">
        <w:rPr>
          <w:rFonts w:ascii="Tahoma" w:hAnsi="Tahoma" w:cs="Tahoma"/>
          <w:sz w:val="18"/>
          <w:szCs w:val="18"/>
          <w:lang w:val="de-DE"/>
        </w:rPr>
        <w:t>Einmalige Lizenzgewährung für System Center Server Management Suite Datacenter (SMSD) an Lizenzinhaber von System Center Server Management Suite Enterprise (SMSE):</w:t>
      </w:r>
    </w:p>
    <w:p w:rsidR="006B78E2" w:rsidRDefault="006B78E2" w:rsidP="009378E8">
      <w:pPr>
        <w:pStyle w:val="FootnoteBulletLevel1"/>
        <w:tabs>
          <w:tab w:val="clear" w:pos="900"/>
          <w:tab w:val="left" w:pos="720"/>
        </w:tabs>
        <w:ind w:firstLine="0"/>
        <w:rPr>
          <w:rFonts w:ascii="Tahoma" w:hAnsi="Tahoma" w:cs="Tahoma"/>
          <w:sz w:val="18"/>
          <w:lang w:val="de-DE"/>
        </w:rPr>
      </w:pPr>
      <w:r w:rsidRPr="009378E8">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Juli 2009 Folgendes:</w:t>
      </w:r>
    </w:p>
    <w:p w:rsidR="006B78E2" w:rsidRPr="005942F3" w:rsidRDefault="006B78E2" w:rsidP="00F34D84">
      <w:pPr>
        <w:numPr>
          <w:ilvl w:val="0"/>
          <w:numId w:val="7"/>
        </w:numPr>
        <w:spacing w:before="100" w:beforeAutospacing="1" w:after="100" w:afterAutospacing="1"/>
        <w:ind w:left="2160" w:hanging="720"/>
        <w:rPr>
          <w:rFonts w:cs="Tahoma"/>
          <w:lang w:val="de-DE"/>
        </w:rPr>
      </w:pPr>
      <w:r w:rsidRPr="005942F3">
        <w:rPr>
          <w:rFonts w:cs="Tahoma"/>
          <w:color w:val="00000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 werden.</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r w:rsidRPr="00EC57B1">
        <w:rPr>
          <w:rFonts w:ascii="Tahoma" w:hAnsi="Tahoma" w:cs="Tahoma"/>
          <w:sz w:val="18"/>
          <w:szCs w:val="18"/>
          <w:lang w:val="de-DE"/>
        </w:rPr>
        <w:t>Die Verwaltungsrechte im Zusammenhang mit den zusätzlichen SMSD-Lizenzen werden statt der Verwaltungsrechte für die qualifizierende SMSE-Lizenz gewährt. Durch Zuweisung der gewährten SMSD-Lizenzen verzichtet der Kunde auf seine Verwaltungsrechte im Rahmen der zugehörigen SMSE-Lizenz.</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r w:rsidRPr="00EC57B1">
        <w:rPr>
          <w:rFonts w:ascii="Tahoma" w:hAnsi="Tahoma" w:cs="Tahoma"/>
          <w:sz w:val="18"/>
          <w:szCs w:val="18"/>
          <w:lang w:val="de-DE"/>
        </w:rPr>
        <w:t>Laut diesem Angebot gewährte Lizenzen unterliegen der folgenden Einschränkung:</w:t>
      </w:r>
      <w:r w:rsidRPr="00EC57B1">
        <w:rPr>
          <w:rFonts w:ascii="Tahoma" w:hAnsi="Tahoma" w:cs="Tahoma"/>
          <w:color w:val="000000"/>
          <w:sz w:val="18"/>
          <w:szCs w:val="18"/>
          <w:lang w:val="de-DE"/>
        </w:rPr>
        <w:t xml:space="preserve"> </w:t>
      </w:r>
      <w:r w:rsidRPr="00EC57B1">
        <w:rPr>
          <w:rFonts w:ascii="Tahoma" w:hAnsi="Tahoma" w:cs="Tahoma"/>
          <w:sz w:val="18"/>
          <w:szCs w:val="18"/>
          <w:lang w:val="de-DE"/>
        </w:rPr>
        <w:t>Ein Satz gewährter SMSD-Lizenzen muss einem einzigen Gerät zugewiesen werden.</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r w:rsidRPr="00EC57B1">
        <w:rPr>
          <w:rFonts w:ascii="Tahoma" w:hAnsi="Tahoma" w:cs="Tahoma"/>
          <w:color w:val="000000"/>
          <w:sz w:val="18"/>
          <w:szCs w:val="18"/>
          <w:u w:val="single"/>
          <w:lang w:val="de-DE"/>
        </w:rPr>
        <w:t>Optionen bei der Verlängerung von Software Assurance</w:t>
      </w:r>
      <w:r w:rsidRPr="00EC57B1">
        <w:rPr>
          <w:rFonts w:ascii="Tahoma" w:hAnsi="Tahoma" w:cs="Tahoma"/>
          <w:sz w:val="18"/>
          <w:szCs w:val="18"/>
          <w:lang w:val="de-DE"/>
        </w:rPr>
        <w:t xml:space="preserve"> </w:t>
      </w:r>
    </w:p>
    <w:p w:rsidR="006B78E2" w:rsidRPr="00EC57B1" w:rsidRDefault="006B78E2" w:rsidP="009378E8">
      <w:pPr>
        <w:pStyle w:val="FootnoteBulletLevel1"/>
        <w:tabs>
          <w:tab w:val="clear" w:pos="900"/>
          <w:tab w:val="left" w:pos="720"/>
        </w:tabs>
        <w:ind w:firstLine="0"/>
        <w:rPr>
          <w:rFonts w:ascii="Tahoma" w:hAnsi="Tahoma" w:cs="Tahoma"/>
          <w:sz w:val="18"/>
          <w:szCs w:val="18"/>
        </w:rPr>
      </w:pPr>
      <w:r w:rsidRPr="00EC57B1">
        <w:rPr>
          <w:rFonts w:ascii="Tahoma" w:hAnsi="Tahoma" w:cs="Tahoma"/>
          <w:color w:val="000000"/>
          <w:sz w:val="18"/>
          <w:szCs w:val="18"/>
          <w:lang w:val="de-DE"/>
        </w:rPr>
        <w:t>Im Rahmen dieses Angebots gewährte Lizenzen umfassen Software Assurance bis zum Ablauf von Software Assurance für die zugehörigen qualifizierenden Lizenzen.</w:t>
      </w:r>
      <w:r w:rsidRPr="00EC57B1">
        <w:rPr>
          <w:rFonts w:ascii="Tahoma" w:hAnsi="Tahoma" w:cs="Tahoma"/>
          <w:sz w:val="18"/>
          <w:szCs w:val="18"/>
          <w:lang w:val="de-DE"/>
        </w:rPr>
        <w:t xml:space="preserve"> Danach können die Kunden Software Assurance folgendermaßen verlängern:</w:t>
      </w:r>
    </w:p>
    <w:p w:rsidR="006B78E2" w:rsidRDefault="006B78E2" w:rsidP="00F34D84">
      <w:pPr>
        <w:pStyle w:val="FootnoteBulletLevel1"/>
        <w:numPr>
          <w:ilvl w:val="0"/>
          <w:numId w:val="34"/>
        </w:numPr>
        <w:tabs>
          <w:tab w:val="left" w:pos="720"/>
        </w:tabs>
        <w:ind w:left="2160" w:hanging="630"/>
        <w:rPr>
          <w:rFonts w:ascii="Tahoma" w:hAnsi="Tahoma" w:cs="Tahoma"/>
          <w:sz w:val="18"/>
          <w:szCs w:val="18"/>
          <w:lang w:val="de-DE"/>
        </w:rPr>
      </w:pPr>
      <w:r w:rsidRPr="00EC57B1">
        <w:rPr>
          <w:rFonts w:ascii="Tahoma" w:hAnsi="Tahoma" w:cs="Tahoma"/>
          <w:sz w:val="18"/>
          <w:szCs w:val="18"/>
          <w:lang w:val="de-DE"/>
        </w:rPr>
        <w:t>Sie können Software Assurance für die ursprüngliche SMSE-Lizenz verlängern. Die Verwaltungsrechte im Rahmen der SMSE-Software Assurance hängen von den zum Zeitpunkt der Verlängerung geltenden Rechten ab. Durch die Verlängerung des Upgrade-Programms für die ursprüngliche SMSE-Lizenz verzichtet der Kunde auf seine Rechte an den vier zusätzlichen SMSD-Lizenzen.</w:t>
      </w:r>
    </w:p>
    <w:p w:rsidR="00E631CA" w:rsidRDefault="00E631CA" w:rsidP="00E631CA">
      <w:pPr>
        <w:pStyle w:val="FootnoteBulletLevel1"/>
        <w:tabs>
          <w:tab w:val="clear" w:pos="900"/>
          <w:tab w:val="left" w:pos="720"/>
        </w:tabs>
        <w:rPr>
          <w:rFonts w:ascii="Tahoma" w:hAnsi="Tahoma" w:cs="Tahoma"/>
          <w:sz w:val="18"/>
          <w:szCs w:val="18"/>
          <w:lang w:val="de-DE"/>
        </w:rPr>
      </w:pPr>
    </w:p>
    <w:p w:rsidR="00E631CA" w:rsidRDefault="00E631CA" w:rsidP="00E631CA">
      <w:pPr>
        <w:pStyle w:val="FootnoteBulletLevel1"/>
        <w:tabs>
          <w:tab w:val="clear" w:pos="900"/>
          <w:tab w:val="left" w:pos="720"/>
        </w:tabs>
        <w:rPr>
          <w:rFonts w:ascii="Tahoma" w:hAnsi="Tahoma" w:cs="Tahoma"/>
          <w:sz w:val="18"/>
          <w:szCs w:val="18"/>
          <w:lang w:val="de-DE"/>
        </w:rPr>
      </w:pPr>
    </w:p>
    <w:p w:rsidR="00E631CA" w:rsidRPr="00EC57B1" w:rsidRDefault="00E631CA" w:rsidP="00E631CA">
      <w:pPr>
        <w:pStyle w:val="FootnoteBulletLevel1"/>
        <w:tabs>
          <w:tab w:val="clear" w:pos="900"/>
          <w:tab w:val="left" w:pos="720"/>
        </w:tabs>
        <w:rPr>
          <w:rFonts w:ascii="Tahoma" w:hAnsi="Tahoma" w:cs="Tahoma"/>
          <w:sz w:val="18"/>
          <w:szCs w:val="18"/>
          <w:lang w:val="de-DE"/>
        </w:rPr>
      </w:pPr>
    </w:p>
    <w:p w:rsidR="006B78E2" w:rsidRPr="00EC57B1" w:rsidRDefault="006B78E2" w:rsidP="00F34D84">
      <w:pPr>
        <w:pStyle w:val="FootnoteBulletLevel1"/>
        <w:numPr>
          <w:ilvl w:val="0"/>
          <w:numId w:val="35"/>
        </w:numPr>
        <w:tabs>
          <w:tab w:val="left" w:pos="720"/>
        </w:tabs>
        <w:ind w:left="2160" w:hanging="630"/>
        <w:rPr>
          <w:rFonts w:ascii="Tahoma" w:hAnsi="Tahoma" w:cs="Tahoma"/>
          <w:sz w:val="18"/>
          <w:szCs w:val="18"/>
          <w:lang w:val="de-DE"/>
        </w:rPr>
      </w:pPr>
      <w:r w:rsidRPr="00EC57B1">
        <w:rPr>
          <w:rFonts w:ascii="Tahoma" w:hAnsi="Tahoma" w:cs="Tahoma"/>
          <w:sz w:val="18"/>
          <w:szCs w:val="18"/>
          <w:lang w:val="de-DE"/>
        </w:rPr>
        <w:t>Die Kunden können Software Assurance für die zusätzlichen SMSD-Lizenzen verlängern.</w:t>
      </w:r>
    </w:p>
    <w:p w:rsidR="006B78E2" w:rsidRPr="005942F3" w:rsidRDefault="006B78E2" w:rsidP="00F34D84">
      <w:pPr>
        <w:pStyle w:val="FootnoteBulletLevel1"/>
        <w:numPr>
          <w:ilvl w:val="2"/>
          <w:numId w:val="36"/>
        </w:numPr>
        <w:tabs>
          <w:tab w:val="left" w:pos="720"/>
        </w:tabs>
        <w:rPr>
          <w:rFonts w:ascii="Tahoma" w:hAnsi="Tahoma" w:cs="Tahoma"/>
          <w:lang w:val="de-DE"/>
        </w:rPr>
      </w:pPr>
      <w:r w:rsidRPr="009378E8">
        <w:rPr>
          <w:rFonts w:ascii="Tahoma" w:hAnsi="Tahoma" w:cs="Tahoma"/>
          <w:sz w:val="18"/>
          <w:lang w:val="de-DE"/>
        </w:rPr>
        <w:t>Dabei haben sie die Möglichkeit, Software Assurance für alle vier zusätzlichen</w:t>
      </w:r>
      <w:r w:rsidR="00883903">
        <w:rPr>
          <w:rFonts w:ascii="Tahoma" w:hAnsi="Tahoma" w:cs="Tahoma"/>
          <w:sz w:val="18"/>
          <w:lang w:val="de-DE"/>
        </w:rPr>
        <w:t> </w:t>
      </w:r>
      <w:r w:rsidRPr="009378E8">
        <w:rPr>
          <w:rFonts w:ascii="Tahoma" w:hAnsi="Tahoma" w:cs="Tahoma"/>
          <w:sz w:val="18"/>
          <w:lang w:val="de-DE"/>
        </w:rPr>
        <w:t>SMSD-Lizenzen, die bei diesem Angebot gewährt werden, zu</w:t>
      </w:r>
      <w:r w:rsidR="00883903">
        <w:rPr>
          <w:rFonts w:ascii="Tahoma" w:hAnsi="Tahoma" w:cs="Tahoma"/>
          <w:sz w:val="18"/>
          <w:lang w:val="de-DE"/>
        </w:rPr>
        <w:t> </w:t>
      </w:r>
      <w:r w:rsidRPr="009378E8">
        <w:rPr>
          <w:rFonts w:ascii="Tahoma" w:hAnsi="Tahoma" w:cs="Tahoma"/>
          <w:sz w:val="18"/>
          <w:lang w:val="de-DE"/>
        </w:rPr>
        <w:t>verlängern.</w:t>
      </w:r>
      <w:r w:rsidRPr="005942F3">
        <w:rPr>
          <w:rFonts w:ascii="Tahoma" w:hAnsi="Tahoma" w:cs="Tahoma"/>
          <w:lang w:val="de-DE"/>
        </w:rPr>
        <w:t xml:space="preserve"> </w:t>
      </w:r>
      <w:r w:rsidRPr="009378E8">
        <w:rPr>
          <w:rFonts w:ascii="Tahoma" w:hAnsi="Tahoma" w:cs="Tahoma"/>
          <w:sz w:val="18"/>
          <w:lang w:val="de-DE"/>
        </w:rPr>
        <w:t>Bei dieser Option fällt die Verpflichtung, die vier Lizenzen einem</w:t>
      </w:r>
      <w:r w:rsidR="00883903">
        <w:rPr>
          <w:rFonts w:ascii="Tahoma" w:hAnsi="Tahoma" w:cs="Tahoma"/>
          <w:sz w:val="18"/>
          <w:lang w:val="de-DE"/>
        </w:rPr>
        <w:t> </w:t>
      </w:r>
      <w:r w:rsidRPr="009378E8">
        <w:rPr>
          <w:rFonts w:ascii="Tahoma" w:hAnsi="Tahoma" w:cs="Tahoma"/>
          <w:sz w:val="18"/>
          <w:lang w:val="de-DE"/>
        </w:rPr>
        <w:t>Gerät zuzuweisen, weg.</w:t>
      </w:r>
    </w:p>
    <w:p w:rsidR="006B78E2" w:rsidRPr="00E631CA" w:rsidRDefault="006B78E2" w:rsidP="00F34D84">
      <w:pPr>
        <w:pStyle w:val="FootnoteBulletLevel1"/>
        <w:numPr>
          <w:ilvl w:val="2"/>
          <w:numId w:val="36"/>
        </w:numPr>
        <w:tabs>
          <w:tab w:val="left" w:pos="720"/>
        </w:tabs>
        <w:rPr>
          <w:rFonts w:ascii="Tahoma" w:hAnsi="Tahoma" w:cs="Tahoma"/>
          <w:spacing w:val="-2"/>
          <w:sz w:val="18"/>
          <w:szCs w:val="18"/>
          <w:lang w:val="de-DE"/>
        </w:rPr>
      </w:pPr>
      <w:r w:rsidRPr="00E631CA">
        <w:rPr>
          <w:rFonts w:ascii="Tahoma" w:hAnsi="Tahoma" w:cs="Tahoma"/>
          <w:spacing w:val="-2"/>
          <w:sz w:val="18"/>
          <w:lang w:val="de-DE"/>
        </w:rPr>
        <w:t xml:space="preserve">Kunden, die Software Assurance vor dem 1. Juli 2011 verlängern, können </w:t>
      </w:r>
      <w:r w:rsidRPr="00E631CA">
        <w:rPr>
          <w:rFonts w:ascii="Tahoma" w:hAnsi="Tahoma" w:cs="Tahoma"/>
          <w:spacing w:val="-2"/>
          <w:sz w:val="18"/>
          <w:szCs w:val="18"/>
          <w:lang w:val="de-DE"/>
        </w:rPr>
        <w:t>dies</w:t>
      </w:r>
      <w:r w:rsidR="00883903" w:rsidRPr="00E631CA">
        <w:rPr>
          <w:rFonts w:ascii="Tahoma" w:hAnsi="Tahoma" w:cs="Tahoma"/>
          <w:spacing w:val="-2"/>
          <w:sz w:val="18"/>
          <w:szCs w:val="18"/>
          <w:lang w:val="de-DE"/>
        </w:rPr>
        <w:t> </w:t>
      </w:r>
      <w:r w:rsidRPr="00E631CA">
        <w:rPr>
          <w:rFonts w:ascii="Tahoma" w:hAnsi="Tahoma" w:cs="Tahoma"/>
          <w:spacing w:val="-2"/>
          <w:sz w:val="18"/>
          <w:szCs w:val="18"/>
          <w:lang w:val="de-DE"/>
        </w:rPr>
        <w:t>für zwei der vier zusätzlichen SMSD-Lizenzen tun, die bei diesem Angebot gewährt werden. In diesem Fall gilt Software Assurance für alle vier SMSD-Lizenzen als verlängert. Bei dieser Option gilt die Verpflichtung, die vier Lizenzen bei Verlängerung einem Gerät zuzuweisen, auch weiterhin. 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w:t>
      </w:r>
      <w:r w:rsidR="00883903" w:rsidRPr="00E631CA">
        <w:rPr>
          <w:rFonts w:ascii="Tahoma" w:hAnsi="Tahoma" w:cs="Tahoma"/>
          <w:spacing w:val="-2"/>
          <w:sz w:val="18"/>
          <w:szCs w:val="18"/>
          <w:lang w:val="de-DE"/>
        </w:rPr>
        <w:t> </w:t>
      </w:r>
      <w:r w:rsidRPr="00E631CA">
        <w:rPr>
          <w:rFonts w:ascii="Tahoma" w:hAnsi="Tahoma" w:cs="Tahoma"/>
          <w:spacing w:val="-2"/>
          <w:sz w:val="18"/>
          <w:szCs w:val="18"/>
          <w:lang w:val="de-DE"/>
        </w:rPr>
        <w:t>vier zusätzlichen SMSD-Lizenzen einem Gerät zuzuweisen, fällt bei dieser Verlängerung nur weg, wenn Software Assurance für alle vier Lizenzen verlängert wird.</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p>
    <w:p w:rsidR="006B78E2" w:rsidRPr="005942F3" w:rsidRDefault="006B78E2" w:rsidP="009378E8">
      <w:pPr>
        <w:pStyle w:val="FootnoteBulletLevel1"/>
        <w:tabs>
          <w:tab w:val="clear" w:pos="900"/>
          <w:tab w:val="left" w:pos="720"/>
        </w:tabs>
        <w:ind w:firstLine="0"/>
        <w:rPr>
          <w:rFonts w:ascii="Tahoma" w:hAnsi="Tahoma" w:cs="Tahoma"/>
          <w:lang w:val="de-DE"/>
        </w:rPr>
      </w:pPr>
      <w:r w:rsidRPr="009378E8">
        <w:rPr>
          <w:rFonts w:ascii="Tahoma" w:hAnsi="Tahoma" w:cs="Tahoma"/>
          <w:sz w:val="18"/>
          <w:u w:val="single"/>
          <w:lang w:val="de-DE"/>
        </w:rPr>
        <w:t>Aufheben der Einschränkung, einen Satz gewährter SMSD-Lizenzen einem Gerät zuweisen zu müssen</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r w:rsidRPr="009378E8">
        <w:rPr>
          <w:rFonts w:ascii="Tahoma" w:hAnsi="Tahoma" w:cs="Tahoma"/>
          <w:sz w:val="18"/>
          <w:lang w:val="de-DE"/>
        </w:rPr>
        <w:t>Vor der ersten Verlängerung von Software Assurance nach dieser Lizenzgewährung können Kunden zu</w:t>
      </w:r>
      <w:r w:rsidR="00883903">
        <w:rPr>
          <w:rFonts w:ascii="Tahoma" w:hAnsi="Tahoma" w:cs="Tahoma"/>
          <w:sz w:val="18"/>
          <w:lang w:val="de-DE"/>
        </w:rPr>
        <w:t> </w:t>
      </w:r>
      <w:r w:rsidRPr="00EC57B1">
        <w:rPr>
          <w:rFonts w:ascii="Tahoma" w:hAnsi="Tahoma" w:cs="Tahoma"/>
          <w:sz w:val="18"/>
          <w:szCs w:val="18"/>
          <w:lang w:val="de-DE"/>
        </w:rPr>
        <w:t xml:space="preserve">einem beliebigen Zeitpunkt die Einschränkung, einen Satz gewährter SMSD-Lizenzen einem Gerät zuweisen zu müssen, aufheben. </w:t>
      </w:r>
      <w:r w:rsidRPr="00EC57B1">
        <w:rPr>
          <w:rFonts w:ascii="Tahoma" w:hAnsi="Tahoma" w:cs="Tahoma"/>
          <w:color w:val="000000"/>
          <w:sz w:val="18"/>
          <w:szCs w:val="18"/>
          <w:lang w:val="de-DE"/>
        </w:rPr>
        <w:t>Dazu müssen sie nur Software Assurance f</w:t>
      </w:r>
      <w:r w:rsidRPr="00EC57B1">
        <w:rPr>
          <w:rFonts w:ascii="Tahoma" w:hAnsi="Tahoma" w:cs="Tahoma"/>
          <w:sz w:val="18"/>
          <w:szCs w:val="18"/>
          <w:lang w:val="de-DE"/>
        </w:rPr>
        <w:t xml:space="preserve">ür zwei der SMSD-Lizenzen eines Satzes zusätzlicher Lizenzen erwerben. </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r w:rsidRPr="00EC57B1">
        <w:rPr>
          <w:rFonts w:ascii="Tahoma" w:hAnsi="Tahoma" w:cs="Tahoma"/>
          <w:sz w:val="18"/>
          <w:szCs w:val="18"/>
          <w:lang w:val="de-DE"/>
        </w:rPr>
        <w:t>Das Recht von Kunden zur Nutzung der Software im Rahmen der zusätzlichen SMSD-Lizenzen wird durch diesen Hinweis auf die Produktbedingungen sowie den Nachweis der zugehörigen qualifizierenden Lizenzen belegt. 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r w:rsidRPr="00EC57B1">
        <w:rPr>
          <w:rFonts w:ascii="Tahoma" w:hAnsi="Tahoma" w:cs="Tahoma"/>
          <w:sz w:val="18"/>
          <w:szCs w:val="18"/>
          <w:lang w:val="de-DE"/>
        </w:rPr>
        <w:t xml:space="preserve">*Die geänderte SMSE-Lizenzierung gilt für System Center Operations Manager 2007 R2 sowie für neue Versionen der anderen Produkte, die zu System Center Server Management Suite Enterprise gehören </w:t>
      </w:r>
      <w:r w:rsidR="00EC57B1">
        <w:rPr>
          <w:rFonts w:ascii="Tahoma" w:hAnsi="Tahoma" w:cs="Tahoma"/>
          <w:sz w:val="18"/>
          <w:szCs w:val="18"/>
          <w:lang w:val="de-DE"/>
        </w:rPr>
        <w:br/>
      </w:r>
      <w:r w:rsidRPr="00EC57B1">
        <w:rPr>
          <w:rFonts w:ascii="Tahoma" w:hAnsi="Tahoma" w:cs="Tahoma"/>
          <w:sz w:val="18"/>
          <w:szCs w:val="18"/>
          <w:lang w:val="de-DE"/>
        </w:rPr>
        <w:t>(z. B. System Center Virtual Machine Manager 2008 R2).</w:t>
      </w:r>
    </w:p>
    <w:p w:rsidR="006B78E2" w:rsidRPr="00EC57B1" w:rsidRDefault="006B78E2" w:rsidP="009378E8">
      <w:pPr>
        <w:pStyle w:val="FootnoteBulletLevel1"/>
        <w:tabs>
          <w:tab w:val="clear" w:pos="900"/>
          <w:tab w:val="left" w:pos="720"/>
        </w:tabs>
        <w:ind w:firstLine="0"/>
        <w:rPr>
          <w:rFonts w:ascii="Tahoma" w:hAnsi="Tahoma" w:cs="Tahoma"/>
          <w:sz w:val="18"/>
          <w:szCs w:val="18"/>
          <w:lang w:val="de-DE"/>
        </w:rPr>
      </w:pPr>
    </w:p>
    <w:p w:rsidR="006B78E2" w:rsidRPr="00EC57B1" w:rsidRDefault="006B78E2" w:rsidP="009378E8">
      <w:pPr>
        <w:pStyle w:val="FootnoteBulletLevel1"/>
        <w:tabs>
          <w:tab w:val="clear" w:pos="900"/>
          <w:tab w:val="left" w:pos="720"/>
          <w:tab w:val="left" w:pos="6273"/>
        </w:tabs>
        <w:ind w:firstLine="0"/>
        <w:rPr>
          <w:rFonts w:ascii="Tahoma" w:hAnsi="Tahoma" w:cs="Tahoma"/>
          <w:sz w:val="18"/>
          <w:szCs w:val="18"/>
          <w:lang w:val="de-DE"/>
        </w:rPr>
      </w:pPr>
    </w:p>
    <w:p w:rsidR="006B78E2" w:rsidRPr="009378E8" w:rsidRDefault="006B78E2" w:rsidP="009378E8">
      <w:pPr>
        <w:pStyle w:val="Heading3"/>
        <w:rPr>
          <w:rFonts w:ascii="Tahoma" w:hAnsi="Tahoma" w:cs="Tahoma"/>
        </w:rPr>
      </w:pPr>
      <w:bookmarkStart w:id="1650" w:name="_86_System_Center"/>
      <w:bookmarkStart w:id="1651" w:name="_Toc325609342"/>
      <w:bookmarkStart w:id="1652" w:name="Srv_90SysCtrSvrMgmtSuiteDatacenter"/>
      <w:bookmarkStart w:id="1653" w:name="_99_System_Center"/>
      <w:bookmarkStart w:id="1654" w:name="_Toc328146079"/>
      <w:bookmarkEnd w:id="1650"/>
      <w:bookmarkEnd w:id="1651"/>
      <w:bookmarkEnd w:id="1652"/>
      <w:bookmarkEnd w:id="1653"/>
      <w:r w:rsidRPr="009378E8">
        <w:rPr>
          <w:rFonts w:ascii="Tahoma" w:hAnsi="Tahoma" w:cs="Tahoma"/>
          <w:caps/>
          <w:color w:val="FF7415"/>
          <w:sz w:val="22"/>
          <w:vertAlign w:val="superscript"/>
        </w:rPr>
        <w:t>99</w:t>
      </w:r>
      <w:r w:rsidRPr="00883903">
        <w:rPr>
          <w:rFonts w:ascii="Tahoma" w:hAnsi="Tahoma" w:cs="Tahoma"/>
          <w:caps/>
          <w:color w:val="FF7415"/>
          <w:sz w:val="22"/>
        </w:rPr>
        <w:t xml:space="preserve"> </w:t>
      </w:r>
      <w:r w:rsidRPr="009378E8">
        <w:rPr>
          <w:rFonts w:ascii="Tahoma" w:hAnsi="Tahoma" w:cs="Tahoma"/>
          <w:color w:val="FF7415"/>
          <w:sz w:val="22"/>
        </w:rPr>
        <w:t>System Center Server Management Suite Datacenter</w:t>
      </w:r>
      <w:bookmarkEnd w:id="1654"/>
    </w:p>
    <w:p w:rsidR="006B78E2" w:rsidRPr="005942F3" w:rsidRDefault="006B78E2" w:rsidP="009378E8">
      <w:pPr>
        <w:ind w:left="360"/>
        <w:rPr>
          <w:rFonts w:cs="Tahoma"/>
          <w:lang w:val="de-DE"/>
        </w:rPr>
      </w:pPr>
    </w:p>
    <w:p w:rsidR="006B78E2" w:rsidRPr="009378E8" w:rsidRDefault="006B78E2" w:rsidP="009378E8">
      <w:pPr>
        <w:pStyle w:val="EndnoteText"/>
        <w:rPr>
          <w:rFonts w:ascii="Tahoma" w:hAnsi="Tahoma" w:cs="Tahoma"/>
        </w:rPr>
      </w:pPr>
      <w:r w:rsidRPr="009378E8">
        <w:rPr>
          <w:rFonts w:ascii="Tahoma" w:hAnsi="Tahoma" w:cs="Tahoma"/>
          <w:color w:val="000000"/>
          <w:sz w:val="18"/>
          <w:lang w:val="de-DE"/>
        </w:rPr>
        <w:t>Dieses Produkt hat den Status End-Of-Life (EOL) und wird nicht mehr angeboten.</w:t>
      </w:r>
      <w:r w:rsidRPr="009378E8">
        <w:rPr>
          <w:rFonts w:ascii="Tahoma" w:hAnsi="Tahoma" w:cs="Tahoma"/>
        </w:rPr>
        <w:t xml:space="preserve"> </w:t>
      </w:r>
    </w:p>
    <w:p w:rsidR="006B78E2" w:rsidRPr="005942F3" w:rsidRDefault="006B78E2" w:rsidP="009378E8">
      <w:pPr>
        <w:pStyle w:val="FootnoteBulletLevel1"/>
        <w:tabs>
          <w:tab w:val="clear" w:pos="900"/>
        </w:tabs>
        <w:ind w:firstLine="0"/>
        <w:rPr>
          <w:rFonts w:ascii="Tahoma" w:hAnsi="Tahoma" w:cs="Tahoma"/>
          <w:lang w:val="de-DE"/>
        </w:rPr>
      </w:pPr>
      <w:r w:rsidRPr="009378E8">
        <w:rPr>
          <w:rFonts w:ascii="Tahoma" w:hAnsi="Tahoma" w:cs="Tahoma"/>
          <w:sz w:val="18"/>
          <w:u w:val="single"/>
          <w:lang w:val="de-DE"/>
        </w:rPr>
        <w:t>Details zur einmaligen Gewährung von Übergangslizenzen für System Center 2012</w:t>
      </w:r>
      <w:r w:rsidRPr="00883903">
        <w:rPr>
          <w:rFonts w:ascii="Tahoma" w:hAnsi="Tahoma" w:cs="Tahoma"/>
          <w:sz w:val="18"/>
          <w:lang w:val="de-DE"/>
        </w:rPr>
        <w:t>:</w:t>
      </w:r>
    </w:p>
    <w:p w:rsidR="006B78E2" w:rsidRPr="005942F3" w:rsidRDefault="006B78E2" w:rsidP="009378E8">
      <w:pPr>
        <w:ind w:left="900"/>
        <w:rPr>
          <w:rFonts w:cs="Tahoma"/>
          <w:lang w:val="de-DE"/>
        </w:rPr>
      </w:pPr>
      <w:r w:rsidRPr="009378E8">
        <w:rPr>
          <w:rFonts w:cs="Tahoma"/>
          <w:lang w:val="de-DE"/>
        </w:rPr>
        <w:t>Weitere Informationen zur Gewährung von Übergangslizenzen finden Sie im Produkthinweis zu System Center 2012-Angeboten.</w:t>
      </w:r>
    </w:p>
    <w:p w:rsidR="006B78E2" w:rsidRPr="005942F3" w:rsidRDefault="006B78E2" w:rsidP="009378E8">
      <w:pPr>
        <w:ind w:left="900"/>
        <w:rPr>
          <w:rFonts w:cs="Tahoma"/>
          <w:lang w:val="de-DE"/>
        </w:rPr>
      </w:pPr>
    </w:p>
    <w:p w:rsidR="006B78E2" w:rsidRPr="00E631CA" w:rsidRDefault="006B78E2" w:rsidP="009378E8">
      <w:pPr>
        <w:ind w:left="900"/>
        <w:rPr>
          <w:rFonts w:cs="Tahoma"/>
          <w:spacing w:val="-4"/>
          <w:lang w:val="de-DE"/>
        </w:rPr>
      </w:pPr>
      <w:r w:rsidRPr="00E631CA">
        <w:rPr>
          <w:rFonts w:cs="Tahoma"/>
          <w:spacing w:val="-4"/>
          <w:lang w:val="de-DE"/>
        </w:rPr>
        <w:t xml:space="preserve">System Center Server Management Suite Datacenter hat keine Versionsnummer, und die Produktbenutzungsrechte hängen vom Status der Software Assurance für System Center Server Management Suite Datacenter ab. Falls Software Assurance unterbrochen wird, hängen die Zugriffsrechte im Rahmen zeitlich unbeschränkter Lizenzen von den Produktbenutzungsrechten ab, die vor der Unterbrechung galten. </w:t>
      </w:r>
    </w:p>
    <w:p w:rsidR="006B78E2" w:rsidRPr="005942F3" w:rsidRDefault="006B78E2" w:rsidP="009378E8">
      <w:pPr>
        <w:ind w:left="900"/>
        <w:rPr>
          <w:rFonts w:cs="Tahoma"/>
          <w:lang w:val="de-DE"/>
        </w:rPr>
      </w:pPr>
    </w:p>
    <w:p w:rsidR="00E631CA" w:rsidRDefault="00E631CA" w:rsidP="00E631CA">
      <w:pPr>
        <w:ind w:left="900"/>
        <w:rPr>
          <w:rFonts w:cs="Tahoma"/>
          <w:color w:val="000000"/>
          <w:lang w:val="de-DE"/>
        </w:rPr>
      </w:pPr>
    </w:p>
    <w:p w:rsidR="00E631CA" w:rsidRDefault="00E631CA" w:rsidP="00E631CA">
      <w:pPr>
        <w:ind w:left="900"/>
        <w:rPr>
          <w:rFonts w:cs="Tahoma"/>
          <w:color w:val="000000"/>
          <w:lang w:val="de-DE"/>
        </w:rPr>
      </w:pPr>
    </w:p>
    <w:p w:rsidR="00E631CA" w:rsidRDefault="00E631CA" w:rsidP="00E631CA">
      <w:pPr>
        <w:ind w:left="900"/>
        <w:rPr>
          <w:rFonts w:cs="Tahoma"/>
          <w:color w:val="000000"/>
          <w:lang w:val="de-DE"/>
        </w:rPr>
      </w:pPr>
    </w:p>
    <w:p w:rsidR="00E631CA" w:rsidRDefault="00E631CA" w:rsidP="00E631CA">
      <w:pPr>
        <w:ind w:left="900"/>
        <w:rPr>
          <w:rFonts w:cs="Tahoma"/>
          <w:color w:val="000000"/>
          <w:lang w:val="de-DE"/>
        </w:rPr>
      </w:pPr>
    </w:p>
    <w:p w:rsidR="006B78E2" w:rsidRPr="005942F3" w:rsidRDefault="006B78E2" w:rsidP="00E631CA">
      <w:pPr>
        <w:ind w:left="900"/>
        <w:rPr>
          <w:rFonts w:cs="Tahoma"/>
          <w:lang w:val="de-DE"/>
        </w:rPr>
      </w:pPr>
      <w:r w:rsidRPr="009378E8">
        <w:rPr>
          <w:rFonts w:cs="Tahoma"/>
          <w:color w:val="000000"/>
          <w:lang w:val="de-DE"/>
        </w:rPr>
        <w:t>Ab dem 1. November 2010 bietet eine Lizenz für System Center Server Management Suite Datacenter mit</w:t>
      </w:r>
      <w:r w:rsidR="00E631CA">
        <w:rPr>
          <w:rFonts w:cs="Tahoma"/>
          <w:color w:val="000000"/>
          <w:lang w:val="de-DE"/>
        </w:rPr>
        <w:t> </w:t>
      </w:r>
      <w:r w:rsidRPr="009378E8">
        <w:rPr>
          <w:rFonts w:cs="Tahoma"/>
          <w:color w:val="000000"/>
          <w:lang w:val="de-DE"/>
        </w:rPr>
        <w:t>aktiver Software Assurance Server-Management-Rechte für System Center Enterprise-Server-Management-Lizenzen für Operations Manager 2007 R2, Configuration Manager 2007 R3, Data Protection Manager 2010, Service Manager 2010 sowie Virtual Machine Manager 2008 R2.</w:t>
      </w:r>
      <w:r w:rsidRPr="005942F3">
        <w:rPr>
          <w:rFonts w:cs="Tahoma"/>
          <w:lang w:val="de-DE"/>
        </w:rPr>
        <w:t xml:space="preserve"> </w:t>
      </w:r>
      <w:r w:rsidRPr="009378E8">
        <w:rPr>
          <w:rFonts w:cs="Tahoma"/>
          <w:color w:val="000000"/>
          <w:lang w:val="de-DE"/>
        </w:rPr>
        <w:t>Darüber hinaus ist die Serverlizenz für Virtual Machine Manager 2008 R2 und Data Protection Manager 2010 enthalten.</w:t>
      </w:r>
      <w:r w:rsidRPr="005942F3">
        <w:rPr>
          <w:rFonts w:cs="Tahoma"/>
          <w:lang w:val="de-DE"/>
        </w:rPr>
        <w:t xml:space="preserve"> </w:t>
      </w:r>
      <w:r w:rsidRPr="009378E8">
        <w:rPr>
          <w:rFonts w:cs="Tahoma"/>
          <w:color w:val="000000"/>
          <w:lang w:val="de-DE"/>
        </w:rPr>
        <w:t>Informationen zu den Nutzungsrechten finden Sie in den PUR.</w:t>
      </w:r>
    </w:p>
    <w:p w:rsidR="00EC57B1" w:rsidRPr="005942F3" w:rsidRDefault="00EC57B1" w:rsidP="009378E8">
      <w:pPr>
        <w:rPr>
          <w:rFonts w:cs="Tahoma"/>
          <w:lang w:val="de-DE"/>
        </w:rPr>
      </w:pPr>
      <w:bookmarkStart w:id="1655" w:name="_90_System_Center"/>
      <w:bookmarkEnd w:id="1655"/>
    </w:p>
    <w:p w:rsidR="006B78E2" w:rsidRPr="009378E8" w:rsidRDefault="006B78E2" w:rsidP="00D314D4">
      <w:pPr>
        <w:pStyle w:val="Heading3"/>
        <w:ind w:left="342" w:hanging="342"/>
        <w:rPr>
          <w:rFonts w:ascii="Tahoma" w:hAnsi="Tahoma" w:cs="Tahoma"/>
        </w:rPr>
      </w:pPr>
      <w:bookmarkStart w:id="1656" w:name="_Toc325609343"/>
      <w:bookmarkStart w:id="1657" w:name="_100_System_Center"/>
      <w:bookmarkStart w:id="1658" w:name="_Toc328146080"/>
      <w:bookmarkStart w:id="1659" w:name="Srv_99SystemCtrServiceMgr2010"/>
      <w:bookmarkEnd w:id="1656"/>
      <w:bookmarkEnd w:id="1657"/>
      <w:r w:rsidRPr="009378E8">
        <w:rPr>
          <w:rFonts w:ascii="Tahoma" w:hAnsi="Tahoma" w:cs="Tahoma"/>
          <w:caps/>
          <w:color w:val="FF6F0D"/>
          <w:sz w:val="22"/>
          <w:vertAlign w:val="superscript"/>
          <w:lang w:val="de-DE"/>
        </w:rPr>
        <w:t>100</w:t>
      </w:r>
      <w:r w:rsidRPr="00883903">
        <w:rPr>
          <w:rFonts w:ascii="Tahoma" w:hAnsi="Tahoma" w:cs="Tahoma"/>
          <w:caps/>
          <w:color w:val="FF6F0D"/>
          <w:sz w:val="22"/>
          <w:lang w:val="de-DE"/>
        </w:rPr>
        <w:t xml:space="preserve"> </w:t>
      </w:r>
      <w:r w:rsidRPr="009378E8">
        <w:rPr>
          <w:rFonts w:ascii="Tahoma" w:hAnsi="Tahoma" w:cs="Tahoma"/>
          <w:color w:val="FF6F0D"/>
          <w:sz w:val="22"/>
          <w:lang w:val="de-DE"/>
        </w:rPr>
        <w:t>System Center Service Manager 2010 – Management Server-, Client-Management- und Server-Management-Lizenzen</w:t>
      </w:r>
      <w:bookmarkEnd w:id="1658"/>
    </w:p>
    <w:bookmarkEnd w:id="1659"/>
    <w:p w:rsidR="006B78E2" w:rsidRPr="005942F3" w:rsidRDefault="006B78E2" w:rsidP="009378E8">
      <w:pPr>
        <w:rPr>
          <w:rFonts w:cs="Tahoma"/>
          <w:lang w:val="de-DE"/>
        </w:rPr>
      </w:pPr>
    </w:p>
    <w:p w:rsidR="006B78E2" w:rsidRPr="005942F3" w:rsidRDefault="006B78E2" w:rsidP="00EC57B1">
      <w:pPr>
        <w:ind w:left="187" w:firstLine="720"/>
        <w:rPr>
          <w:rFonts w:cs="Tahoma"/>
          <w:lang w:val="de-DE"/>
        </w:rPr>
      </w:pPr>
      <w:r w:rsidRPr="009378E8">
        <w:rPr>
          <w:rFonts w:cs="Tahoma"/>
          <w:lang w:val="de-DE"/>
        </w:rPr>
        <w:t>Diese Produkte haben den Status End-Of-Life (EOL) und werden nicht mehr angeboten.</w:t>
      </w:r>
    </w:p>
    <w:p w:rsidR="006B78E2" w:rsidRPr="005942F3" w:rsidRDefault="006B78E2" w:rsidP="00EC57B1">
      <w:pPr>
        <w:adjustRightInd w:val="0"/>
        <w:spacing w:before="120" w:after="120"/>
        <w:ind w:left="907"/>
        <w:textAlignment w:val="baseline"/>
        <w:rPr>
          <w:rFonts w:cs="Tahoma"/>
          <w:lang w:val="de-DE"/>
        </w:rPr>
      </w:pPr>
      <w:r w:rsidRPr="009378E8">
        <w:rPr>
          <w:rFonts w:cs="Tahoma"/>
          <w:u w:val="single"/>
          <w:lang w:val="de-DE"/>
        </w:rPr>
        <w:t>Details zur einmaligen Gewährung von Übergangslizenzen für System Center 2012</w:t>
      </w:r>
      <w:r w:rsidRPr="00883903">
        <w:rPr>
          <w:rFonts w:cs="Tahoma"/>
          <w:lang w:val="de-DE"/>
        </w:rPr>
        <w:t>:</w:t>
      </w:r>
    </w:p>
    <w:p w:rsidR="006B78E2" w:rsidRPr="005942F3" w:rsidRDefault="006B78E2" w:rsidP="00EC57B1">
      <w:pPr>
        <w:adjustRightInd w:val="0"/>
        <w:spacing w:before="120" w:after="120"/>
        <w:ind w:left="907"/>
        <w:textAlignment w:val="baseline"/>
        <w:rPr>
          <w:rFonts w:cs="Tahoma"/>
          <w:lang w:val="de-DE"/>
        </w:rPr>
      </w:pPr>
      <w:r w:rsidRPr="009378E8">
        <w:rPr>
          <w:rFonts w:cs="Tahoma"/>
          <w:lang w:val="de-DE"/>
        </w:rPr>
        <w:t>Weitere Informationen zur Gewährung von Übergangslizenzen finden Sie im Produkthinweis zu System Center 2012-Angeboten.</w:t>
      </w:r>
    </w:p>
    <w:p w:rsidR="006B78E2" w:rsidRDefault="006B78E2" w:rsidP="009378E8">
      <w:pPr>
        <w:rPr>
          <w:rFonts w:cs="Tahoma"/>
          <w:lang w:val="de-DE"/>
        </w:rPr>
      </w:pPr>
    </w:p>
    <w:p w:rsidR="00D314D4" w:rsidRPr="005942F3" w:rsidRDefault="00D314D4" w:rsidP="009378E8">
      <w:pPr>
        <w:rPr>
          <w:rFonts w:cs="Tahoma"/>
          <w:lang w:val="de-DE"/>
        </w:rPr>
      </w:pPr>
    </w:p>
    <w:p w:rsidR="006B78E2" w:rsidRPr="009378E8" w:rsidRDefault="006B78E2" w:rsidP="00D314D4">
      <w:pPr>
        <w:pStyle w:val="Heading3"/>
        <w:ind w:left="342" w:hanging="342"/>
        <w:rPr>
          <w:rFonts w:ascii="Tahoma" w:hAnsi="Tahoma" w:cs="Tahoma"/>
        </w:rPr>
      </w:pPr>
      <w:bookmarkStart w:id="1660" w:name="_Toc325609344"/>
      <w:bookmarkStart w:id="1661" w:name="_101_System_Center"/>
      <w:bookmarkStart w:id="1662" w:name="_Toc328146081"/>
      <w:bookmarkStart w:id="1663" w:name="Srv_100SysCenterVMM2008R2"/>
      <w:bookmarkEnd w:id="1660"/>
      <w:bookmarkEnd w:id="1661"/>
      <w:r w:rsidRPr="009378E8">
        <w:rPr>
          <w:rFonts w:ascii="Tahoma" w:hAnsi="Tahoma" w:cs="Tahoma"/>
          <w:caps/>
          <w:color w:val="FF6F0D"/>
          <w:sz w:val="22"/>
          <w:vertAlign w:val="superscript"/>
          <w:lang w:val="de-DE"/>
        </w:rPr>
        <w:t>101</w:t>
      </w:r>
      <w:r w:rsidRPr="009378E8">
        <w:rPr>
          <w:rFonts w:ascii="Tahoma" w:hAnsi="Tahoma" w:cs="Tahoma"/>
          <w:color w:val="FF6F0D"/>
          <w:sz w:val="22"/>
          <w:lang w:val="de-DE"/>
        </w:rPr>
        <w:t xml:space="preserve"> System Center Virtual Machine Manager 2008 R2 – Client- und Server-Management-Lizenzen</w:t>
      </w:r>
      <w:bookmarkEnd w:id="1662"/>
    </w:p>
    <w:bookmarkEnd w:id="1663"/>
    <w:p w:rsidR="006B78E2" w:rsidRPr="005942F3" w:rsidRDefault="006B78E2" w:rsidP="009378E8">
      <w:pPr>
        <w:rPr>
          <w:rFonts w:cs="Tahoma"/>
          <w:lang w:val="de-DE"/>
        </w:rPr>
      </w:pPr>
    </w:p>
    <w:p w:rsidR="006B78E2" w:rsidRPr="005942F3" w:rsidRDefault="006B78E2" w:rsidP="00EC57B1">
      <w:pPr>
        <w:ind w:left="187" w:firstLine="720"/>
        <w:rPr>
          <w:rFonts w:cs="Tahoma"/>
          <w:lang w:val="de-DE"/>
        </w:rPr>
      </w:pPr>
      <w:r w:rsidRPr="009378E8">
        <w:rPr>
          <w:rFonts w:cs="Tahoma"/>
          <w:lang w:val="de-DE"/>
        </w:rPr>
        <w:t>Diese Produkte haben den Status End-Of-Life (EOL) und werden nicht mehr angeboten.</w:t>
      </w:r>
    </w:p>
    <w:p w:rsidR="006B78E2" w:rsidRPr="005942F3" w:rsidRDefault="006B78E2" w:rsidP="00EC57B1">
      <w:pPr>
        <w:adjustRightInd w:val="0"/>
        <w:spacing w:before="120" w:after="120"/>
        <w:ind w:left="907"/>
        <w:textAlignment w:val="baseline"/>
        <w:rPr>
          <w:rFonts w:cs="Tahoma"/>
          <w:lang w:val="de-DE"/>
        </w:rPr>
      </w:pPr>
      <w:r w:rsidRPr="009378E8">
        <w:rPr>
          <w:rFonts w:cs="Tahoma"/>
          <w:u w:val="single"/>
          <w:lang w:val="de-DE"/>
        </w:rPr>
        <w:t>Details zur einmaligen Gewährung von Übergangslizenzen für System Center 2012</w:t>
      </w:r>
      <w:r w:rsidRPr="00883903">
        <w:rPr>
          <w:rFonts w:cs="Tahoma"/>
          <w:lang w:val="de-DE"/>
        </w:rPr>
        <w:t>:</w:t>
      </w:r>
    </w:p>
    <w:p w:rsidR="006B78E2" w:rsidRPr="005942F3" w:rsidRDefault="006B78E2" w:rsidP="00EC57B1">
      <w:pPr>
        <w:ind w:left="907"/>
        <w:rPr>
          <w:rFonts w:cs="Tahoma"/>
          <w:lang w:val="de-DE"/>
        </w:rPr>
      </w:pPr>
      <w:r w:rsidRPr="009378E8">
        <w:rPr>
          <w:rFonts w:cs="Tahoma"/>
          <w:lang w:val="de-DE"/>
        </w:rPr>
        <w:t>Weitere Informationen zur Gewährung von Übergangslizenzen finden Sie im Produkthinweis zu System Center 2012-Angeboten.</w:t>
      </w:r>
    </w:p>
    <w:p w:rsidR="006B78E2" w:rsidRPr="005942F3" w:rsidRDefault="006B78E2" w:rsidP="009378E8">
      <w:pPr>
        <w:ind w:left="720"/>
        <w:rPr>
          <w:rFonts w:cs="Tahoma"/>
          <w:lang w:val="de-DE"/>
        </w:rPr>
      </w:pPr>
    </w:p>
    <w:p w:rsidR="006B78E2" w:rsidRPr="005942F3" w:rsidRDefault="006B78E2" w:rsidP="009378E8">
      <w:pPr>
        <w:ind w:left="900"/>
        <w:rPr>
          <w:rFonts w:cs="Tahoma"/>
          <w:lang w:val="de-DE"/>
        </w:rPr>
      </w:pPr>
    </w:p>
    <w:p w:rsidR="006B78E2" w:rsidRPr="009378E8" w:rsidRDefault="006B78E2" w:rsidP="009378E8">
      <w:pPr>
        <w:pStyle w:val="Heading3"/>
        <w:rPr>
          <w:rFonts w:ascii="Tahoma" w:hAnsi="Tahoma" w:cs="Tahoma"/>
        </w:rPr>
      </w:pPr>
      <w:bookmarkStart w:id="1664" w:name="_Toc325609345"/>
      <w:bookmarkStart w:id="1665" w:name="_102_System_Center"/>
      <w:bookmarkStart w:id="1666" w:name="_Toc328146082"/>
      <w:bookmarkStart w:id="1667" w:name="Srv_101SystemCenter2012"/>
      <w:bookmarkEnd w:id="1664"/>
      <w:bookmarkEnd w:id="1665"/>
      <w:r w:rsidRPr="009378E8">
        <w:rPr>
          <w:rFonts w:ascii="Tahoma" w:hAnsi="Tahoma" w:cs="Tahoma"/>
          <w:caps/>
          <w:color w:val="FF6F0D"/>
          <w:sz w:val="22"/>
          <w:vertAlign w:val="superscript"/>
          <w:lang w:val="de-DE"/>
        </w:rPr>
        <w:t>102</w:t>
      </w:r>
      <w:r w:rsidRPr="009378E8">
        <w:rPr>
          <w:rFonts w:ascii="Tahoma" w:hAnsi="Tahoma" w:cs="Tahoma"/>
          <w:color w:val="FF6F0D"/>
          <w:sz w:val="22"/>
          <w:lang w:val="de-DE"/>
        </w:rPr>
        <w:t xml:space="preserve"> System Center 2012</w:t>
      </w:r>
      <w:bookmarkEnd w:id="1666"/>
    </w:p>
    <w:bookmarkEnd w:id="1667"/>
    <w:p w:rsidR="006B78E2" w:rsidRPr="005942F3" w:rsidRDefault="006B78E2" w:rsidP="009378E8">
      <w:pPr>
        <w:rPr>
          <w:rFonts w:cs="Tahoma"/>
          <w:lang w:val="de-DE"/>
        </w:rPr>
      </w:pPr>
    </w:p>
    <w:p w:rsidR="006B78E2" w:rsidRPr="005942F3" w:rsidRDefault="006B78E2" w:rsidP="009378E8">
      <w:pPr>
        <w:ind w:left="900"/>
        <w:rPr>
          <w:rFonts w:cs="Tahoma"/>
          <w:lang w:val="de-DE"/>
        </w:rPr>
      </w:pPr>
      <w:r w:rsidRPr="009378E8">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w:t>
      </w:r>
      <w:r w:rsidRPr="005942F3">
        <w:rPr>
          <w:rFonts w:cs="Tahoma"/>
          <w:color w:val="000000"/>
          <w:szCs w:val="24"/>
          <w:lang w:val="de-DE"/>
        </w:rPr>
        <w:t xml:space="preserve"> </w:t>
      </w:r>
      <w:r w:rsidRPr="009378E8">
        <w:rPr>
          <w:rFonts w:cs="Tahoma"/>
          <w:color w:val="000000"/>
          <w:szCs w:val="24"/>
          <w:lang w:val="de-DE"/>
        </w:rPr>
        <w:t>Dementsprechend werden spätere Versionen von System Center Configuration Manager 2007 R3 unter separaten Softwarelizenzen oder Server-Management-Lizenzen nicht verfügbar sein.</w:t>
      </w:r>
      <w:r w:rsidRPr="005942F3">
        <w:rPr>
          <w:rFonts w:cs="Tahoma"/>
          <w:lang w:val="de-DE"/>
        </w:rPr>
        <w:t xml:space="preserve"> </w:t>
      </w:r>
      <w:r w:rsidRPr="009378E8">
        <w:rPr>
          <w:rFonts w:cs="Tahoma"/>
          <w:color w:val="000000"/>
          <w:lang w:val="de-DE"/>
        </w:rPr>
        <w:t>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883903" w:rsidRPr="005942F3" w:rsidRDefault="00883903" w:rsidP="009378E8">
      <w:pPr>
        <w:ind w:left="900"/>
        <w:rPr>
          <w:rFonts w:cs="Tahoma"/>
          <w:lang w:val="de-DE"/>
        </w:rPr>
      </w:pPr>
    </w:p>
    <w:p w:rsidR="006B78E2" w:rsidRPr="005942F3" w:rsidRDefault="006B78E2" w:rsidP="009378E8">
      <w:pPr>
        <w:ind w:left="900"/>
        <w:rPr>
          <w:rFonts w:cs="Tahoma"/>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6B78E2" w:rsidRPr="009378E8" w:rsidTr="00D314D4">
        <w:trPr>
          <w:cantSplit/>
          <w:tblHeader/>
        </w:trPr>
        <w:tc>
          <w:tcPr>
            <w:tcW w:w="3960" w:type="dxa"/>
            <w:tcBorders>
              <w:top w:val="single" w:sz="4" w:space="0" w:color="000000"/>
            </w:tcBorders>
            <w:shd w:val="clear" w:color="auto" w:fill="FABF8F"/>
          </w:tcPr>
          <w:p w:rsidR="006B78E2" w:rsidRPr="009378E8" w:rsidRDefault="006B78E2" w:rsidP="009378E8">
            <w:pPr>
              <w:jc w:val="center"/>
              <w:rPr>
                <w:rFonts w:cs="Tahoma"/>
                <w:b/>
                <w:color w:val="000000"/>
                <w:szCs w:val="20"/>
              </w:rPr>
            </w:pPr>
            <w:r w:rsidRPr="009378E8">
              <w:rPr>
                <w:rFonts w:cs="Tahoma"/>
                <w:b/>
                <w:color w:val="000000"/>
                <w:szCs w:val="20"/>
                <w:lang w:val="de-DE"/>
              </w:rPr>
              <w:t>Qualifizierende Lizenzen</w:t>
            </w:r>
          </w:p>
        </w:tc>
        <w:tc>
          <w:tcPr>
            <w:tcW w:w="4050" w:type="dxa"/>
            <w:tcBorders>
              <w:top w:val="single" w:sz="4" w:space="0" w:color="000000"/>
            </w:tcBorders>
            <w:shd w:val="clear" w:color="auto" w:fill="FABF8F"/>
          </w:tcPr>
          <w:p w:rsidR="006B78E2" w:rsidRPr="009378E8" w:rsidRDefault="006B78E2" w:rsidP="009378E8">
            <w:pPr>
              <w:jc w:val="center"/>
              <w:rPr>
                <w:rFonts w:cs="Tahoma"/>
                <w:b/>
                <w:color w:val="000000"/>
                <w:szCs w:val="20"/>
              </w:rPr>
            </w:pPr>
            <w:r w:rsidRPr="009378E8">
              <w:rPr>
                <w:rFonts w:cs="Tahoma"/>
                <w:b/>
                <w:color w:val="000000"/>
                <w:szCs w:val="20"/>
                <w:lang w:val="de-DE"/>
              </w:rPr>
              <w:t>System Center 2012-Lizenzen:</w:t>
            </w:r>
          </w:p>
        </w:tc>
      </w:tr>
      <w:tr w:rsidR="006B78E2" w:rsidRPr="00F579AF" w:rsidTr="00D314D4">
        <w:trPr>
          <w:cantSplit/>
        </w:trPr>
        <w:tc>
          <w:tcPr>
            <w:tcW w:w="396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System Center Client Management Suite (Client-ML) pro Betriebssystemumgebung</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System Center 2012 Client Management Suite (Client-ML) pro Betriebssystemumgebung</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fr-FR"/>
              </w:rPr>
            </w:pPr>
            <w:r w:rsidRPr="005942F3">
              <w:rPr>
                <w:rFonts w:cs="Tahoma"/>
                <w:color w:val="000000"/>
                <w:szCs w:val="20"/>
                <w:lang w:val="fr-FR"/>
              </w:rPr>
              <w:t>System Center Client Management Suite (Client-ML) pro Nutzer</w:t>
            </w:r>
          </w:p>
        </w:tc>
        <w:tc>
          <w:tcPr>
            <w:tcW w:w="4050" w:type="dxa"/>
            <w:shd w:val="clear" w:color="auto" w:fill="FFFFFF"/>
          </w:tcPr>
          <w:p w:rsidR="006B78E2" w:rsidRPr="005942F3" w:rsidRDefault="006B78E2" w:rsidP="009378E8">
            <w:pPr>
              <w:rPr>
                <w:rFonts w:cs="Tahoma"/>
                <w:color w:val="000000"/>
                <w:szCs w:val="20"/>
                <w:lang w:val="fr-FR"/>
              </w:rPr>
            </w:pPr>
            <w:r w:rsidRPr="005942F3">
              <w:rPr>
                <w:rFonts w:cs="Tahoma"/>
                <w:color w:val="000000"/>
                <w:szCs w:val="20"/>
                <w:lang w:val="fr-FR"/>
              </w:rPr>
              <w:t>1 System Center 2012 Client Management Suite (Client-ML) pro Nutzer</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5942F3">
              <w:rPr>
                <w:rFonts w:cs="Tahoma"/>
                <w:color w:val="000000"/>
                <w:szCs w:val="20"/>
              </w:rPr>
              <w:t>System Center Configuration Manager 2007 R3</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6B78E2" w:rsidRPr="005942F3" w:rsidRDefault="006B78E2" w:rsidP="009378E8">
            <w:pPr>
              <w:rPr>
                <w:rFonts w:cs="Tahoma"/>
                <w:color w:val="000000"/>
                <w:szCs w:val="20"/>
                <w:lang w:val="de-DE"/>
              </w:rPr>
            </w:pPr>
            <w:r w:rsidRPr="009378E8">
              <w:rPr>
                <w:rFonts w:cs="Tahoma"/>
                <w:lang w:val="de-DE"/>
              </w:rPr>
              <w:t>1 Client-Management-Lizenz (Client-ML) für System Center Configuration Manager 2012 pro Betriebssystemumgebung</w:t>
            </w:r>
          </w:p>
        </w:tc>
      </w:tr>
      <w:tr w:rsidR="006B78E2" w:rsidRPr="005942F3"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(Client-ML) für System Center Configuration Manager 2007 R3 pro Nutzer</w:t>
            </w:r>
          </w:p>
        </w:tc>
        <w:tc>
          <w:tcPr>
            <w:tcW w:w="4050" w:type="dxa"/>
            <w:shd w:val="clear" w:color="auto" w:fill="FFFFFF"/>
          </w:tcPr>
          <w:p w:rsidR="006B78E2" w:rsidRPr="005942F3" w:rsidRDefault="006B78E2" w:rsidP="009378E8">
            <w:pPr>
              <w:rPr>
                <w:rFonts w:cs="Tahoma"/>
                <w:color w:val="000000"/>
                <w:szCs w:val="20"/>
                <w:lang w:val="de-DE"/>
              </w:rPr>
            </w:pPr>
            <w:r w:rsidRPr="009378E8">
              <w:rPr>
                <w:rFonts w:cs="Tahoma"/>
                <w:lang w:val="de-DE"/>
              </w:rPr>
              <w:t>1 Client-Management-Lizenz (Client-ML) für System Center Configuration Manager 2012 pro Nutzer</w:t>
            </w:r>
          </w:p>
        </w:tc>
      </w:tr>
      <w:tr w:rsidR="006B78E2" w:rsidRPr="009378E8"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lang w:val="de-DE"/>
              </w:rPr>
              <w:t>Client-Management-Lizenz (Client-ML) für System Center Configuration Manager 2007 R3 (nur Studenten)*</w:t>
            </w:r>
          </w:p>
        </w:tc>
        <w:tc>
          <w:tcPr>
            <w:tcW w:w="4050" w:type="dxa"/>
            <w:shd w:val="clear" w:color="auto" w:fill="FFFFFF"/>
          </w:tcPr>
          <w:p w:rsidR="006B78E2" w:rsidRPr="009378E8" w:rsidRDefault="006B78E2" w:rsidP="009378E8">
            <w:pPr>
              <w:rPr>
                <w:rFonts w:cs="Tahoma"/>
                <w:color w:val="000000"/>
                <w:szCs w:val="20"/>
              </w:rPr>
            </w:pPr>
            <w:bookmarkStart w:id="1668" w:name="Srv_92TechNetPlusSingleUser"/>
            <w:bookmarkEnd w:id="1668"/>
            <w:r w:rsidRPr="009378E8">
              <w:rPr>
                <w:rFonts w:cs="Tahoma"/>
              </w:rPr>
              <w:t>1 Client-Management-Lizenz (Client-ML) für System Center Configuration Manager 2012 (nur Studenten)</w:t>
            </w:r>
            <w:r w:rsidRPr="009378E8">
              <w:rPr>
                <w:rFonts w:cs="Tahoma"/>
                <w:vertAlign w:val="superscript"/>
              </w:rPr>
              <w:t>*</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Enterprise-Server-Management-Lizenz für System Center Configuration Manager 2007 R3</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Standard-Server-Management-Lizenz für System Center Configuration Manager 2007 R3</w:t>
            </w:r>
            <w:r w:rsidRPr="009378E8">
              <w:rPr>
                <w:rFonts w:cs="Tahoma"/>
                <w:color w:val="000000"/>
                <w:szCs w:val="20"/>
              </w:rPr>
              <w:t xml:space="preserve"> </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System Center Configuration Manager 2007 R3 mit SQL Server 2008-Technologie</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für System Center Data Protection Manager 2010 pro Nutzer</w:t>
            </w:r>
          </w:p>
        </w:tc>
        <w:tc>
          <w:tcPr>
            <w:tcW w:w="4050" w:type="dxa"/>
            <w:shd w:val="clear" w:color="auto" w:fill="FFFFFF"/>
          </w:tcPr>
          <w:p w:rsidR="006B78E2" w:rsidRPr="005942F3" w:rsidRDefault="006B78E2" w:rsidP="009378E8">
            <w:pPr>
              <w:rPr>
                <w:rFonts w:cs="Tahoma"/>
                <w:color w:val="000000"/>
                <w:szCs w:val="20"/>
                <w:lang w:val="fr-FR"/>
              </w:rPr>
            </w:pPr>
            <w:r w:rsidRPr="005942F3">
              <w:rPr>
                <w:rFonts w:cs="Tahoma"/>
                <w:color w:val="000000"/>
                <w:szCs w:val="20"/>
                <w:lang w:val="fr-FR"/>
              </w:rPr>
              <w:t>1 System Center 2012 Client Management Suite (Client-ML) pro Nutzer</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für System Center Data Protection Manager 2010 pro Betriebssystemumgebung</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System Center 2012 Client Management Suite (Client-ML) pro Betriebssystemumgebung</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Enterprise-Server-Management-Lizenz für System Center Data Protection Manager 2010</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Standard-Server-Management-Lizenz für System Center Data Protection Manager 2010</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System Center Operations Manager 2007 R2</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System Center Operations Manager 2007 R2 mit SQL Server 2008-Technologie</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Standard-Server-Management-Lizenz für System Center Operations Manager 2007 R2</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Enterprise-Server-Management-Lizenz für System Center Operations Manager 2007 R2</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pro OSE für System Center Operations Manager 2007 R2</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System Center 2012 Client Management Suite (Client-ML) pro Betriebssystemumgebung</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pro Nutzer für System Center Operations Manager 2007 R2</w:t>
            </w:r>
          </w:p>
        </w:tc>
        <w:tc>
          <w:tcPr>
            <w:tcW w:w="4050" w:type="dxa"/>
            <w:shd w:val="clear" w:color="auto" w:fill="FFFFFF"/>
          </w:tcPr>
          <w:p w:rsidR="006B78E2" w:rsidRPr="005942F3" w:rsidRDefault="006B78E2" w:rsidP="009378E8">
            <w:pPr>
              <w:rPr>
                <w:rFonts w:cs="Tahoma"/>
                <w:color w:val="000000"/>
                <w:szCs w:val="20"/>
                <w:lang w:val="fr-FR"/>
              </w:rPr>
            </w:pPr>
            <w:r w:rsidRPr="005942F3">
              <w:rPr>
                <w:rFonts w:cs="Tahoma"/>
                <w:color w:val="000000"/>
                <w:szCs w:val="20"/>
                <w:lang w:val="fr-FR"/>
              </w:rPr>
              <w:t>1 System Center 2012 Client Management Suite (Client-ML) pro Nutzer</w:t>
            </w:r>
          </w:p>
        </w:tc>
      </w:tr>
      <w:tr w:rsidR="006B78E2" w:rsidRPr="00F579AF" w:rsidTr="00D314D4">
        <w:trPr>
          <w:cantSplit/>
        </w:trPr>
        <w:tc>
          <w:tcPr>
            <w:tcW w:w="3960" w:type="dxa"/>
            <w:shd w:val="clear" w:color="auto" w:fill="FFFFFF"/>
          </w:tcPr>
          <w:p w:rsidR="006B78E2" w:rsidRPr="00F579AF" w:rsidRDefault="006B78E2" w:rsidP="009378E8">
            <w:pPr>
              <w:rPr>
                <w:rFonts w:cs="Tahoma"/>
                <w:color w:val="000000"/>
                <w:szCs w:val="20"/>
                <w:lang w:val="fr-FR"/>
              </w:rPr>
            </w:pPr>
            <w:r w:rsidRPr="00F579AF">
              <w:rPr>
                <w:rFonts w:cs="Tahoma"/>
                <w:color w:val="000000"/>
                <w:szCs w:val="20"/>
                <w:lang w:val="fr-FR"/>
              </w:rPr>
              <w:t>System Center Server Management Suite Enterprise</w:t>
            </w:r>
          </w:p>
        </w:tc>
        <w:tc>
          <w:tcPr>
            <w:tcW w:w="405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2 Standard-Server-Management-Lizenzen für System Center 2012 (Server-MLs)</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System Center Server Management Suite Datacenter</w:t>
            </w:r>
          </w:p>
        </w:tc>
        <w:tc>
          <w:tcPr>
            <w:tcW w:w="4050" w:type="dxa"/>
            <w:shd w:val="clear" w:color="auto" w:fill="FFFFFF"/>
          </w:tcPr>
          <w:p w:rsidR="006B78E2" w:rsidRPr="00F579AF" w:rsidRDefault="006B78E2" w:rsidP="009378E8">
            <w:pPr>
              <w:rPr>
                <w:rFonts w:cs="Tahoma"/>
                <w:color w:val="000000"/>
                <w:szCs w:val="20"/>
                <w:lang w:val="de-DE"/>
              </w:rPr>
            </w:pPr>
            <w:r w:rsidRPr="00F579AF">
              <w:rPr>
                <w:rFonts w:cs="Tahoma"/>
                <w:color w:val="000000"/>
                <w:szCs w:val="20"/>
                <w:lang w:val="de-DE"/>
              </w:rPr>
              <w:t>1 Server-Management-Lizenz für System Center 2012 Datacenter (Server-ML) für 2 qualifizierende System Center Server Management Suite Datacenter-Lizenzen</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System Center Service Manager 2010</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System Center Service Manager 2010 mit SQL Server 2008-Technologie</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(Client-ML) für System Center Service Manager 2010 pro Betriebssystemumgebung</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System Center 2012 Client Management Suite (Client-ML) pro Betriebssystemumgebung</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(Client-ML) für System Center Service Manager 2010 pro Nutzer</w:t>
            </w:r>
          </w:p>
        </w:tc>
        <w:tc>
          <w:tcPr>
            <w:tcW w:w="4050" w:type="dxa"/>
            <w:shd w:val="clear" w:color="auto" w:fill="FFFFFF"/>
          </w:tcPr>
          <w:p w:rsidR="006B78E2" w:rsidRPr="005942F3" w:rsidRDefault="006B78E2" w:rsidP="009378E8">
            <w:pPr>
              <w:rPr>
                <w:rFonts w:cs="Tahoma"/>
                <w:color w:val="000000"/>
                <w:szCs w:val="20"/>
                <w:lang w:val="fr-FR"/>
              </w:rPr>
            </w:pPr>
            <w:r w:rsidRPr="005942F3">
              <w:rPr>
                <w:rFonts w:cs="Tahoma"/>
                <w:color w:val="000000"/>
                <w:szCs w:val="20"/>
                <w:lang w:val="fr-FR"/>
              </w:rPr>
              <w:t>1 System Center 2012 Client Management Suite (Client-ML) pro Nutzer</w:t>
            </w:r>
          </w:p>
        </w:tc>
      </w:tr>
      <w:tr w:rsidR="006B78E2" w:rsidRPr="00F579AF" w:rsidTr="00D314D4">
        <w:trPr>
          <w:cantSplit/>
        </w:trPr>
        <w:tc>
          <w:tcPr>
            <w:tcW w:w="3960" w:type="dxa"/>
            <w:shd w:val="clear" w:color="auto" w:fill="FFFFFF"/>
          </w:tcPr>
          <w:p w:rsidR="006B78E2" w:rsidRPr="009378E8" w:rsidRDefault="006B78E2" w:rsidP="009378E8">
            <w:pPr>
              <w:rPr>
                <w:rFonts w:cs="Tahoma"/>
                <w:color w:val="000000"/>
                <w:szCs w:val="20"/>
              </w:rPr>
            </w:pPr>
            <w:r w:rsidRPr="009378E8">
              <w:rPr>
                <w:rFonts w:cs="Tahoma"/>
                <w:color w:val="000000"/>
                <w:szCs w:val="20"/>
                <w:lang w:val="de-DE"/>
              </w:rPr>
              <w:t>Standard-Server-Management-Lizenz (Server-ML) für System Center Service Manager 2010</w:t>
            </w:r>
            <w:r w:rsidRPr="009378E8">
              <w:rPr>
                <w:rFonts w:cs="Tahoma"/>
                <w:color w:val="000000"/>
                <w:szCs w:val="20"/>
              </w:rPr>
              <w:t xml:space="preserve"> </w:t>
            </w:r>
          </w:p>
        </w:tc>
        <w:tc>
          <w:tcPr>
            <w:tcW w:w="4050" w:type="dxa"/>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Standard-Server-Management-Lizenz für System Center 2012 (Server-ML)</w:t>
            </w:r>
          </w:p>
        </w:tc>
      </w:tr>
      <w:tr w:rsidR="006B78E2" w:rsidRPr="00F579AF"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für System Center Virtual Machine Manager 2008 R2 pro Betriebssystemumgebung</w:t>
            </w:r>
          </w:p>
        </w:tc>
        <w:tc>
          <w:tcPr>
            <w:tcW w:w="405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1 Client-Management-Lizenz (Client-ML) für System Center Configuration Manager 2012 pro Betriebssystemumgebung</w:t>
            </w:r>
          </w:p>
        </w:tc>
      </w:tr>
      <w:tr w:rsidR="006B78E2" w:rsidRPr="005942F3" w:rsidTr="00D314D4">
        <w:trPr>
          <w:cantSplit/>
        </w:trPr>
        <w:tc>
          <w:tcPr>
            <w:tcW w:w="396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Client-Management-Lizenz für System Center Virtual Machine Manager 2008 R2 pro Nutzer</w:t>
            </w:r>
          </w:p>
        </w:tc>
        <w:tc>
          <w:tcPr>
            <w:tcW w:w="4050" w:type="dxa"/>
            <w:shd w:val="clear" w:color="auto" w:fill="FFFFFF"/>
          </w:tcPr>
          <w:p w:rsidR="006B78E2" w:rsidRPr="005942F3" w:rsidRDefault="006B78E2" w:rsidP="009378E8">
            <w:pPr>
              <w:rPr>
                <w:rFonts w:cs="Tahoma"/>
                <w:color w:val="000000"/>
                <w:szCs w:val="20"/>
                <w:lang w:val="de-DE"/>
              </w:rPr>
            </w:pPr>
            <w:r w:rsidRPr="009378E8">
              <w:rPr>
                <w:rFonts w:cs="Tahoma"/>
                <w:color w:val="000000"/>
                <w:szCs w:val="20"/>
                <w:lang w:val="de-DE"/>
              </w:rPr>
              <w:t>1 Client-Management-Lizenz (Client-ML) für System Center Configuration Manager pro Nutzer</w:t>
            </w:r>
          </w:p>
        </w:tc>
      </w:tr>
      <w:tr w:rsidR="006B78E2" w:rsidRPr="00F579AF" w:rsidTr="00D314D4">
        <w:trPr>
          <w:cantSplit/>
        </w:trPr>
        <w:tc>
          <w:tcPr>
            <w:tcW w:w="3960" w:type="dxa"/>
            <w:tcBorders>
              <w:bottom w:val="single" w:sz="4" w:space="0" w:color="000000"/>
            </w:tcBorders>
            <w:shd w:val="clear" w:color="auto" w:fill="FFFFFF"/>
          </w:tcPr>
          <w:p w:rsidR="006B78E2" w:rsidRPr="005942F3" w:rsidRDefault="006B78E2" w:rsidP="00883903">
            <w:pPr>
              <w:rPr>
                <w:rFonts w:cs="Tahoma"/>
                <w:color w:val="000000"/>
                <w:szCs w:val="20"/>
                <w:lang w:val="de-DE"/>
              </w:rPr>
            </w:pPr>
            <w:r w:rsidRPr="009378E8">
              <w:rPr>
                <w:rFonts w:cs="Tahoma"/>
                <w:color w:val="000000"/>
                <w:szCs w:val="20"/>
                <w:lang w:val="de-DE"/>
              </w:rPr>
              <w:t>Enterprise-Server-Management-Lizenz für System Center Virtual Machine Manager 2008</w:t>
            </w:r>
            <w:r w:rsidR="00883903">
              <w:rPr>
                <w:rFonts w:cs="Tahoma"/>
                <w:color w:val="000000"/>
                <w:szCs w:val="20"/>
                <w:lang w:val="de-DE"/>
              </w:rPr>
              <w:t> </w:t>
            </w:r>
            <w:r w:rsidRPr="009378E8">
              <w:rPr>
                <w:rFonts w:cs="Tahoma"/>
                <w:color w:val="000000"/>
                <w:szCs w:val="20"/>
                <w:lang w:val="de-DE"/>
              </w:rPr>
              <w:t>R2</w:t>
            </w:r>
          </w:p>
        </w:tc>
        <w:tc>
          <w:tcPr>
            <w:tcW w:w="4050" w:type="dxa"/>
            <w:tcBorders>
              <w:bottom w:val="single" w:sz="4" w:space="0" w:color="000000"/>
            </w:tcBorders>
            <w:shd w:val="clear" w:color="auto" w:fill="FFFFFF"/>
          </w:tcPr>
          <w:p w:rsidR="006B78E2" w:rsidRPr="00F579AF" w:rsidRDefault="006B78E2" w:rsidP="009378E8">
            <w:pPr>
              <w:rPr>
                <w:rFonts w:cs="Tahoma"/>
                <w:color w:val="000000"/>
                <w:szCs w:val="20"/>
                <w:lang w:val="de-DE"/>
              </w:rPr>
            </w:pPr>
            <w:r w:rsidRPr="009378E8">
              <w:rPr>
                <w:rFonts w:cs="Tahoma"/>
                <w:color w:val="000000"/>
                <w:szCs w:val="20"/>
                <w:lang w:val="de-DE"/>
              </w:rPr>
              <w:t>1 Server-Management-Lizenz für System Center 2012 Datacenter (Server-ML)</w:t>
            </w:r>
          </w:p>
        </w:tc>
      </w:tr>
    </w:tbl>
    <w:p w:rsidR="006B78E2" w:rsidRPr="00F579AF" w:rsidRDefault="006B78E2" w:rsidP="009378E8">
      <w:pPr>
        <w:rPr>
          <w:rFonts w:cs="Tahoma"/>
          <w:lang w:val="de-DE"/>
        </w:rPr>
      </w:pPr>
    </w:p>
    <w:p w:rsidR="006B78E2" w:rsidRPr="005942F3" w:rsidRDefault="00883903" w:rsidP="009378E8">
      <w:pPr>
        <w:ind w:left="900"/>
        <w:rPr>
          <w:rFonts w:cs="Tahoma"/>
          <w:lang w:val="de-DE"/>
        </w:rPr>
      </w:pPr>
      <w:r>
        <w:rPr>
          <w:rFonts w:cs="Tahoma"/>
          <w:lang w:val="de-DE"/>
        </w:rPr>
        <w:t>*</w:t>
      </w:r>
      <w:r w:rsidR="006B78E2" w:rsidRPr="005942F3">
        <w:rPr>
          <w:rFonts w:cs="Tahoma"/>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6B78E2" w:rsidRPr="005942F3" w:rsidRDefault="006B78E2" w:rsidP="009378E8">
      <w:pPr>
        <w:ind w:left="900"/>
        <w:rPr>
          <w:rFonts w:cs="Tahoma"/>
          <w:lang w:val="de-DE"/>
        </w:rPr>
      </w:pPr>
      <w:r w:rsidRPr="009378E8">
        <w:rPr>
          <w:rFonts w:cs="Tahoma"/>
          <w:color w:val="000000"/>
          <w:szCs w:val="24"/>
          <w:lang w:val="de-DE"/>
        </w:rPr>
        <w:t>Alle im Rahmen dieses Angebots gewährten Lizenzen umfassen Software Assurance.</w:t>
      </w:r>
      <w:r w:rsidRPr="005942F3">
        <w:rPr>
          <w:rFonts w:cs="Tahoma"/>
          <w:color w:val="000000"/>
          <w:szCs w:val="24"/>
          <w:lang w:val="de-DE"/>
        </w:rPr>
        <w:t xml:space="preserve"> </w:t>
      </w:r>
      <w:r w:rsidRPr="009378E8">
        <w:rPr>
          <w:rFonts w:cs="Tahoma"/>
          <w:color w:val="000000"/>
          <w:szCs w:val="24"/>
          <w:lang w:val="de-DE"/>
        </w:rPr>
        <w:t>Diese gilt bis zum Ablauf der qualifizierenden Software Assurance.</w:t>
      </w:r>
      <w:r w:rsidRPr="005942F3">
        <w:rPr>
          <w:rFonts w:cs="Tahoma"/>
          <w:color w:val="000000"/>
          <w:szCs w:val="24"/>
          <w:lang w:val="de-DE"/>
        </w:rPr>
        <w:t xml:space="preserve"> </w:t>
      </w:r>
      <w:r w:rsidRPr="009378E8">
        <w:rPr>
          <w:rFonts w:cs="Tahoma"/>
          <w:color w:val="000000"/>
          <w:szCs w:val="24"/>
          <w:lang w:val="de-DE"/>
        </w:rPr>
        <w:t>Danach können die Kunden Software Assurance für die gewährten Lizenzen verlängern.</w:t>
      </w:r>
      <w:r w:rsidRPr="005942F3">
        <w:rPr>
          <w:rFonts w:cs="Tahoma"/>
          <w:color w:val="000000"/>
          <w:szCs w:val="24"/>
          <w:lang w:val="de-DE"/>
        </w:rPr>
        <w:t xml:space="preserve"> </w:t>
      </w:r>
    </w:p>
    <w:p w:rsidR="00EC57B1" w:rsidRPr="005942F3" w:rsidRDefault="00EC57B1"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szCs w:val="24"/>
          <w:lang w:val="de-DE"/>
        </w:rPr>
        <w:t>Die Nutzung der Software laut diesem Angebot unterliegt den Bestimmungen des Lizenzvertrages des Kunden sowie den Produktbenutzungsrechten der Software.</w:t>
      </w:r>
      <w:r w:rsidRPr="005942F3">
        <w:rPr>
          <w:rFonts w:cs="Tahoma"/>
          <w:color w:val="000000"/>
          <w:szCs w:val="24"/>
          <w:lang w:val="de-DE"/>
        </w:rPr>
        <w:t xml:space="preserve"> </w:t>
      </w:r>
      <w:r w:rsidRPr="009378E8">
        <w:rPr>
          <w:rFonts w:cs="Tahoma"/>
          <w:color w:val="000000"/>
          <w:szCs w:val="24"/>
          <w:lang w:val="de-DE"/>
        </w:rPr>
        <w:t>Das Recht zur Verwendung der Software gilt bis zum Ablauf des Rechts zur Verwendung der Software unter der qualifizierenden Lizenz.</w:t>
      </w:r>
      <w:r w:rsidRPr="005942F3">
        <w:rPr>
          <w:rFonts w:cs="Tahoma"/>
          <w:color w:val="000000"/>
          <w:szCs w:val="24"/>
          <w:lang w:val="de-DE"/>
        </w:rPr>
        <w:t xml:space="preserve"> </w:t>
      </w:r>
      <w:r w:rsidRPr="009378E8">
        <w:rPr>
          <w:rFonts w:cs="Tahoma"/>
          <w:color w:val="000000"/>
          <w:szCs w:val="24"/>
          <w:lang w:val="de-DE"/>
        </w:rPr>
        <w:t>Der Nachweis der qualifizierenden Lizenzen und dieser Produkthinweis belegen das Recht des Kunden, System Center 2012 unter den Bestimmungen dieses Angebots zu verwenden.</w:t>
      </w:r>
      <w:r w:rsidRPr="005942F3">
        <w:rPr>
          <w:rFonts w:cs="Tahoma"/>
          <w:lang w:val="de-DE"/>
        </w:rPr>
        <w:t xml:space="preserve"> </w:t>
      </w:r>
      <w:r w:rsidRPr="005942F3">
        <w:rPr>
          <w:rFonts w:cs="Tahoma"/>
          <w:color w:val="000000"/>
          <w:lang w:val="de-DE"/>
        </w:rPr>
        <w:t>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D314D4" w:rsidRPr="005942F3" w:rsidRDefault="00D314D4" w:rsidP="009378E8">
      <w:pPr>
        <w:ind w:left="900"/>
        <w:rPr>
          <w:rFonts w:cs="Tahoma"/>
          <w:lang w:val="de-DE"/>
        </w:rPr>
      </w:pPr>
    </w:p>
    <w:p w:rsidR="006B78E2" w:rsidRPr="005942F3" w:rsidRDefault="006B78E2" w:rsidP="009378E8">
      <w:pPr>
        <w:ind w:left="900"/>
        <w:rPr>
          <w:rFonts w:cs="Tahoma"/>
          <w:lang w:val="de-DE"/>
        </w:rPr>
      </w:pPr>
      <w:r w:rsidRPr="009378E8">
        <w:rPr>
          <w:rFonts w:cs="Tahoma"/>
          <w:b/>
          <w:color w:val="000000"/>
          <w:lang w:val="de-DE"/>
        </w:rPr>
        <w:t>Für Enterprise-Kunden.</w:t>
      </w:r>
      <w:r w:rsidRPr="005942F3">
        <w:rPr>
          <w:rFonts w:cs="Tahoma"/>
          <w:lang w:val="de-DE"/>
        </w:rPr>
        <w:t xml:space="preserve"> </w:t>
      </w:r>
      <w:r w:rsidRPr="009378E8">
        <w:rPr>
          <w:rFonts w:cs="Tahoma"/>
          <w:color w:val="000000"/>
          <w:lang w:val="de-DE"/>
        </w:rPr>
        <w:t>Lizenzen*, die am oder vor dem ersten Jahrestag des Wirksamkeitsdatum des Beitritts eines Kunden nach dem 17. Januar 2012 im Rahmen des jährlichen True Up-Prozesses eines Kunden erworben wurden, sind für die oben beschriebene Lizenzgewährung qualifiziert.</w:t>
      </w:r>
      <w:r w:rsidRPr="005942F3">
        <w:rPr>
          <w:rFonts w:cs="Tahoma"/>
          <w:lang w:val="de-DE"/>
        </w:rPr>
        <w:t xml:space="preserve"> </w:t>
      </w:r>
      <w:r w:rsidRPr="009378E8">
        <w:rPr>
          <w:rFonts w:cs="Tahoma"/>
          <w:color w:val="000000"/>
          <w:lang w:val="de-DE"/>
        </w:rPr>
        <w:t>Lizenzen, die nach diesem Datum erworben werden, sind nicht für eine Gewährung von System Center 2012-Lizenzen unter diesem Angebot qualifiziert.</w:t>
      </w:r>
      <w:r w:rsidRPr="005942F3">
        <w:rPr>
          <w:rFonts w:cs="Tahoma"/>
          <w:lang w:val="de-DE"/>
        </w:rPr>
        <w:t xml:space="preserve"> </w:t>
      </w:r>
    </w:p>
    <w:p w:rsidR="006B78E2" w:rsidRPr="005942F3" w:rsidRDefault="006B78E2" w:rsidP="009378E8">
      <w:pPr>
        <w:ind w:left="900"/>
        <w:rPr>
          <w:rFonts w:cs="Tahoma"/>
          <w:lang w:val="de-DE"/>
        </w:rPr>
      </w:pPr>
      <w:r w:rsidRPr="005942F3">
        <w:rPr>
          <w:rFonts w:cs="Tahoma"/>
          <w:color w:val="000000"/>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6B78E2" w:rsidRPr="00D314D4" w:rsidRDefault="006B78E2" w:rsidP="009378E8">
      <w:pPr>
        <w:ind w:left="540"/>
        <w:rPr>
          <w:rFonts w:cs="Tahoma"/>
          <w:sz w:val="14"/>
          <w:szCs w:val="14"/>
          <w:lang w:val="de-DE"/>
        </w:rPr>
      </w:pPr>
    </w:p>
    <w:p w:rsidR="006B78E2" w:rsidRPr="005942F3" w:rsidRDefault="006B78E2" w:rsidP="009378E8">
      <w:pPr>
        <w:ind w:left="900"/>
        <w:rPr>
          <w:rFonts w:cs="Tahoma"/>
          <w:lang w:val="de-DE"/>
        </w:rPr>
      </w:pPr>
      <w:r w:rsidRPr="009378E8">
        <w:rPr>
          <w:rFonts w:cs="Tahoma"/>
          <w:b/>
          <w:color w:val="000000"/>
          <w:lang w:val="de-DE"/>
        </w:rPr>
        <w:t>Für Kunden mit Konzern-Abonnement, Campus- und School-Vertrag (einschließlich Beitritt für Bildungslösungen) und Open Value Subscription.</w:t>
      </w:r>
      <w:r w:rsidRPr="005942F3">
        <w:rPr>
          <w:rFonts w:cs="Tahoma"/>
          <w:lang w:val="de-DE"/>
        </w:rPr>
        <w:t xml:space="preserve"> </w:t>
      </w:r>
      <w:r w:rsidRPr="009378E8">
        <w:rPr>
          <w:rFonts w:cs="Tahoma"/>
          <w:color w:val="000000"/>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Pr="005942F3">
        <w:rPr>
          <w:rFonts w:cs="Tahoma"/>
          <w:lang w:val="de-DE"/>
        </w:rPr>
        <w:t xml:space="preserve"> </w:t>
      </w:r>
      <w:r w:rsidRPr="009378E8">
        <w:rPr>
          <w:rFonts w:cs="Tahoma"/>
          <w:color w:val="000000"/>
          <w:lang w:val="de-DE"/>
        </w:rPr>
        <w:t>Kunden, die sich für ein Buy-Out von Lizenzen entscheiden, haben zwei Optionen.</w:t>
      </w:r>
      <w:r w:rsidRPr="005942F3">
        <w:rPr>
          <w:rFonts w:cs="Tahoma"/>
          <w:lang w:val="de-DE"/>
        </w:rPr>
        <w:t xml:space="preserve"> </w:t>
      </w:r>
    </w:p>
    <w:p w:rsidR="006B78E2" w:rsidRPr="00D314D4" w:rsidRDefault="006B78E2" w:rsidP="009378E8">
      <w:pPr>
        <w:ind w:left="900"/>
        <w:rPr>
          <w:rFonts w:cs="Tahoma"/>
          <w:sz w:val="14"/>
          <w:szCs w:val="14"/>
          <w:lang w:val="de-DE"/>
        </w:rPr>
      </w:pPr>
    </w:p>
    <w:p w:rsidR="006B78E2" w:rsidRPr="005942F3" w:rsidRDefault="006B78E2" w:rsidP="009378E8">
      <w:pPr>
        <w:ind w:left="900"/>
        <w:rPr>
          <w:rFonts w:cs="Tahoma"/>
          <w:lang w:val="de-DE"/>
        </w:rPr>
      </w:pPr>
      <w:r w:rsidRPr="009378E8">
        <w:rPr>
          <w:rFonts w:cs="Tahoma"/>
          <w:color w:val="000000"/>
          <w:lang w:val="de-DE"/>
        </w:rPr>
        <w:t>Option 1:</w:t>
      </w:r>
      <w:r w:rsidRPr="005942F3">
        <w:rPr>
          <w:rFonts w:cs="Tahoma"/>
          <w:bCs/>
          <w:color w:val="000000"/>
          <w:szCs w:val="18"/>
          <w:lang w:val="de-DE"/>
        </w:rPr>
        <w:t xml:space="preserve"> </w:t>
      </w:r>
      <w:r w:rsidRPr="009378E8">
        <w:rPr>
          <w:rFonts w:cs="Tahoma"/>
          <w:color w:val="000000"/>
          <w:lang w:val="de-DE"/>
        </w:rPr>
        <w:t>Der Kunde erwirbt Lizenzen für System Center-Produkte, die den qualifizierenden Lizenzen des Kunden entsprechen.</w:t>
      </w:r>
      <w:r w:rsidRPr="005942F3">
        <w:rPr>
          <w:rFonts w:cs="Tahoma"/>
          <w:lang w:val="de-DE"/>
        </w:rPr>
        <w:t xml:space="preserve"> </w:t>
      </w:r>
      <w:r w:rsidRPr="009378E8">
        <w:rPr>
          <w:rFonts w:cs="Tahoma"/>
          <w:color w:val="000000"/>
          <w:lang w:val="de-DE"/>
        </w:rPr>
        <w:t>Unter dieser Option ist der Kunde nicht berechtigt, der Lizenz Software Assurance hinzuzufügen oder System Center 2012 oder eine spätere Version der System Center-Software zu verwenden.</w:t>
      </w:r>
    </w:p>
    <w:p w:rsidR="006B78E2" w:rsidRPr="00D314D4" w:rsidRDefault="006B78E2" w:rsidP="009378E8">
      <w:pPr>
        <w:ind w:left="900"/>
        <w:rPr>
          <w:rFonts w:cs="Tahoma"/>
          <w:sz w:val="14"/>
          <w:szCs w:val="14"/>
          <w:lang w:val="de-DE"/>
        </w:rPr>
      </w:pPr>
    </w:p>
    <w:p w:rsidR="006B78E2" w:rsidRPr="005942F3" w:rsidRDefault="006B78E2" w:rsidP="009378E8">
      <w:pPr>
        <w:ind w:left="900"/>
        <w:rPr>
          <w:rFonts w:cs="Tahoma"/>
          <w:lang w:val="de-DE"/>
        </w:rPr>
      </w:pPr>
      <w:r w:rsidRPr="009378E8">
        <w:rPr>
          <w:rFonts w:cs="Tahoma"/>
          <w:color w:val="000000"/>
          <w:lang w:val="de-DE"/>
        </w:rPr>
        <w:t>Option 2:</w:t>
      </w:r>
      <w:r w:rsidRPr="005942F3">
        <w:rPr>
          <w:rFonts w:cs="Tahoma"/>
          <w:bCs/>
          <w:color w:val="000000"/>
          <w:szCs w:val="18"/>
          <w:lang w:val="de-DE"/>
        </w:rPr>
        <w:t xml:space="preserve"> </w:t>
      </w:r>
      <w:r w:rsidRPr="009378E8">
        <w:rPr>
          <w:rFonts w:cs="Tahoma"/>
          <w:bCs/>
          <w:color w:val="000000"/>
          <w:szCs w:val="18"/>
          <w:lang w:val="de-DE"/>
        </w:rPr>
        <w:t>Der Kunde erwirbt Lizenzen für System Center 2012, die den qualifizierenden Lizenzen des Kunden entsprechen.</w:t>
      </w:r>
      <w:r w:rsidRPr="005942F3">
        <w:rPr>
          <w:rFonts w:cs="Tahoma"/>
          <w:lang w:val="de-DE"/>
        </w:rPr>
        <w:t xml:space="preserve"> </w:t>
      </w:r>
      <w:r w:rsidRPr="009378E8">
        <w:rPr>
          <w:rFonts w:cs="Tahoma"/>
          <w:color w:val="000000"/>
          <w:lang w:val="de-DE"/>
        </w:rPr>
        <w:t>Unter dieser Option ist der Kunde berechtigt, Software Assurance hinzuzufügen.</w:t>
      </w:r>
    </w:p>
    <w:p w:rsidR="006B78E2" w:rsidRPr="00D314D4" w:rsidRDefault="006B78E2" w:rsidP="009378E8">
      <w:pPr>
        <w:ind w:left="900"/>
        <w:rPr>
          <w:rFonts w:cs="Tahoma"/>
          <w:sz w:val="14"/>
          <w:szCs w:val="14"/>
          <w:lang w:val="de-DE"/>
        </w:rPr>
      </w:pPr>
    </w:p>
    <w:p w:rsidR="006B78E2" w:rsidRPr="005942F3" w:rsidRDefault="006B78E2" w:rsidP="009378E8">
      <w:pPr>
        <w:ind w:left="900"/>
        <w:rPr>
          <w:rFonts w:cs="Tahoma"/>
          <w:lang w:val="de-DE"/>
        </w:rPr>
      </w:pPr>
      <w:r w:rsidRPr="005942F3">
        <w:rPr>
          <w:rFonts w:cs="Tahoma"/>
          <w:b/>
          <w:lang w:val="de-DE"/>
        </w:rPr>
        <w:t>Alternative System Center 2012 Standard-Lizenzgewährung für Kunden mit Servern, die über mehr als zwei Prozessoren verfügen.</w:t>
      </w:r>
      <w:r w:rsidRPr="005942F3">
        <w:rPr>
          <w:rFonts w:cs="Tahoma"/>
          <w:lang w:val="de-DE"/>
        </w:rPr>
        <w:t xml:space="preserve"> </w:t>
      </w:r>
      <w:r w:rsidRPr="009378E8">
        <w:rPr>
          <w:rFonts w:cs="Tahoma"/>
          <w:lang w:val="de-DE"/>
        </w:rPr>
        <w:t>Jede Server-ML für System Center 2012 Standard deckt bis zu zwei Prozessoren auf einem physischen Server ab.</w:t>
      </w:r>
      <w:r w:rsidRPr="005942F3">
        <w:rPr>
          <w:rFonts w:cs="Tahoma"/>
          <w:lang w:val="de-DE"/>
        </w:rPr>
        <w:t xml:space="preserve"> </w:t>
      </w:r>
      <w:r w:rsidRPr="009378E8">
        <w:rPr>
          <w:rFonts w:cs="Tahoma"/>
          <w:lang w:val="de-DE"/>
        </w:rPr>
        <w:t>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w:t>
      </w:r>
      <w:r w:rsidRPr="005942F3">
        <w:rPr>
          <w:rFonts w:cs="Tahoma"/>
          <w:lang w:val="de-DE"/>
        </w:rPr>
        <w:t xml:space="preserve"> </w:t>
      </w:r>
      <w:r w:rsidRPr="009378E8">
        <w:rPr>
          <w:rFonts w:cs="Tahoma"/>
          <w:lang w:val="de-DE"/>
        </w:rPr>
        <w:t>Der Server muss vollständig lizenziert sein, um die Verwaltung von Betriebssystemumgebungen auf diesem Server unter den Bestimmungen der qualifizierenden Lizenzen zum Zeitpunkt der Gewährung zu erlauben.</w:t>
      </w:r>
      <w:r w:rsidRPr="005942F3">
        <w:rPr>
          <w:rFonts w:cs="Tahoma"/>
          <w:lang w:val="de-DE"/>
        </w:rPr>
        <w:t xml:space="preserve"> </w:t>
      </w:r>
      <w:r w:rsidRPr="009378E8">
        <w:rPr>
          <w:rFonts w:cs="Tahoma"/>
          <w:lang w:val="de-DE"/>
        </w:rPr>
        <w:t>Durch diese alternative Gewährung wird sichergestellt, dass die Server des Kunden während des Übergangs vollständig lizenziert bleiben.</w:t>
      </w:r>
      <w:r w:rsidRPr="005942F3">
        <w:rPr>
          <w:rFonts w:cs="Tahoma"/>
          <w:lang w:val="de-DE"/>
        </w:rPr>
        <w:t xml:space="preserve"> </w:t>
      </w:r>
      <w:r w:rsidRPr="009378E8">
        <w:rPr>
          <w:rFonts w:cs="Tahoma"/>
          <w:lang w:val="de-DE"/>
        </w:rPr>
        <w:t>Kunden müssen die Anzahl physischer Prozessoren in dem verwalteten Server unter Verwendung des Microsoft MAP-Tools oder gleichwertiger Software dokumentieren.</w:t>
      </w:r>
      <w:r w:rsidRPr="005942F3">
        <w:rPr>
          <w:rFonts w:cs="Tahoma"/>
          <w:lang w:val="de-DE"/>
        </w:rPr>
        <w:t xml:space="preserve"> </w:t>
      </w:r>
      <w:r w:rsidRPr="009378E8">
        <w:rPr>
          <w:rFonts w:cs="Tahoma"/>
          <w:lang w:val="de-DE"/>
        </w:rPr>
        <w:t>Diese Dokumentation zusammen mit dem Nachweis der qualifizierenden Lizenzen und diesem Produkthinweis belegen das Recht des Kunden, System Center 2012 unter den Bestimmungen dieses Angebots zu verwenden.</w:t>
      </w:r>
      <w:r w:rsidRPr="005942F3">
        <w:rPr>
          <w:rFonts w:cs="Tahoma"/>
          <w:lang w:val="de-DE"/>
        </w:rPr>
        <w:t xml:space="preserve">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6B78E2" w:rsidRDefault="006B78E2" w:rsidP="009378E8">
      <w:pPr>
        <w:tabs>
          <w:tab w:val="left" w:pos="2970"/>
        </w:tabs>
        <w:ind w:left="1260"/>
        <w:contextualSpacing/>
        <w:rPr>
          <w:rFonts w:cs="Tahoma"/>
          <w:sz w:val="14"/>
          <w:szCs w:val="14"/>
          <w:lang w:val="de-DE"/>
        </w:rPr>
      </w:pPr>
    </w:p>
    <w:p w:rsidR="00E631CA" w:rsidRDefault="00E631CA" w:rsidP="009378E8">
      <w:pPr>
        <w:tabs>
          <w:tab w:val="left" w:pos="2970"/>
        </w:tabs>
        <w:ind w:left="1260"/>
        <w:contextualSpacing/>
        <w:rPr>
          <w:rFonts w:cs="Tahoma"/>
          <w:sz w:val="14"/>
          <w:szCs w:val="14"/>
          <w:lang w:val="de-DE"/>
        </w:rPr>
      </w:pPr>
    </w:p>
    <w:p w:rsidR="00E631CA" w:rsidRDefault="00E631CA" w:rsidP="009378E8">
      <w:pPr>
        <w:tabs>
          <w:tab w:val="left" w:pos="2970"/>
        </w:tabs>
        <w:ind w:left="1260"/>
        <w:contextualSpacing/>
        <w:rPr>
          <w:rFonts w:cs="Tahoma"/>
          <w:sz w:val="14"/>
          <w:szCs w:val="14"/>
          <w:lang w:val="de-DE"/>
        </w:rPr>
      </w:pPr>
    </w:p>
    <w:p w:rsidR="00E631CA" w:rsidRPr="00D314D4" w:rsidRDefault="00E631CA" w:rsidP="009378E8">
      <w:pPr>
        <w:tabs>
          <w:tab w:val="left" w:pos="2970"/>
        </w:tabs>
        <w:ind w:left="1260"/>
        <w:contextualSpacing/>
        <w:rPr>
          <w:rFonts w:cs="Tahoma"/>
          <w:sz w:val="14"/>
          <w:szCs w:val="14"/>
          <w:lang w:val="de-DE"/>
        </w:rPr>
      </w:pPr>
    </w:p>
    <w:p w:rsidR="006B78E2" w:rsidRPr="005942F3" w:rsidRDefault="006B78E2" w:rsidP="009378E8">
      <w:pPr>
        <w:ind w:left="900"/>
        <w:rPr>
          <w:rFonts w:cs="Tahoma"/>
          <w:lang w:val="de-DE"/>
        </w:rPr>
      </w:pPr>
      <w:r w:rsidRPr="009378E8">
        <w:rPr>
          <w:rFonts w:cs="Tahoma"/>
          <w:b/>
          <w:lang w:val="de-DE"/>
        </w:rPr>
        <w:t>Alternative System Center 2012 Datacenter-Lizenzgewährung für Kunden mit qualifizierenden Lizenzen für Virtual Machine Manager (Server-ML für VMM Enterprise).</w:t>
      </w:r>
      <w:r w:rsidRPr="005942F3">
        <w:rPr>
          <w:rFonts w:cs="Tahoma"/>
          <w:lang w:val="de-DE"/>
        </w:rPr>
        <w:t xml:space="preserve"> </w:t>
      </w:r>
      <w:r w:rsidRPr="009378E8">
        <w:rPr>
          <w:rFonts w:cs="Tahoma"/>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w:t>
      </w:r>
      <w:r w:rsidR="00883903">
        <w:rPr>
          <w:rFonts w:cs="Tahoma"/>
          <w:lang w:val="de-DE"/>
        </w:rPr>
        <w:t> </w:t>
      </w:r>
      <w:r w:rsidRPr="009378E8">
        <w:rPr>
          <w:rFonts w:cs="Tahoma"/>
          <w:lang w:val="de-DE"/>
        </w:rPr>
        <w:t>Anzahl von Server-MLs für System Center 2012 Datacenter zu entscheiden, die der Anzahl physischer Prozessoren auf dem verwalteten Server dividiert durch zwei entspricht.</w:t>
      </w:r>
      <w:r w:rsidRPr="005942F3">
        <w:rPr>
          <w:rFonts w:cs="Tahoma"/>
          <w:lang w:val="de-DE"/>
        </w:rPr>
        <w:t xml:space="preserve"> </w:t>
      </w:r>
      <w:r w:rsidRPr="009378E8">
        <w:rPr>
          <w:rFonts w:cs="Tahoma"/>
          <w:lang w:val="de-DE"/>
        </w:rPr>
        <w:t>Durch diese alternative Gewährung wird sichergestellt, dass die Server des Kunden während des Übergangs vollständig lizenziert bleiben.</w:t>
      </w:r>
      <w:r w:rsidRPr="005942F3">
        <w:rPr>
          <w:rFonts w:cs="Tahoma"/>
          <w:lang w:val="de-DE"/>
        </w:rPr>
        <w:t xml:space="preserve"> </w:t>
      </w:r>
      <w:r w:rsidRPr="009378E8">
        <w:rPr>
          <w:rFonts w:cs="Tahoma"/>
          <w:lang w:val="de-DE"/>
        </w:rPr>
        <w:t>Kunden müssen die Anzahl physischer Prozessoren in dem verwalteten Server unter Verwendung des Microsoft MAP-Tools oder gleichwertiger Software dokumentieren.</w:t>
      </w:r>
      <w:r w:rsidRPr="005942F3">
        <w:rPr>
          <w:rFonts w:cs="Tahoma"/>
          <w:lang w:val="de-DE"/>
        </w:rPr>
        <w:t xml:space="preserve"> </w:t>
      </w:r>
      <w:r w:rsidRPr="009378E8">
        <w:rPr>
          <w:rFonts w:cs="Tahoma"/>
          <w:lang w:val="de-DE"/>
        </w:rPr>
        <w:t>Diese Dokumentation zusammen mit dem Nachweis der qualifizierenden Lizenzen und diesem Produkthinweis belegen das Recht des Kunden, System Center 2012 unter den Bestimmungen dieses Angebots zu verwenden.</w:t>
      </w:r>
      <w:r w:rsidRPr="005942F3">
        <w:rPr>
          <w:rFonts w:cs="Tahoma"/>
          <w:lang w:val="de-DE"/>
        </w:rPr>
        <w:t xml:space="preserve"> Nach dem Upgrade auf System Center 2012 hat der Kunde nicht mehr das Recht, die Software unter der qualifizierenden Lizenz, die dem Server zugewiesen ist, zu verwenden. Im Rahmen dieses Angebots gewährte Lizenzen dürfen nicht getrennt von den zugehörigen qualifizierenden Lizenzen</w:t>
      </w:r>
      <w:r w:rsidR="00883903">
        <w:rPr>
          <w:rFonts w:cs="Tahoma"/>
          <w:lang w:val="de-DE"/>
        </w:rPr>
        <w:t> </w:t>
      </w:r>
      <w:r w:rsidRPr="005942F3">
        <w:rPr>
          <w:rFonts w:cs="Tahoma"/>
          <w:lang w:val="de-DE"/>
        </w:rPr>
        <w:t>übertragen werden.</w:t>
      </w:r>
    </w:p>
    <w:p w:rsidR="006B78E2" w:rsidRPr="00D314D4" w:rsidRDefault="006B78E2" w:rsidP="009378E8">
      <w:pPr>
        <w:rPr>
          <w:rFonts w:cs="Tahoma"/>
          <w:sz w:val="2"/>
          <w:szCs w:val="14"/>
          <w:lang w:val="de-DE"/>
        </w:rPr>
      </w:pPr>
    </w:p>
    <w:p w:rsidR="00EC57B1" w:rsidRDefault="00EC57B1" w:rsidP="009378E8">
      <w:pPr>
        <w:ind w:left="900"/>
        <w:rPr>
          <w:rFonts w:eastAsia="Times New Roman" w:cs="Tahoma"/>
          <w:b/>
          <w:color w:val="000000"/>
          <w:szCs w:val="18"/>
          <w:lang w:val="de-DE"/>
        </w:rPr>
      </w:pPr>
    </w:p>
    <w:p w:rsidR="006B78E2" w:rsidRPr="005942F3" w:rsidRDefault="006B78E2" w:rsidP="009378E8">
      <w:pPr>
        <w:ind w:left="900"/>
        <w:rPr>
          <w:rFonts w:cs="Tahoma"/>
          <w:lang w:val="de-DE"/>
        </w:rPr>
      </w:pPr>
      <w:r w:rsidRPr="009378E8">
        <w:rPr>
          <w:rFonts w:eastAsia="Times New Roman" w:cs="Tahoma"/>
          <w:b/>
          <w:color w:val="000000"/>
          <w:szCs w:val="18"/>
          <w:lang w:val="de-DE"/>
        </w:rPr>
        <w:t>Kunden, die Software Assurance vor dem 1. Oktober 2012 verlängern:</w:t>
      </w:r>
      <w:r w:rsidRPr="005942F3">
        <w:rPr>
          <w:rFonts w:eastAsia="Times New Roman" w:cs="Tahoma"/>
          <w:b/>
          <w:color w:val="000000"/>
          <w:szCs w:val="18"/>
          <w:lang w:val="de-DE"/>
        </w:rPr>
        <w:t xml:space="preserve"> </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lang w:val="de-DE"/>
        </w:rPr>
        <w:t xml:space="preserve">Forschung &amp; Lehre-, Open- und Open Value-Kunden, die </w:t>
      </w:r>
      <w:r w:rsidRPr="009378E8">
        <w:rPr>
          <w:rFonts w:cs="Tahoma"/>
          <w:lang w:val="de-DE"/>
        </w:rPr>
        <w:t xml:space="preserve">Software Assurance für System Center 2012 vor dem 1. Oktober 2012 verlängern, sind berechtigt, Software Assurance für die Lizenzen zu verlängern, die sie für die </w:t>
      </w:r>
      <w:r w:rsidRPr="009378E8">
        <w:rPr>
          <w:rFonts w:cs="Tahoma"/>
          <w:color w:val="000000"/>
          <w:lang w:val="de-DE"/>
        </w:rPr>
        <w:t>System Center 2012-Lizenzgewährung qualifizieren (jeweils eine „qualifizierende Lizenz“).</w:t>
      </w:r>
      <w:r w:rsidRPr="005942F3">
        <w:rPr>
          <w:rFonts w:cs="Tahoma"/>
          <w:lang w:val="de-DE"/>
        </w:rPr>
        <w:t xml:space="preserve"> </w:t>
      </w:r>
      <w:r w:rsidRPr="009378E8">
        <w:rPr>
          <w:rFonts w:cs="Tahoma"/>
          <w:color w:val="000000"/>
          <w:lang w:val="de-DE"/>
        </w:rPr>
        <w:t>Indem ein Kunden Software Assurance für eine qualifizierende Lizenz verlängert, hat er Software Assurance für die entsprechende(n) System Center 2012-Lizenz(en), die durch die Gewährung zur Verfügung gestellt werden, verlängert.</w:t>
      </w:r>
      <w:r w:rsidRPr="005942F3">
        <w:rPr>
          <w:rFonts w:cs="Tahoma"/>
          <w:lang w:val="de-DE"/>
        </w:rPr>
        <w:t xml:space="preserve"> </w:t>
      </w:r>
      <w:r w:rsidRPr="009378E8">
        <w:rPr>
          <w:rFonts w:cs="Tahoma"/>
          <w:color w:val="000000"/>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w:t>
      </w:r>
      <w:r w:rsidRPr="005942F3">
        <w:rPr>
          <w:rFonts w:cs="Tahoma"/>
          <w:lang w:val="de-DE"/>
        </w:rPr>
        <w:t xml:space="preserve"> </w:t>
      </w:r>
      <w:r w:rsidRPr="009378E8">
        <w:rPr>
          <w:rFonts w:cs="Tahoma"/>
          <w:color w:val="000000"/>
          <w:lang w:val="de-DE"/>
        </w:rPr>
        <w:t>Trotz der Verlängerung von Software Assurance für die qualifizierenden Lizenzen bleiben die Bestimmungen der System Center 2012-Lizenzgewähung hiervon unberührt.</w:t>
      </w:r>
      <w:r w:rsidRPr="005942F3">
        <w:rPr>
          <w:rFonts w:cs="Tahoma"/>
          <w:lang w:val="de-DE"/>
        </w:rPr>
        <w:t xml:space="preserve"> </w:t>
      </w:r>
      <w:r w:rsidRPr="009378E8">
        <w:rPr>
          <w:rFonts w:cs="Tahoma"/>
          <w:color w:val="000000"/>
          <w:lang w:val="de-DE"/>
        </w:rPr>
        <w:t>Dementsprechend sind Kunden nicht berechtigt, Software gleichzeitig unter einer qualifizierenden Lizenz und der entsprechenden System Center 2012-Lizenz zu verwenden.</w:t>
      </w:r>
      <w:r w:rsidRPr="005942F3">
        <w:rPr>
          <w:rFonts w:cs="Tahoma"/>
          <w:lang w:val="de-DE"/>
        </w:rPr>
        <w:t xml:space="preserve"> </w:t>
      </w:r>
      <w:r w:rsidRPr="009378E8">
        <w:rPr>
          <w:rFonts w:cs="Tahoma"/>
          <w:color w:val="000000"/>
          <w:lang w:val="de-DE"/>
        </w:rPr>
        <w:t>Lizenz und Software Assurance für neue Lizenzen, die bei Verlängerung erworben werden, müssen unter Verwendung der Preise für System Center 2012 bestellt werden.</w:t>
      </w:r>
      <w:r w:rsidRPr="005942F3">
        <w:rPr>
          <w:rFonts w:cs="Tahoma"/>
          <w:lang w:val="de-DE"/>
        </w:rPr>
        <w:t xml:space="preserve"> </w:t>
      </w:r>
    </w:p>
    <w:p w:rsidR="00883903" w:rsidRPr="005942F3" w:rsidRDefault="00883903" w:rsidP="009378E8">
      <w:pPr>
        <w:ind w:left="900"/>
        <w:rPr>
          <w:rFonts w:cs="Tahoma"/>
          <w:lang w:val="de-DE"/>
        </w:rPr>
      </w:pPr>
    </w:p>
    <w:p w:rsidR="006B78E2" w:rsidRPr="005942F3" w:rsidRDefault="006B78E2" w:rsidP="009378E8">
      <w:pPr>
        <w:ind w:left="900"/>
        <w:rPr>
          <w:rFonts w:cs="Tahoma"/>
          <w:lang w:val="de-DE"/>
        </w:rPr>
      </w:pPr>
      <w:r w:rsidRPr="009378E8">
        <w:rPr>
          <w:rFonts w:cs="Tahoma"/>
          <w:szCs w:val="18"/>
          <w:lang w:val="de-DE"/>
        </w:rPr>
        <w:t>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w:t>
      </w:r>
      <w:r w:rsidRPr="005942F3">
        <w:rPr>
          <w:rFonts w:cs="Tahoma"/>
          <w:szCs w:val="18"/>
          <w:lang w:val="de-DE"/>
        </w:rPr>
        <w:t xml:space="preserve"> </w:t>
      </w:r>
      <w:r w:rsidRPr="009378E8">
        <w:rPr>
          <w:rFonts w:cs="Tahoma"/>
          <w:szCs w:val="18"/>
          <w:lang w:val="de-DE"/>
        </w:rPr>
        <w:t>Weitere Informationen erhalten Kunden bei ihrem Microsoft-Kundenbetreuer oder Handelspartner.</w:t>
      </w:r>
      <w:r w:rsidRPr="005942F3">
        <w:rPr>
          <w:rFonts w:cs="Tahoma"/>
          <w:lang w:val="de-DE"/>
        </w:rPr>
        <w:t xml:space="preserve"> </w:t>
      </w:r>
      <w:r w:rsidRPr="009378E8">
        <w:rPr>
          <w:rFonts w:cs="Tahoma"/>
          <w:lang w:val="de-DE"/>
        </w:rPr>
        <w:t>Dieses Angebot gilt nicht für Software Assurance-Verlängerung für Client-Management-Lizenzen für System Center Client Management Suite und System Center Configuration Manager.</w:t>
      </w:r>
      <w:r w:rsidRPr="005942F3">
        <w:rPr>
          <w:rFonts w:cs="Tahoma"/>
          <w:lang w:val="de-DE"/>
        </w:rPr>
        <w:t xml:space="preserve"> </w:t>
      </w:r>
    </w:p>
    <w:p w:rsidR="002A1251" w:rsidRPr="005942F3" w:rsidRDefault="002A1251" w:rsidP="009378E8">
      <w:pPr>
        <w:rPr>
          <w:rFonts w:cs="Tahoma"/>
          <w:lang w:val="de-DE"/>
        </w:rPr>
      </w:pPr>
    </w:p>
    <w:p w:rsidR="006B78E2" w:rsidRPr="005942F3" w:rsidRDefault="006B78E2" w:rsidP="009378E8">
      <w:pPr>
        <w:rPr>
          <w:rFonts w:cs="Tahoma"/>
          <w:lang w:val="de-DE"/>
        </w:rPr>
      </w:pPr>
    </w:p>
    <w:p w:rsidR="006B78E2" w:rsidRPr="009378E8" w:rsidRDefault="006B78E2" w:rsidP="009378E8">
      <w:pPr>
        <w:pStyle w:val="Heading3"/>
        <w:rPr>
          <w:rFonts w:ascii="Tahoma" w:hAnsi="Tahoma" w:cs="Tahoma"/>
        </w:rPr>
      </w:pPr>
      <w:bookmarkStart w:id="1669" w:name="Srv_102SysCtr2012EndpointProt"/>
      <w:bookmarkStart w:id="1670" w:name="_Toc325609346"/>
      <w:bookmarkStart w:id="1671" w:name="_103_System_Center"/>
      <w:bookmarkStart w:id="1672" w:name="_Toc328146083"/>
      <w:bookmarkEnd w:id="1669"/>
      <w:bookmarkEnd w:id="1670"/>
      <w:bookmarkEnd w:id="1671"/>
      <w:r w:rsidRPr="009378E8">
        <w:rPr>
          <w:rFonts w:ascii="Tahoma" w:hAnsi="Tahoma" w:cs="Tahoma"/>
          <w:caps/>
          <w:color w:val="F66400"/>
          <w:sz w:val="22"/>
          <w:vertAlign w:val="superscript"/>
          <w:lang w:val="de-DE"/>
        </w:rPr>
        <w:t>103</w:t>
      </w:r>
      <w:r w:rsidRPr="009378E8">
        <w:rPr>
          <w:rFonts w:ascii="Tahoma" w:hAnsi="Tahoma" w:cs="Tahoma"/>
          <w:color w:val="F66400"/>
          <w:sz w:val="22"/>
          <w:lang w:val="de-DE"/>
        </w:rPr>
        <w:t xml:space="preserve"> System Center 2012 Endpoint Protection</w:t>
      </w:r>
      <w:bookmarkEnd w:id="1672"/>
    </w:p>
    <w:p w:rsidR="006B78E2" w:rsidRPr="005942F3" w:rsidRDefault="006B78E2" w:rsidP="009378E8">
      <w:pPr>
        <w:rPr>
          <w:rFonts w:cs="Tahoma"/>
          <w:lang w:val="de-DE"/>
        </w:rPr>
      </w:pPr>
    </w:p>
    <w:p w:rsidR="006B78E2" w:rsidRPr="005942F3" w:rsidRDefault="006B78E2" w:rsidP="009378E8">
      <w:pPr>
        <w:ind w:left="720"/>
        <w:rPr>
          <w:rFonts w:cs="Tahoma"/>
          <w:lang w:val="de-DE"/>
        </w:rPr>
      </w:pPr>
      <w:r w:rsidRPr="009378E8">
        <w:rPr>
          <w:rFonts w:cs="Tahoma"/>
          <w:u w:val="single"/>
          <w:lang w:val="de-DE"/>
        </w:rPr>
        <w:t>Upgrades/Downgrade</w:t>
      </w:r>
      <w:r w:rsidRPr="00883903">
        <w:rPr>
          <w:rFonts w:cs="Tahoma"/>
          <w:lang w:val="de-DE"/>
        </w:rPr>
        <w:t>:</w:t>
      </w:r>
    </w:p>
    <w:p w:rsidR="006B78E2" w:rsidRPr="005942F3" w:rsidRDefault="006B78E2" w:rsidP="009378E8">
      <w:pPr>
        <w:ind w:left="720"/>
        <w:rPr>
          <w:rFonts w:cs="Tahoma"/>
          <w:lang w:val="de-DE"/>
        </w:rPr>
      </w:pPr>
      <w:r w:rsidRPr="009378E8">
        <w:rPr>
          <w:rFonts w:eastAsia="Times New Roman" w:cs="Tahoma"/>
          <w:szCs w:val="18"/>
          <w:lang w:val="de-DE"/>
        </w:rPr>
        <w:t>Mit Wirkung vom 1. April 2012 ist Forefront Endpoint Protection zu System Center 2012 Endpoint Protection geworden.</w:t>
      </w:r>
      <w:r w:rsidRPr="005942F3">
        <w:rPr>
          <w:rFonts w:eastAsia="Times New Roman" w:cs="Tahoma"/>
          <w:szCs w:val="18"/>
          <w:lang w:val="de-DE"/>
        </w:rPr>
        <w:t xml:space="preserve"> </w:t>
      </w:r>
      <w:r w:rsidRPr="009378E8">
        <w:rPr>
          <w:rFonts w:eastAsia="Times New Roman" w:cs="Tahoma"/>
          <w:szCs w:val="18"/>
          <w:lang w:val="de-DE"/>
        </w:rPr>
        <w:t>System Center 2012 Endpoint Protection gewährt als eigenständiges Angebot nur Rechte zum Schutz von Clientgeräten.</w:t>
      </w:r>
      <w:r w:rsidRPr="005942F3">
        <w:rPr>
          <w:rFonts w:cs="Tahoma"/>
          <w:lang w:val="de-DE"/>
        </w:rPr>
        <w:t xml:space="preserve"> </w:t>
      </w:r>
      <w:r w:rsidRPr="009378E8">
        <w:rPr>
          <w:rFonts w:cs="Tahoma"/>
          <w:lang w:val="de-DE"/>
        </w:rPr>
        <w:t>Nutzungsrechte zum Schutz von Servergeräten können nur durch Erwerb von Server-Management-Lizenzen für System Center 2012 Standard oder Datacenter erworben werden.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eastAsia="Times New Roman" w:cs="Tahoma"/>
          <w:szCs w:val="18"/>
          <w:lang w:val="de-DE"/>
        </w:rPr>
        <w:t>Nutzer, die über aktive Forefront Endpoint Protection-Abonnements verfügen und den Dienst zum Schutz von Clientgeräten nutzen, können auf System Center 2012 Endpoint Protection für denselben Zweck upgraden und dieses verwenden.</w:t>
      </w:r>
      <w:r w:rsidRPr="005942F3">
        <w:rPr>
          <w:rFonts w:cs="Tahoma"/>
          <w:lang w:val="de-DE"/>
        </w:rPr>
        <w:t xml:space="preserve"> </w:t>
      </w:r>
      <w:r w:rsidRPr="009378E8">
        <w:rPr>
          <w:rFonts w:cs="Tahoma"/>
          <w:lang w:val="de-DE"/>
        </w:rPr>
        <w:t>Kunden mit System Center 2012 Endpoint Protection-Abonnements sind berechtigt, ein Downgrade auf Forefront Endpoint Protection durchzuführen.</w:t>
      </w:r>
    </w:p>
    <w:p w:rsidR="006B78E2" w:rsidRDefault="006B78E2" w:rsidP="009378E8">
      <w:pPr>
        <w:ind w:left="720"/>
        <w:rPr>
          <w:rFonts w:cs="Tahoma"/>
          <w:lang w:val="de-DE"/>
        </w:rPr>
      </w:pPr>
    </w:p>
    <w:p w:rsidR="00E631CA" w:rsidRPr="005942F3" w:rsidRDefault="00E631CA" w:rsidP="009378E8">
      <w:pPr>
        <w:ind w:left="720"/>
        <w:rPr>
          <w:rFonts w:cs="Tahoma"/>
          <w:lang w:val="de-DE"/>
        </w:rPr>
      </w:pPr>
    </w:p>
    <w:p w:rsidR="006B78E2" w:rsidRPr="005942F3" w:rsidRDefault="006B78E2" w:rsidP="009378E8">
      <w:pPr>
        <w:ind w:left="720"/>
        <w:rPr>
          <w:rFonts w:cs="Tahoma"/>
          <w:lang w:val="de-DE"/>
        </w:rPr>
      </w:pPr>
      <w:r w:rsidRPr="009378E8">
        <w:rPr>
          <w:rFonts w:cs="Tahoma"/>
          <w:lang w:val="de-DE"/>
        </w:rPr>
        <w:t>System Center 2012 Configuration Manager ist die Verwaltungskonsole für System Center 2012 Endpoint Protection.</w:t>
      </w:r>
      <w:r w:rsidRPr="005942F3">
        <w:rPr>
          <w:rFonts w:cs="Tahoma"/>
          <w:lang w:val="de-DE"/>
        </w:rPr>
        <w:t xml:space="preserve"> </w:t>
      </w:r>
      <w:r w:rsidRPr="009378E8">
        <w:rPr>
          <w:rFonts w:cs="Tahoma"/>
          <w:lang w:val="de-DE"/>
        </w:rPr>
        <w:t>Kunden müssen für System Center 2012 Configuration Manager lizenziert sein, um System Center 2012 Endpoint Protection verwalten zu können.</w:t>
      </w:r>
      <w:r w:rsidRPr="005942F3">
        <w:rPr>
          <w:rFonts w:cs="Tahoma"/>
          <w:lang w:val="de-DE"/>
        </w:rPr>
        <w:t xml:space="preserve"> </w:t>
      </w:r>
      <w:r w:rsidRPr="009378E8">
        <w:rPr>
          <w:rFonts w:cs="Tahoma"/>
          <w:lang w:val="de-DE"/>
        </w:rPr>
        <w:t>Alternativ kann System Center 2012 Endpoint Protection unverwaltet verwendet werden, ohne dass System Center 2012 Configuration Manager lizenziert werden muss.</w:t>
      </w:r>
      <w:r w:rsidRPr="005942F3">
        <w:rPr>
          <w:rFonts w:cs="Tahoma"/>
          <w:lang w:val="de-DE"/>
        </w:rPr>
        <w:t xml:space="preserve"> </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u w:val="single"/>
          <w:lang w:val="de-DE"/>
        </w:rPr>
        <w:t>Heimnutzung</w:t>
      </w:r>
      <w:r w:rsidRPr="00883903">
        <w:rPr>
          <w:rFonts w:cs="Tahoma"/>
          <w:lang w:val="de-DE"/>
        </w:rPr>
        <w:t>:</w:t>
      </w:r>
    </w:p>
    <w:p w:rsidR="006B78E2" w:rsidRPr="005942F3" w:rsidRDefault="006B78E2" w:rsidP="009378E8">
      <w:pPr>
        <w:ind w:left="720"/>
        <w:rPr>
          <w:rFonts w:cs="Tahoma"/>
          <w:lang w:val="de-DE"/>
        </w:rPr>
      </w:pPr>
      <w:r w:rsidRPr="009378E8">
        <w:rPr>
          <w:rFonts w:cs="Tahoma"/>
          <w:lang w:val="de-DE"/>
        </w:rPr>
        <w:t>Kunden mit aktuellen Nutzer-Abonnementlizenzen für System Center 2012 Endpoint Protection sind für das Home Use Program qualifiziert.</w:t>
      </w:r>
    </w:p>
    <w:p w:rsidR="006B78E2" w:rsidRPr="005942F3" w:rsidRDefault="006B78E2" w:rsidP="009378E8">
      <w:pPr>
        <w:tabs>
          <w:tab w:val="left" w:pos="1920"/>
        </w:tabs>
        <w:ind w:left="900"/>
        <w:rPr>
          <w:rFonts w:cs="Tahoma"/>
          <w:lang w:val="de-DE"/>
        </w:rPr>
      </w:pPr>
    </w:p>
    <w:p w:rsidR="006B78E2" w:rsidRPr="009378E8" w:rsidRDefault="006B78E2" w:rsidP="009378E8">
      <w:pPr>
        <w:pStyle w:val="Heading3"/>
        <w:rPr>
          <w:rFonts w:ascii="Tahoma" w:hAnsi="Tahoma" w:cs="Tahoma"/>
        </w:rPr>
      </w:pPr>
      <w:bookmarkStart w:id="1673" w:name="_Toc325609347"/>
      <w:bookmarkStart w:id="1674" w:name="Srv_103TechNetPlusSingleUser"/>
      <w:bookmarkStart w:id="1675" w:name="_104_TechNet_Plus"/>
      <w:bookmarkStart w:id="1676" w:name="_Toc328146084"/>
      <w:bookmarkEnd w:id="1673"/>
      <w:bookmarkEnd w:id="1674"/>
      <w:bookmarkEnd w:id="1675"/>
      <w:r w:rsidRPr="009378E8">
        <w:rPr>
          <w:rFonts w:ascii="Tahoma" w:hAnsi="Tahoma" w:cs="Tahoma"/>
          <w:caps/>
          <w:color w:val="F66400"/>
          <w:sz w:val="22"/>
          <w:vertAlign w:val="superscript"/>
          <w:lang w:val="de-DE"/>
        </w:rPr>
        <w:t>104</w:t>
      </w:r>
      <w:r w:rsidRPr="009378E8">
        <w:rPr>
          <w:rFonts w:ascii="Tahoma" w:hAnsi="Tahoma" w:cs="Tahoma"/>
          <w:color w:val="F66400"/>
          <w:sz w:val="22"/>
          <w:lang w:val="de-DE"/>
        </w:rPr>
        <w:t xml:space="preserve"> TechNet Plus Single User</w:t>
      </w:r>
      <w:bookmarkEnd w:id="1676"/>
    </w:p>
    <w:p w:rsidR="006B78E2" w:rsidRPr="005942F3" w:rsidRDefault="006B78E2" w:rsidP="009378E8">
      <w:pPr>
        <w:tabs>
          <w:tab w:val="left" w:pos="2690"/>
        </w:tabs>
        <w:rPr>
          <w:rFonts w:cs="Tahoma"/>
          <w:lang w:val="de-DE"/>
        </w:rPr>
      </w:pPr>
      <w:r w:rsidRPr="005942F3">
        <w:rPr>
          <w:rFonts w:cs="Tahoma"/>
          <w:lang w:val="de-DE"/>
        </w:rPr>
        <w:tab/>
      </w: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u w:val="single"/>
          <w:lang w:val="de-DE"/>
        </w:rPr>
        <w:t>Migrationspfad für TechNet Plus Single Server-Kunden mit Software Assurance</w:t>
      </w:r>
    </w:p>
    <w:p w:rsidR="006B78E2" w:rsidRPr="005942F3" w:rsidRDefault="006B78E2" w:rsidP="009378E8">
      <w:pPr>
        <w:pStyle w:val="FootnoteBulletLevel1"/>
        <w:ind w:firstLine="0"/>
        <w:rPr>
          <w:rFonts w:ascii="Tahoma" w:hAnsi="Tahoma" w:cs="Tahoma"/>
          <w:lang w:val="de-DE"/>
        </w:rPr>
      </w:pPr>
      <w:r w:rsidRPr="009378E8">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r w:rsidRPr="005942F3">
        <w:rPr>
          <w:rFonts w:ascii="Tahoma" w:hAnsi="Tahoma" w:cs="Tahoma"/>
          <w:lang w:val="de-DE"/>
        </w:rPr>
        <w:t xml:space="preserve"> </w:t>
      </w:r>
    </w:p>
    <w:p w:rsidR="006B78E2" w:rsidRPr="00F579AF" w:rsidRDefault="006B78E2" w:rsidP="009378E8">
      <w:pPr>
        <w:pStyle w:val="EndnoteText"/>
        <w:rPr>
          <w:rFonts w:ascii="Tahoma" w:hAnsi="Tahoma" w:cs="Tahoma"/>
          <w:sz w:val="18"/>
          <w:szCs w:val="18"/>
          <w:lang w:val="de-DE"/>
        </w:rPr>
      </w:pPr>
      <w:bookmarkStart w:id="1677" w:name="Srv_93Tellme"/>
    </w:p>
    <w:p w:rsidR="00D314D4" w:rsidRPr="00F579AF" w:rsidRDefault="00D314D4" w:rsidP="009378E8">
      <w:pPr>
        <w:pStyle w:val="EndnoteText"/>
        <w:rPr>
          <w:rFonts w:ascii="Tahoma" w:hAnsi="Tahoma" w:cs="Tahoma"/>
          <w:sz w:val="18"/>
          <w:szCs w:val="18"/>
          <w:lang w:val="de-DE"/>
        </w:rPr>
      </w:pPr>
    </w:p>
    <w:p w:rsidR="006B78E2" w:rsidRPr="009378E8" w:rsidRDefault="006B78E2" w:rsidP="009378E8">
      <w:pPr>
        <w:pStyle w:val="Heading3"/>
        <w:rPr>
          <w:rFonts w:ascii="Tahoma" w:hAnsi="Tahoma" w:cs="Tahoma"/>
        </w:rPr>
      </w:pPr>
      <w:bookmarkStart w:id="1678" w:name="_Toc325609348"/>
      <w:bookmarkStart w:id="1679" w:name="_105_Tellme"/>
      <w:bookmarkStart w:id="1680" w:name="_Toc328146085"/>
      <w:bookmarkStart w:id="1681" w:name="Srv_104Tellme"/>
      <w:bookmarkEnd w:id="1678"/>
      <w:bookmarkEnd w:id="1679"/>
      <w:r w:rsidRPr="009378E8">
        <w:rPr>
          <w:rFonts w:ascii="Tahoma" w:hAnsi="Tahoma" w:cs="Tahoma"/>
          <w:caps/>
          <w:color w:val="F66400"/>
          <w:sz w:val="22"/>
          <w:vertAlign w:val="superscript"/>
          <w:lang w:val="de-DE"/>
        </w:rPr>
        <w:t>105</w:t>
      </w:r>
      <w:r w:rsidRPr="009378E8">
        <w:rPr>
          <w:rFonts w:ascii="Tahoma" w:hAnsi="Tahoma" w:cs="Tahoma"/>
          <w:color w:val="F66400"/>
          <w:sz w:val="22"/>
          <w:lang w:val="de-DE"/>
        </w:rPr>
        <w:t xml:space="preserve"> Tellme</w:t>
      </w:r>
      <w:bookmarkEnd w:id="1680"/>
    </w:p>
    <w:bookmarkEnd w:id="1677"/>
    <w:bookmarkEnd w:id="1681"/>
    <w:p w:rsidR="006B78E2" w:rsidRPr="005942F3" w:rsidRDefault="006B78E2" w:rsidP="009378E8">
      <w:pPr>
        <w:rPr>
          <w:rFonts w:cs="Tahoma"/>
          <w:lang w:val="de-DE"/>
        </w:rPr>
      </w:pPr>
    </w:p>
    <w:p w:rsidR="006B78E2" w:rsidRPr="005942F3" w:rsidRDefault="006B78E2" w:rsidP="009378E8">
      <w:pPr>
        <w:spacing w:before="120" w:after="120"/>
        <w:ind w:left="900"/>
        <w:rPr>
          <w:rFonts w:cs="Tahoma"/>
          <w:lang w:val="de-DE"/>
        </w:rPr>
      </w:pPr>
      <w:r w:rsidRPr="009378E8">
        <w:rPr>
          <w:rFonts w:cs="Tahoma"/>
          <w:u w:val="single"/>
          <w:lang w:val="de-DE"/>
        </w:rPr>
        <w:t>Tellme-Bestellungen</w:t>
      </w:r>
    </w:p>
    <w:p w:rsidR="006B78E2" w:rsidRPr="005942F3" w:rsidRDefault="006B78E2" w:rsidP="009378E8">
      <w:pPr>
        <w:ind w:left="900"/>
        <w:rPr>
          <w:rFonts w:cs="Tahoma"/>
          <w:lang w:val="de-DE"/>
        </w:rPr>
      </w:pPr>
      <w:r w:rsidRPr="009378E8">
        <w:rPr>
          <w:rFonts w:cs="Tahoma"/>
          <w:lang w:val="de-DE"/>
        </w:rPr>
        <w:t>Eine Tellme-Bestellung umfasst die vom Kunden eingereichten und von Microsoft genehmigten Dokumente, die das in Auftrag gegebene Servicelevel, die projektspezifische Anwendung, die Anforderungen hinsichtlich Back-End- und Netzwerkkonnektivität, die Einrichtung des Extranet-Kontos, Bereitstellungsinformationen sowie andere erforderliche Aspekte im Hinblick auf einen Dienst enthalten.</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Kunden müssen für jeden Tellme-Service, für den sie Lizenzen erwerben, eine Tellme-Bestellung einreichen.</w:t>
      </w:r>
    </w:p>
    <w:p w:rsidR="00883903" w:rsidRPr="005942F3" w:rsidRDefault="00883903" w:rsidP="009378E8">
      <w:pPr>
        <w:rPr>
          <w:rFonts w:cs="Tahoma"/>
          <w:lang w:val="de-DE"/>
        </w:rPr>
      </w:pPr>
    </w:p>
    <w:p w:rsidR="006B78E2" w:rsidRPr="005942F3" w:rsidRDefault="006B78E2" w:rsidP="009378E8">
      <w:pPr>
        <w:spacing w:before="120" w:after="120"/>
        <w:ind w:left="900"/>
        <w:rPr>
          <w:rFonts w:cs="Tahoma"/>
          <w:lang w:val="de-DE"/>
        </w:rPr>
      </w:pPr>
      <w:r w:rsidRPr="009378E8">
        <w:rPr>
          <w:rFonts w:cs="Tahoma"/>
          <w:u w:val="single"/>
          <w:lang w:val="de-DE"/>
        </w:rPr>
        <w:t>Add-On-Abonnementlizenzen und Überschreitungsminuten</w:t>
      </w:r>
    </w:p>
    <w:p w:rsidR="006B78E2" w:rsidRPr="005942F3" w:rsidRDefault="006B78E2" w:rsidP="009378E8">
      <w:pPr>
        <w:ind w:left="900"/>
        <w:rPr>
          <w:rFonts w:cs="Tahoma"/>
          <w:lang w:val="de-DE"/>
        </w:rPr>
      </w:pPr>
      <w:r w:rsidRPr="009378E8">
        <w:rPr>
          <w:rFonts w:cs="Tahoma"/>
          <w:lang w:val="de-DE"/>
        </w:rPr>
        <w:t>Jede Add-On-AL umfasst 1.000 Minuten pro Monat.</w:t>
      </w:r>
      <w:r w:rsidRPr="005942F3">
        <w:rPr>
          <w:rFonts w:cs="Tahoma"/>
          <w:lang w:val="de-DE"/>
        </w:rPr>
        <w:t xml:space="preserve"> </w:t>
      </w:r>
      <w:r w:rsidRPr="009378E8">
        <w:rPr>
          <w:rFonts w:cs="Tahoma"/>
          <w:lang w:val="de-DE"/>
        </w:rPr>
        <w:t>Kunden können mehrere Add-On-ALs erwerben, um mehr Minuten pro Monat zur Verfügung zu haben.</w:t>
      </w:r>
      <w:r w:rsidRPr="005942F3">
        <w:rPr>
          <w:rFonts w:cs="Tahoma"/>
          <w:lang w:val="de-DE"/>
        </w:rPr>
        <w:t xml:space="preserve"> </w:t>
      </w:r>
      <w:r w:rsidRPr="009378E8">
        <w:rPr>
          <w:rFonts w:cs="Tahoma"/>
          <w:lang w:val="de-DE"/>
        </w:rPr>
        <w:t>Nicht genutzte Minuten können bis zum Jahrestag des Wirksamkeitsdatums des Beitritts monatlich vorgetragen werden.</w:t>
      </w:r>
      <w:r w:rsidRPr="005942F3">
        <w:rPr>
          <w:rFonts w:cs="Tahoma"/>
          <w:lang w:val="de-DE"/>
        </w:rPr>
        <w:t xml:space="preserve"> </w:t>
      </w:r>
      <w:r w:rsidRPr="009378E8">
        <w:rPr>
          <w:rFonts w:cs="Tahoma"/>
          <w:lang w:val="de-DE"/>
        </w:rPr>
        <w:t>Am Jahrestag des Wirksamkeitsdatums des Beitritts verfallen alle nicht genutzten Minuten, die bis dahin angesammelt wurden.</w:t>
      </w:r>
      <w:r w:rsidRPr="005942F3">
        <w:rPr>
          <w:rFonts w:cs="Tahoma"/>
          <w:lang w:val="de-DE"/>
        </w:rPr>
        <w:t xml:space="preserve"> </w:t>
      </w:r>
      <w:r w:rsidRPr="009378E8">
        <w:rPr>
          <w:rFonts w:cs="Tahoma"/>
          <w:lang w:val="de-DE"/>
        </w:rPr>
        <w:t>Kunden können auch die in einem Monat angesammelten Minuten von Monat zu Monat überschreiten, sofern die Gesamtzahl der genutzten Minuten nicht die der insgesamt in einem Jahr der Laufzeit des Beitritts angesammelten überschreitet.</w:t>
      </w:r>
      <w:r w:rsidRPr="005942F3">
        <w:rPr>
          <w:rFonts w:cs="Tahoma"/>
          <w:lang w:val="de-DE"/>
        </w:rPr>
        <w:t xml:space="preserve"> </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Kunden, die die Anzahl der in einem Jahr der Laufzeit des Beitritts unter vorhandenen Add-On-ALs angesammelten Minuten überschreiten, müssen für die zu viel genutzten Minuten „Überschreitungsminuten“ erwerben.</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5942F3">
        <w:rPr>
          <w:rFonts w:cs="Tahoma"/>
          <w:lang w:val="de-DE"/>
        </w:rPr>
        <w:t xml:space="preserve">Preise und Zahlungsbestimmungen für Onlinedienste finden Sie in </w:t>
      </w:r>
      <w:hyperlink w:anchor="_Abschnitt_5_–" w:history="1">
        <w:r w:rsidRPr="00EC57B1">
          <w:rPr>
            <w:rStyle w:val="Hyperlink"/>
            <w:rFonts w:cs="Tahoma"/>
            <w:lang w:val="de-DE"/>
          </w:rPr>
          <w:t>Abschnitt 5</w:t>
        </w:r>
      </w:hyperlink>
      <w:r w:rsidRPr="005942F3">
        <w:rPr>
          <w:rFonts w:cs="Tahoma"/>
          <w:lang w:val="de-DE"/>
        </w:rPr>
        <w:t xml:space="preserve">. </w:t>
      </w:r>
    </w:p>
    <w:p w:rsidR="006B78E2" w:rsidRPr="002A1251" w:rsidRDefault="006B78E2" w:rsidP="009378E8">
      <w:pPr>
        <w:spacing w:before="120" w:after="120"/>
        <w:ind w:left="900"/>
        <w:rPr>
          <w:rFonts w:cs="Tahoma"/>
          <w:sz w:val="8"/>
          <w:lang w:val="de-DE"/>
        </w:rPr>
      </w:pPr>
    </w:p>
    <w:p w:rsidR="006B78E2" w:rsidRPr="005942F3" w:rsidRDefault="006B78E2" w:rsidP="009378E8">
      <w:pPr>
        <w:spacing w:before="120" w:after="120"/>
        <w:ind w:left="900"/>
        <w:rPr>
          <w:rFonts w:cs="Tahoma"/>
          <w:lang w:val="de-DE"/>
        </w:rPr>
      </w:pPr>
      <w:r w:rsidRPr="009378E8">
        <w:rPr>
          <w:rFonts w:cs="Tahoma"/>
          <w:u w:val="single"/>
          <w:lang w:val="de-DE"/>
        </w:rPr>
        <w:t>Mindestportanforderungen</w:t>
      </w:r>
    </w:p>
    <w:p w:rsidR="006B78E2" w:rsidRPr="005942F3" w:rsidRDefault="006B78E2" w:rsidP="009378E8">
      <w:pPr>
        <w:ind w:left="900"/>
        <w:rPr>
          <w:rFonts w:cs="Tahoma"/>
          <w:lang w:val="de-DE"/>
        </w:rPr>
      </w:pPr>
      <w:r w:rsidRPr="009378E8">
        <w:rPr>
          <w:rFonts w:cs="Tahoma"/>
          <w:lang w:val="de-DE"/>
        </w:rPr>
        <w:t>Die Kunden verpflichten sich, während der Laufzeit ihrer Tellme-Abonnementlizenzen mindestens 25 Ports bereitzustellen.</w:t>
      </w:r>
    </w:p>
    <w:p w:rsidR="006B78E2" w:rsidRPr="005942F3" w:rsidRDefault="006B78E2" w:rsidP="009378E8">
      <w:pPr>
        <w:spacing w:before="120" w:after="120"/>
        <w:ind w:left="900"/>
        <w:rPr>
          <w:rFonts w:cs="Tahoma"/>
          <w:lang w:val="de-DE"/>
        </w:rPr>
      </w:pPr>
      <w:r w:rsidRPr="009378E8">
        <w:rPr>
          <w:rFonts w:cs="Tahoma"/>
          <w:u w:val="single"/>
          <w:lang w:val="de-DE"/>
        </w:rPr>
        <w:t>Beschränkung des Dienstes</w:t>
      </w:r>
    </w:p>
    <w:p w:rsidR="006B78E2" w:rsidRPr="005942F3" w:rsidRDefault="006B78E2" w:rsidP="009378E8">
      <w:pPr>
        <w:ind w:left="900"/>
        <w:rPr>
          <w:rFonts w:cs="Tahoma"/>
          <w:lang w:val="de-DE"/>
        </w:rPr>
      </w:pPr>
      <w:r w:rsidRPr="009378E8">
        <w:rPr>
          <w:rFonts w:cs="Tahoma"/>
          <w:szCs w:val="20"/>
          <w:lang w:val="de-DE"/>
        </w:rPr>
        <w:t>Microsoft stellt seine IVR-Anwendungen nicht bereit, um Kundenanrufe auf der Plattform des Kunden weiterzuleiten.</w:t>
      </w:r>
      <w:r w:rsidRPr="005942F3">
        <w:rPr>
          <w:rFonts w:cs="Tahoma"/>
          <w:szCs w:val="20"/>
          <w:lang w:val="de-DE"/>
        </w:rPr>
        <w:t xml:space="preserve"> </w:t>
      </w:r>
      <w:r w:rsidRPr="009378E8">
        <w:rPr>
          <w:rFonts w:cs="Tahoma"/>
          <w:szCs w:val="20"/>
          <w:lang w:val="de-DE"/>
        </w:rPr>
        <w:t>Dieser ist für die Weiterleitung der Anrufe an die Tellme-Plattform, einschließlich aller Kosten und der Verwaltung, selbst verantwortlich.</w:t>
      </w:r>
      <w:r w:rsidRPr="005942F3">
        <w:rPr>
          <w:rFonts w:cs="Tahoma"/>
          <w:lang w:val="de-DE"/>
        </w:rPr>
        <w:t xml:space="preserve"> </w:t>
      </w:r>
      <w:r w:rsidRPr="009378E8">
        <w:rPr>
          <w:rFonts w:cs="Tahoma"/>
          <w:lang w:val="de-DE"/>
        </w:rPr>
        <w:t>Darüber hinaus ist der Kunde für Auslastungstests der Tellme-Plattform, Notfallwiederherstellungspläne sowie die Bereitstellung und Bezahlung aller gebührenfreien Nummern zuständig.</w:t>
      </w:r>
    </w:p>
    <w:p w:rsidR="006B78E2" w:rsidRPr="00EC57B1" w:rsidRDefault="006B78E2" w:rsidP="009378E8">
      <w:pPr>
        <w:pStyle w:val="EndnoteText"/>
        <w:rPr>
          <w:rFonts w:ascii="Tahoma" w:hAnsi="Tahoma" w:cs="Tahoma"/>
          <w:sz w:val="18"/>
          <w:szCs w:val="18"/>
        </w:rPr>
      </w:pPr>
    </w:p>
    <w:p w:rsidR="006B78E2" w:rsidRPr="005942F3" w:rsidRDefault="006B78E2" w:rsidP="009378E8">
      <w:pPr>
        <w:spacing w:before="120" w:after="120"/>
        <w:ind w:left="900"/>
        <w:rPr>
          <w:rFonts w:cs="Tahoma"/>
          <w:lang w:val="de-DE"/>
        </w:rPr>
      </w:pPr>
      <w:r w:rsidRPr="009378E8">
        <w:rPr>
          <w:rFonts w:cs="Tahoma"/>
          <w:u w:val="single"/>
          <w:lang w:val="de-DE"/>
        </w:rPr>
        <w:t>Zusätzliche Bedingungen für Kunden, die Tellme-Abonnementlizenzen direkt von Microsoft erwerben</w:t>
      </w:r>
    </w:p>
    <w:p w:rsidR="006B78E2" w:rsidRPr="005942F3" w:rsidRDefault="006B78E2" w:rsidP="009378E8">
      <w:pPr>
        <w:ind w:left="900"/>
        <w:rPr>
          <w:rFonts w:cs="Tahoma"/>
          <w:lang w:val="de-DE"/>
        </w:rPr>
      </w:pPr>
      <w:r w:rsidRPr="009378E8">
        <w:rPr>
          <w:rFonts w:cs="Tahoma"/>
          <w:szCs w:val="20"/>
          <w:lang w:val="de-DE"/>
        </w:rPr>
        <w:t>Ungeachtet etwaiger anderslautender Bestimmungen in Kundenverträgen, Kundenpreisblättern und Auftragsunterlagen verstehen sich alle Preise und Gebühren für Tellme-Abonnementlizenzen exklusive ausländischer oder US-amerikanischer bundes- oder einzelstaatlicher, kommunaler oder sonstiger staatlicher Verkaufs-, Verbrauchs-, Mehrwert- oder ähnlicher Steuern, Abgaben, Zölle, Gebühren oder ähnlicher Verbindlichkeiten, die aus oder in Verbindung mit den Transaktionen im Rahmen eines Kundenvertrages entstehen (im Folgenden als „Steuern“ bezeichnet).</w:t>
      </w:r>
      <w:r w:rsidRPr="005942F3">
        <w:rPr>
          <w:rFonts w:cs="Tahoma"/>
          <w:szCs w:val="20"/>
          <w:lang w:val="de-DE"/>
        </w:rPr>
        <w:t xml:space="preserve"> </w:t>
      </w:r>
      <w:r w:rsidRPr="009378E8">
        <w:rPr>
          <w:rFonts w:cs="Tahoma"/>
          <w:szCs w:val="20"/>
          <w:lang w:val="de-DE"/>
        </w:rPr>
        <w:t>Der Kunde ist für all diese Steuern (geltende Verkaufs-, Verbrauchs- oder ähnliche Mehrwertsteuern, -gebühren oder -verbindlichkeiten) verantwortlich und wird sie begleichen.</w:t>
      </w:r>
      <w:r w:rsidRPr="005942F3">
        <w:rPr>
          <w:rFonts w:cs="Tahoma"/>
          <w:szCs w:val="20"/>
          <w:lang w:val="de-DE"/>
        </w:rPr>
        <w:t xml:space="preserve"> </w:t>
      </w:r>
      <w:r w:rsidRPr="009378E8">
        <w:rPr>
          <w:rFonts w:cs="Tahoma"/>
          <w:szCs w:val="20"/>
          <w:lang w:val="de-DE"/>
        </w:rPr>
        <w:t>Falls der Kunde Microsoft eine Steuerbefreiung, Großhandels- oder Mehrwertsteuer-Freistellungsbescheinigung oder eine andere für Microsoft und die zuständige Steuerbehörde akzeptable Freistellungsbescheinigung vorlegt, wird Microsoft die von einer solchen Bescheinigung abgedeckten Steuern ab dem Datum, zu dem Microsoft diese Bescheinigung in entsprechender Form erhält, nicht einziehen oder in Rechnung stellen.</w:t>
      </w:r>
      <w:r w:rsidRPr="005942F3">
        <w:rPr>
          <w:rFonts w:cs="Tahoma"/>
          <w:lang w:val="de-DE"/>
        </w:rPr>
        <w:t xml:space="preserve"> </w:t>
      </w:r>
      <w:r w:rsidRPr="009378E8">
        <w:rPr>
          <w:rFonts w:cs="Tahoma"/>
          <w:lang w:val="de-DE"/>
        </w:rPr>
        <w:t>Der Kunde erklärt sich damit einverstanden, Microsoft hinsichtlich dieser Steuern oder Ansprüche, Klagegründe, Kosten (einschließlich ohne Einschränkung angemessener Anwaltsgebühren) und anderer auf diese Steuern bezogener Verbindlichkeiten irgendeiner Art freizustellen, zu verteidigen und zu entschädigen.</w:t>
      </w:r>
    </w:p>
    <w:p w:rsidR="002543F2" w:rsidRPr="00F579AF" w:rsidRDefault="002543F2" w:rsidP="009378E8">
      <w:pPr>
        <w:pStyle w:val="Heading3"/>
        <w:rPr>
          <w:rFonts w:ascii="Tahoma" w:hAnsi="Tahoma" w:cs="Tahoma"/>
          <w:caps/>
          <w:color w:val="FF7415"/>
          <w:sz w:val="18"/>
          <w:szCs w:val="18"/>
          <w:vertAlign w:val="superscript"/>
          <w:lang w:val="de-DE"/>
        </w:rPr>
      </w:pPr>
      <w:bookmarkStart w:id="1682" w:name="_92_Visual_Studio"/>
      <w:bookmarkStart w:id="1683" w:name="_Toc325609349"/>
      <w:bookmarkStart w:id="1684" w:name="Srv_105VDIStandardandPremiumSuites"/>
      <w:bookmarkStart w:id="1685" w:name="Srv_94VSLoadTestVirtualUserPack10"/>
      <w:bookmarkStart w:id="1686" w:name="_106_VDI_Standard"/>
      <w:bookmarkStart w:id="1687" w:name="_Toc328146086"/>
      <w:bookmarkEnd w:id="1682"/>
      <w:bookmarkEnd w:id="1683"/>
      <w:bookmarkEnd w:id="1684"/>
      <w:bookmarkEnd w:id="1685"/>
      <w:bookmarkEnd w:id="1686"/>
    </w:p>
    <w:p w:rsidR="002543F2" w:rsidRPr="00F579AF" w:rsidRDefault="002543F2" w:rsidP="002543F2">
      <w:pPr>
        <w:rPr>
          <w:szCs w:val="18"/>
          <w:lang w:val="de-DE"/>
        </w:rPr>
      </w:pPr>
    </w:p>
    <w:p w:rsidR="006B78E2" w:rsidRPr="009378E8" w:rsidRDefault="006B78E2" w:rsidP="009378E8">
      <w:pPr>
        <w:pStyle w:val="Heading3"/>
        <w:rPr>
          <w:rFonts w:ascii="Tahoma" w:hAnsi="Tahoma" w:cs="Tahoma"/>
        </w:rPr>
      </w:pPr>
      <w:bookmarkStart w:id="1688" w:name="_106_VDI_Standard_1"/>
      <w:bookmarkEnd w:id="1688"/>
      <w:r w:rsidRPr="009378E8">
        <w:rPr>
          <w:rFonts w:ascii="Tahoma" w:hAnsi="Tahoma" w:cs="Tahoma"/>
          <w:caps/>
          <w:color w:val="FF7415"/>
          <w:sz w:val="22"/>
          <w:vertAlign w:val="superscript"/>
        </w:rPr>
        <w:t>106</w:t>
      </w:r>
      <w:r w:rsidRPr="00883903">
        <w:rPr>
          <w:rFonts w:ascii="Tahoma" w:hAnsi="Tahoma" w:cs="Tahoma"/>
          <w:caps/>
          <w:color w:val="FF7415"/>
          <w:sz w:val="22"/>
        </w:rPr>
        <w:t xml:space="preserve"> </w:t>
      </w:r>
      <w:r w:rsidRPr="009378E8">
        <w:rPr>
          <w:rFonts w:ascii="Tahoma" w:hAnsi="Tahoma" w:cs="Tahoma"/>
          <w:color w:val="FF7415"/>
          <w:sz w:val="22"/>
        </w:rPr>
        <w:t>VDI Standard und Premium Suites</w:t>
      </w:r>
      <w:bookmarkEnd w:id="1687"/>
    </w:p>
    <w:p w:rsidR="006B78E2" w:rsidRPr="005942F3" w:rsidRDefault="006B78E2" w:rsidP="009378E8">
      <w:pPr>
        <w:ind w:left="360"/>
        <w:rPr>
          <w:rFonts w:cs="Tahoma"/>
          <w:lang w:val="de-DE"/>
        </w:rPr>
      </w:pPr>
    </w:p>
    <w:p w:rsidR="006B78E2" w:rsidRPr="00EC57B1" w:rsidRDefault="006B78E2" w:rsidP="009378E8">
      <w:pPr>
        <w:pStyle w:val="EndnoteText"/>
        <w:rPr>
          <w:rFonts w:ascii="Tahoma" w:hAnsi="Tahoma" w:cs="Tahoma"/>
          <w:sz w:val="18"/>
          <w:szCs w:val="18"/>
        </w:rPr>
      </w:pPr>
      <w:r w:rsidRPr="00EC57B1">
        <w:rPr>
          <w:rFonts w:ascii="Tahoma" w:hAnsi="Tahoma" w:cs="Tahoma"/>
          <w:color w:val="000000"/>
          <w:sz w:val="18"/>
          <w:szCs w:val="18"/>
          <w:lang w:val="de-DE"/>
        </w:rPr>
        <w:t>Diese Produkte haben den Status End-Of-Life (EOL) und werden nicht mehr angeboten.</w:t>
      </w:r>
      <w:r w:rsidRPr="00EC57B1">
        <w:rPr>
          <w:rFonts w:ascii="Tahoma" w:hAnsi="Tahoma" w:cs="Tahoma"/>
          <w:sz w:val="18"/>
          <w:szCs w:val="18"/>
        </w:rPr>
        <w:t xml:space="preserve"> </w:t>
      </w:r>
      <w:r w:rsidRPr="00EC57B1">
        <w:rPr>
          <w:rFonts w:ascii="Tahoma" w:hAnsi="Tahoma" w:cs="Tahoma"/>
          <w:color w:val="000000"/>
          <w:sz w:val="18"/>
          <w:szCs w:val="18"/>
          <w:lang w:val="de-DE"/>
        </w:rPr>
        <w:t>Kunden mit Konzernvertrag können sich in früheren Versionen der Produktbenutzungsrechte über Nutzungsrechte informieren.</w:t>
      </w:r>
    </w:p>
    <w:p w:rsidR="00883903" w:rsidRDefault="00883903" w:rsidP="009378E8">
      <w:pPr>
        <w:pStyle w:val="EndnoteText"/>
        <w:rPr>
          <w:rFonts w:ascii="Tahoma" w:hAnsi="Tahoma" w:cs="Tahoma"/>
          <w:sz w:val="18"/>
          <w:szCs w:val="18"/>
          <w:lang w:val="nl-NL"/>
        </w:rPr>
      </w:pPr>
    </w:p>
    <w:p w:rsidR="002543F2" w:rsidRPr="00EC57B1" w:rsidRDefault="002543F2" w:rsidP="009378E8">
      <w:pPr>
        <w:pStyle w:val="EndnoteText"/>
        <w:rPr>
          <w:rFonts w:ascii="Tahoma" w:hAnsi="Tahoma" w:cs="Tahoma"/>
          <w:sz w:val="18"/>
          <w:szCs w:val="18"/>
          <w:lang w:val="nl-NL"/>
        </w:rPr>
      </w:pPr>
    </w:p>
    <w:p w:rsidR="006B78E2" w:rsidRPr="00883903" w:rsidRDefault="006B78E2" w:rsidP="009378E8">
      <w:pPr>
        <w:pStyle w:val="Heading2"/>
        <w:ind w:left="0"/>
        <w:rPr>
          <w:rFonts w:ascii="Tahoma" w:hAnsi="Tahoma" w:cs="Tahoma"/>
          <w:sz w:val="22"/>
          <w:szCs w:val="22"/>
        </w:rPr>
      </w:pPr>
      <w:bookmarkStart w:id="1689" w:name="Srv_106VSLoadTestVirtualUserPack2010"/>
      <w:bookmarkStart w:id="1690" w:name="_Toc325609350"/>
      <w:bookmarkStart w:id="1691" w:name="_107_Visual_Studio"/>
      <w:bookmarkStart w:id="1692" w:name="_Toc328146087"/>
      <w:bookmarkEnd w:id="1689"/>
      <w:bookmarkEnd w:id="1690"/>
      <w:bookmarkEnd w:id="1691"/>
      <w:r w:rsidRPr="00883903">
        <w:rPr>
          <w:rFonts w:ascii="Tahoma" w:hAnsi="Tahoma" w:cs="Tahoma"/>
          <w:caps/>
          <w:color w:val="FF6600"/>
          <w:sz w:val="22"/>
          <w:szCs w:val="22"/>
          <w:vertAlign w:val="superscript"/>
          <w:lang w:val="en-US"/>
        </w:rPr>
        <w:t>107</w:t>
      </w:r>
      <w:r w:rsidRPr="00883903">
        <w:rPr>
          <w:rFonts w:ascii="Tahoma" w:hAnsi="Tahoma" w:cs="Tahoma"/>
          <w:color w:val="FF6600"/>
          <w:sz w:val="22"/>
          <w:szCs w:val="22"/>
          <w:lang w:val="en-US"/>
        </w:rPr>
        <w:t xml:space="preserve"> Visual Studio Load Test Virtual User Pack 2010</w:t>
      </w:r>
      <w:bookmarkEnd w:id="1692"/>
    </w:p>
    <w:p w:rsidR="006B78E2" w:rsidRPr="009378E8" w:rsidRDefault="006B78E2" w:rsidP="009378E8">
      <w:pPr>
        <w:rPr>
          <w:rFonts w:cs="Tahoma"/>
        </w:rPr>
      </w:pPr>
    </w:p>
    <w:p w:rsidR="006B78E2" w:rsidRPr="005942F3" w:rsidRDefault="006B78E2" w:rsidP="009378E8">
      <w:pPr>
        <w:spacing w:before="100" w:beforeAutospacing="1" w:after="100" w:afterAutospacing="1"/>
        <w:ind w:left="900"/>
        <w:rPr>
          <w:rFonts w:cs="Tahoma"/>
          <w:lang w:val="de-DE"/>
        </w:rPr>
      </w:pPr>
      <w:r w:rsidRPr="009378E8">
        <w:rPr>
          <w:rFonts w:cs="Tahoma"/>
          <w:szCs w:val="20"/>
          <w:lang w:val="de-DE"/>
        </w:rPr>
        <w:t>Kunden mit Lizenzen für Visual Studio Team System 2008 Test Load Agent, die am oder nach dem 12. April 2010 über aktive Software Assurance verfügen, haben für jede Lizenz für Visual Studio Team System 2008 Test Load Agent, die sie besitzen, Anspruch auf 5 Lizenzen für Visual Studio Load Test Virtual User Pack 2010 (oder eine neuere Version während der Laufzeit ihrer Software Assurance).</w:t>
      </w:r>
      <w:r w:rsidRPr="005942F3">
        <w:rPr>
          <w:rFonts w:eastAsia="Times New Roman" w:cs="Tahoma"/>
          <w:szCs w:val="20"/>
          <w:lang w:val="de-DE"/>
        </w:rPr>
        <w:t xml:space="preserve"> </w:t>
      </w:r>
      <w:r w:rsidRPr="009378E8">
        <w:rPr>
          <w:rFonts w:cs="Tahoma"/>
          <w:szCs w:val="20"/>
          <w:lang w:val="de-DE"/>
        </w:rPr>
        <w:t>Das Recht von Kunden zur Nutzung von Visual Studio Load Test Virtual User Pack 2010 im Rahmen dieses Angebots ersetzt ihr Recht zur Nutzung der Software unter ihren qualifizierenden Lizenzen für Visual Studio Team System 2008 Test Load Agent.</w:t>
      </w:r>
      <w:r w:rsidRPr="005942F3">
        <w:rPr>
          <w:rFonts w:eastAsia="Times New Roman" w:cs="Tahoma"/>
          <w:szCs w:val="20"/>
          <w:lang w:val="de-DE"/>
        </w:rPr>
        <w:t xml:space="preserve"> </w:t>
      </w:r>
      <w:r w:rsidRPr="009378E8">
        <w:rPr>
          <w:rFonts w:cs="Tahoma"/>
          <w:szCs w:val="20"/>
          <w:lang w:val="de-DE"/>
        </w:rPr>
        <w:t>Kunden sind nicht berechtigt, die Software unter beiden Produktlizenzen gleichzeitig zu verwenden.</w:t>
      </w:r>
      <w:r w:rsidRPr="005942F3">
        <w:rPr>
          <w:rFonts w:eastAsia="Times New Roman" w:cs="Tahoma"/>
          <w:szCs w:val="20"/>
          <w:lang w:val="de-DE"/>
        </w:rPr>
        <w:t xml:space="preserve"> </w:t>
      </w:r>
      <w:r w:rsidRPr="009378E8">
        <w:rPr>
          <w:rFonts w:cs="Tahoma"/>
          <w:szCs w:val="20"/>
          <w:lang w:val="de-DE"/>
        </w:rPr>
        <w:t>Das Recht von Kunden zur Nutzung von Visual Studio Load Test Virtual User Pack 2010 wird durch diesen Hinweis auf die Produktbedingungen sowie den Nachweis der entsprechenden Lizenzen und Software Assurance für Visual Studio Team System 2008 Test Load Agent belegt.</w:t>
      </w:r>
      <w:r w:rsidRPr="005942F3">
        <w:rPr>
          <w:rFonts w:eastAsia="Times New Roman" w:cs="Tahoma"/>
          <w:szCs w:val="20"/>
          <w:lang w:val="de-DE"/>
        </w:rPr>
        <w:t xml:space="preserve"> </w:t>
      </w:r>
      <w:r w:rsidRPr="009378E8">
        <w:rPr>
          <w:rFonts w:cs="Tahoma"/>
          <w:szCs w:val="20"/>
          <w:lang w:val="de-DE"/>
        </w:rPr>
        <w:t>Das Recht zur Nutzung von Visual Studio Load Test Virtual User Pack 2010 im Rahmen dieses Angebots unterliegt den Bestimmungen des Volumenlizenzvertrages des Kunden sowie den Produktbenutzungsrechten für Visual Studio Load Test Virtual User Pack 2010. Dieses Recht gilt bis zum Ablauf oder zur Beendigung des Rechts zur Nutzung von Visual Studio Team System 2008 Test Load Agent gemäß den zugehörigen qualifizierenden Lizenzen für Visual Studio Team System 2008 Test Load Agent.</w:t>
      </w:r>
      <w:r w:rsidRPr="005942F3">
        <w:rPr>
          <w:rFonts w:eastAsia="Times New Roman" w:cs="Tahoma"/>
          <w:szCs w:val="20"/>
          <w:lang w:val="de-DE"/>
        </w:rPr>
        <w:t xml:space="preserve"> </w:t>
      </w:r>
      <w:r w:rsidRPr="009378E8">
        <w:rPr>
          <w:rFonts w:cs="Tahoma"/>
          <w:szCs w:val="20"/>
          <w:lang w:val="de-DE"/>
        </w:rPr>
        <w:t>Bei Ablauf der Software Assurance für die Lizenzen für Visual Studio Team System 2008 Test Load Agent kann der Kunde Software Assurance für die gewährten Lizenzen für Visual Studio Load Test Virtual User Pack 2010 oder eine neuere Version, die während der Laufzeit ihrer Software Assurance zur Verfügung gestellt wird, verlängern.</w:t>
      </w:r>
      <w:r w:rsidRPr="005942F3">
        <w:rPr>
          <w:rFonts w:eastAsia="Times New Roman" w:cs="Tahoma"/>
          <w:szCs w:val="20"/>
          <w:lang w:val="de-DE"/>
        </w:rPr>
        <w:t xml:space="preserve"> </w:t>
      </w:r>
    </w:p>
    <w:p w:rsidR="006B78E2" w:rsidRPr="009378E8" w:rsidRDefault="006B78E2" w:rsidP="009378E8">
      <w:pPr>
        <w:spacing w:before="100" w:beforeAutospacing="1" w:after="100" w:afterAutospacing="1"/>
        <w:ind w:left="900"/>
        <w:rPr>
          <w:rFonts w:cs="Tahoma"/>
        </w:rPr>
      </w:pPr>
      <w:r w:rsidRPr="005942F3">
        <w:rPr>
          <w:rFonts w:cs="Tahoma"/>
          <w:u w:val="single"/>
        </w:rPr>
        <w:t>Downgraderechte für Visual Studio</w:t>
      </w:r>
      <w:r w:rsidR="003026ED" w:rsidRPr="003026ED">
        <w:rPr>
          <w:rFonts w:cs="Tahoma"/>
          <w:u w:val="single"/>
          <w:vertAlign w:val="superscript"/>
        </w:rPr>
        <w:t>®</w:t>
      </w:r>
      <w:r w:rsidRPr="005942F3">
        <w:rPr>
          <w:rFonts w:cs="Tahoma"/>
          <w:u w:val="single"/>
        </w:rPr>
        <w:t xml:space="preserve"> 2010 Load Test Virtual User Pack</w:t>
      </w:r>
      <w:r w:rsidRPr="00883903">
        <w:rPr>
          <w:rFonts w:cs="Tahoma"/>
        </w:rPr>
        <w:t>:</w:t>
      </w:r>
      <w:r w:rsidRPr="009378E8">
        <w:rPr>
          <w:rFonts w:eastAsia="Times New Roman" w:cs="Tahoma"/>
          <w:szCs w:val="20"/>
          <w:u w:val="single"/>
        </w:rPr>
        <w:t xml:space="preserve"> </w:t>
      </w:r>
    </w:p>
    <w:p w:rsidR="006B78E2" w:rsidRPr="009378E8" w:rsidRDefault="006B78E2" w:rsidP="009378E8">
      <w:pPr>
        <w:spacing w:before="100" w:beforeAutospacing="1" w:after="100" w:afterAutospacing="1"/>
        <w:ind w:left="900"/>
        <w:rPr>
          <w:rFonts w:cs="Tahoma"/>
        </w:rPr>
      </w:pPr>
      <w:r w:rsidRPr="00F579AF">
        <w:rPr>
          <w:rFonts w:cs="Tahoma"/>
          <w:szCs w:val="20"/>
          <w:lang w:val="de-DE"/>
        </w:rPr>
        <w:t>Für jeweils 5 Lizenzen für Visual Studio 2010 Load Test Virtual User Pack unter aktiver Software Assurance kann der Kunde stattdessen eine Prozessorlizenz für Visual Studio Team System 2008 Test Load Agent nutzen.</w:t>
      </w:r>
      <w:r w:rsidRPr="00F579AF">
        <w:rPr>
          <w:rFonts w:eastAsia="Times New Roman" w:cs="Tahoma"/>
          <w:szCs w:val="20"/>
          <w:lang w:val="de-DE"/>
        </w:rPr>
        <w:t xml:space="preserve"> </w:t>
      </w:r>
      <w:r w:rsidRPr="009378E8">
        <w:rPr>
          <w:rFonts w:cs="Tahoma"/>
          <w:szCs w:val="20"/>
          <w:lang w:val="de-DE"/>
        </w:rPr>
        <w:t>Das Recht zur Nutzung der Visual Studio Team System 2008 Test Load Agent-Software im Rahmen dieses Angebots unterliegt außerdem den Bestimmungen des Volumenlizenzvertrages des Kunden sowie den Produktbenutzungsrechten für Visual Studio Team System 2008 Test Load Agent.</w:t>
      </w:r>
      <w:r w:rsidRPr="005942F3">
        <w:rPr>
          <w:rFonts w:eastAsia="Times New Roman" w:cs="Tahoma"/>
          <w:szCs w:val="20"/>
          <w:lang w:val="de-DE"/>
        </w:rPr>
        <w:t xml:space="preserve"> </w:t>
      </w:r>
      <w:r w:rsidRPr="009378E8">
        <w:rPr>
          <w:rFonts w:cs="Tahoma"/>
          <w:szCs w:val="20"/>
          <w:lang w:val="de-DE"/>
        </w:rPr>
        <w:t>Die nachfolgenden Beispielszenarien sollen die Downgraderechte verdeutlichen:</w:t>
      </w:r>
      <w:r w:rsidRPr="009378E8">
        <w:rPr>
          <w:rFonts w:eastAsia="Times New Roman" w:cs="Tahoma"/>
          <w:szCs w:val="20"/>
        </w:rPr>
        <w:t xml:space="preserve"> </w:t>
      </w:r>
    </w:p>
    <w:p w:rsidR="006B78E2" w:rsidRPr="005942F3" w:rsidRDefault="006B78E2" w:rsidP="00F34D84">
      <w:pPr>
        <w:numPr>
          <w:ilvl w:val="0"/>
          <w:numId w:val="57"/>
        </w:numPr>
        <w:spacing w:before="100" w:beforeAutospacing="1" w:after="100" w:afterAutospacing="1"/>
        <w:rPr>
          <w:rFonts w:cs="Tahoma"/>
          <w:lang w:val="de-DE"/>
        </w:rPr>
      </w:pPr>
      <w:r w:rsidRPr="009378E8">
        <w:rPr>
          <w:rFonts w:cs="Tahoma"/>
          <w:szCs w:val="20"/>
          <w:lang w:val="de-DE"/>
        </w:rPr>
        <w:t>Beispiel 1:</w:t>
      </w:r>
      <w:r w:rsidRPr="005942F3">
        <w:rPr>
          <w:rFonts w:eastAsia="Times New Roman" w:cs="Tahoma"/>
          <w:szCs w:val="20"/>
          <w:lang w:val="de-DE"/>
        </w:rPr>
        <w:t xml:space="preserve"> </w:t>
      </w:r>
      <w:r w:rsidRPr="009378E8">
        <w:rPr>
          <w:rFonts w:cs="Tahoma"/>
          <w:szCs w:val="20"/>
          <w:lang w:val="de-DE"/>
        </w:rPr>
        <w:t>Wenn Kunden Instanzen von Visual Studio Team System 2008 Test Load Agent auf dem Server mit 3 Prozessoren ausführen möchten, müssen sie über mindestens 15 Lizenzen für Visual Studio 2010 Load Test Virtual User Pack verfügen.</w:t>
      </w:r>
      <w:r w:rsidRPr="005942F3">
        <w:rPr>
          <w:rFonts w:eastAsia="Times New Roman" w:cs="Tahoma"/>
          <w:szCs w:val="20"/>
          <w:lang w:val="de-DE"/>
        </w:rPr>
        <w:t xml:space="preserve"> </w:t>
      </w:r>
    </w:p>
    <w:p w:rsidR="006B78E2" w:rsidRPr="005942F3" w:rsidRDefault="006B78E2" w:rsidP="00F34D84">
      <w:pPr>
        <w:numPr>
          <w:ilvl w:val="0"/>
          <w:numId w:val="57"/>
        </w:numPr>
        <w:spacing w:before="100" w:beforeAutospacing="1" w:after="100" w:afterAutospacing="1"/>
        <w:rPr>
          <w:rFonts w:cs="Tahoma"/>
          <w:lang w:val="de-DE"/>
        </w:rPr>
      </w:pPr>
      <w:r w:rsidRPr="009378E8">
        <w:rPr>
          <w:rFonts w:cs="Tahoma"/>
          <w:szCs w:val="20"/>
          <w:lang w:val="de-DE"/>
        </w:rPr>
        <w:t>Beispiel 2:</w:t>
      </w:r>
      <w:r w:rsidRPr="005942F3">
        <w:rPr>
          <w:rFonts w:eastAsia="Times New Roman" w:cs="Tahoma"/>
          <w:szCs w:val="20"/>
          <w:lang w:val="de-DE"/>
        </w:rPr>
        <w:t xml:space="preserve"> </w:t>
      </w:r>
      <w:r w:rsidRPr="009378E8">
        <w:rPr>
          <w:rFonts w:cs="Tahoma"/>
          <w:szCs w:val="20"/>
          <w:lang w:val="de-DE"/>
        </w:rPr>
        <w:t>Wenn Kunden über 13 Lizenzen für Visual Studio 2010 Load Test Virtual User Pack verfügen, sind sie berechtigt, Instanzen von Visual Studio Team System 2008 Test Load Agent auf dem Server mit bis zu 3 Prozessoren auszuführen.</w:t>
      </w:r>
      <w:r w:rsidRPr="005942F3">
        <w:rPr>
          <w:rFonts w:eastAsia="Times New Roman" w:cs="Tahoma"/>
          <w:szCs w:val="20"/>
          <w:lang w:val="de-DE"/>
        </w:rPr>
        <w:t xml:space="preserve"> </w:t>
      </w:r>
    </w:p>
    <w:p w:rsidR="00EC57B1" w:rsidRDefault="00EC57B1" w:rsidP="009378E8">
      <w:pPr>
        <w:rPr>
          <w:rFonts w:cs="Tahoma"/>
          <w:lang w:val="de-DE"/>
        </w:rPr>
      </w:pPr>
    </w:p>
    <w:p w:rsidR="006B78E2" w:rsidRPr="009378E8" w:rsidRDefault="006B78E2" w:rsidP="009378E8">
      <w:pPr>
        <w:pStyle w:val="Heading2"/>
        <w:ind w:left="0"/>
        <w:rPr>
          <w:rFonts w:ascii="Tahoma" w:hAnsi="Tahoma" w:cs="Tahoma"/>
        </w:rPr>
      </w:pPr>
      <w:bookmarkStart w:id="1693" w:name="Srv_107WindowsEmbeddedDeviceMgr2011"/>
      <w:bookmarkStart w:id="1694" w:name="_Toc325609351"/>
      <w:bookmarkStart w:id="1695" w:name="_108_Windows_Embedded"/>
      <w:bookmarkStart w:id="1696" w:name="_Toc328146088"/>
      <w:bookmarkEnd w:id="1693"/>
      <w:bookmarkEnd w:id="1694"/>
      <w:bookmarkEnd w:id="1695"/>
      <w:r w:rsidRPr="005942F3">
        <w:rPr>
          <w:rFonts w:ascii="Tahoma" w:hAnsi="Tahoma" w:cs="Tahoma"/>
          <w:caps/>
          <w:color w:val="FF6600"/>
          <w:sz w:val="22"/>
          <w:vertAlign w:val="superscript"/>
          <w:lang w:val="en-US"/>
        </w:rPr>
        <w:t>108</w:t>
      </w:r>
      <w:r w:rsidRPr="005942F3">
        <w:rPr>
          <w:rFonts w:ascii="Tahoma" w:hAnsi="Tahoma" w:cs="Tahoma"/>
          <w:color w:val="FF6600"/>
          <w:lang w:val="en-US"/>
        </w:rPr>
        <w:t xml:space="preserve"> </w:t>
      </w:r>
      <w:r w:rsidRPr="005942F3">
        <w:rPr>
          <w:rFonts w:ascii="Tahoma" w:hAnsi="Tahoma" w:cs="Tahoma"/>
          <w:color w:val="FF6600"/>
          <w:sz w:val="22"/>
          <w:lang w:val="en-US"/>
        </w:rPr>
        <w:t>Windows Embedded Device Manager 2011 – Management Server-Lizenz</w:t>
      </w:r>
      <w:bookmarkEnd w:id="1696"/>
    </w:p>
    <w:p w:rsidR="006B78E2" w:rsidRPr="009378E8" w:rsidRDefault="006B78E2" w:rsidP="009378E8">
      <w:pPr>
        <w:rPr>
          <w:rFonts w:cs="Tahoma"/>
        </w:rPr>
      </w:pPr>
    </w:p>
    <w:p w:rsidR="006B78E2" w:rsidRPr="00EC57B1" w:rsidRDefault="006B78E2" w:rsidP="009378E8">
      <w:pPr>
        <w:pStyle w:val="EndnoteText"/>
        <w:rPr>
          <w:rFonts w:ascii="Tahoma" w:hAnsi="Tahoma" w:cs="Tahoma"/>
          <w:sz w:val="18"/>
          <w:szCs w:val="18"/>
        </w:rPr>
      </w:pPr>
      <w:r w:rsidRPr="00EC57B1">
        <w:rPr>
          <w:rFonts w:ascii="Tahoma" w:hAnsi="Tahoma" w:cs="Tahoma"/>
          <w:color w:val="000000"/>
          <w:sz w:val="18"/>
          <w:szCs w:val="18"/>
          <w:lang w:val="de-DE"/>
        </w:rPr>
        <w:t>Dieses Produkt hat den Status End-Of-Life (EOL) und wird nicht mehr angeboten.</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color w:val="000000"/>
          <w:sz w:val="18"/>
          <w:szCs w:val="18"/>
          <w:u w:val="single"/>
          <w:lang w:val="de-DE"/>
        </w:rPr>
        <w:t>Einmalige Lizenzgewährung an Lizenzinhaber von Windows Embedded Device Manager 2011 mit aktiver Software Assurance</w:t>
      </w:r>
      <w:r w:rsidRPr="00EC57B1">
        <w:rPr>
          <w:rFonts w:ascii="Tahoma" w:hAnsi="Tahoma" w:cs="Tahoma"/>
          <w:color w:val="000000"/>
          <w:sz w:val="18"/>
          <w:szCs w:val="18"/>
          <w:lang w:val="de-DE"/>
        </w:rPr>
        <w:t>:</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color w:val="000000"/>
          <w:sz w:val="18"/>
          <w:szCs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p>
    <w:p w:rsidR="006B78E2" w:rsidRPr="00200417" w:rsidRDefault="006B78E2" w:rsidP="009378E8">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30"/>
        <w:gridCol w:w="4140"/>
      </w:tblGrid>
      <w:tr w:rsidR="006B78E2" w:rsidRPr="009378E8" w:rsidTr="002543F2">
        <w:tc>
          <w:tcPr>
            <w:tcW w:w="4230" w:type="dxa"/>
            <w:tcBorders>
              <w:top w:val="single" w:sz="4" w:space="0" w:color="000000"/>
            </w:tcBorders>
            <w:shd w:val="clear" w:color="auto" w:fill="FABF8F"/>
          </w:tcPr>
          <w:p w:rsidR="006B78E2" w:rsidRPr="009378E8" w:rsidRDefault="006B78E2" w:rsidP="009378E8">
            <w:pPr>
              <w:jc w:val="center"/>
              <w:rPr>
                <w:rFonts w:cs="Tahoma"/>
                <w:b/>
                <w:color w:val="000000"/>
                <w:szCs w:val="20"/>
              </w:rPr>
            </w:pPr>
            <w:r w:rsidRPr="009378E8">
              <w:rPr>
                <w:rFonts w:cs="Tahoma"/>
                <w:b/>
                <w:color w:val="000000"/>
                <w:lang w:val="de-DE"/>
              </w:rPr>
              <w:t>Qualifizierende Lizenzen</w:t>
            </w:r>
          </w:p>
        </w:tc>
        <w:tc>
          <w:tcPr>
            <w:tcW w:w="4140" w:type="dxa"/>
            <w:tcBorders>
              <w:top w:val="single" w:sz="4" w:space="0" w:color="000000"/>
            </w:tcBorders>
            <w:shd w:val="clear" w:color="auto" w:fill="FABF8F"/>
          </w:tcPr>
          <w:p w:rsidR="006B78E2" w:rsidRPr="00A56C68" w:rsidRDefault="006B78E2" w:rsidP="009378E8">
            <w:pPr>
              <w:jc w:val="center"/>
              <w:rPr>
                <w:rFonts w:cs="Tahoma"/>
                <w:b/>
                <w:color w:val="000000"/>
                <w:szCs w:val="20"/>
              </w:rPr>
            </w:pPr>
            <w:r w:rsidRPr="00A56C68">
              <w:rPr>
                <w:rFonts w:cs="Tahoma"/>
                <w:b/>
                <w:color w:val="000000"/>
                <w:lang w:val="de-DE"/>
              </w:rPr>
              <w:t>Client-Management-Lizenzen für Windows Embedded Device Manager 2011</w:t>
            </w:r>
          </w:p>
        </w:tc>
      </w:tr>
      <w:tr w:rsidR="006B78E2" w:rsidRPr="009378E8" w:rsidTr="002543F2">
        <w:tc>
          <w:tcPr>
            <w:tcW w:w="4230" w:type="dxa"/>
            <w:shd w:val="clear" w:color="auto" w:fill="FFFFFF"/>
          </w:tcPr>
          <w:p w:rsidR="006B78E2" w:rsidRPr="009378E8" w:rsidRDefault="006B78E2" w:rsidP="009378E8">
            <w:pPr>
              <w:rPr>
                <w:rFonts w:cs="Tahoma"/>
                <w:color w:val="000000"/>
                <w:szCs w:val="20"/>
              </w:rPr>
            </w:pPr>
            <w:r w:rsidRPr="005942F3">
              <w:rPr>
                <w:rFonts w:cs="Tahoma"/>
                <w:color w:val="000000"/>
              </w:rPr>
              <w:t>Server-Lizenz für Windows Embedded Device Manager 2011</w:t>
            </w:r>
          </w:p>
        </w:tc>
        <w:tc>
          <w:tcPr>
            <w:tcW w:w="4140" w:type="dxa"/>
            <w:shd w:val="clear" w:color="auto" w:fill="FFFFFF"/>
          </w:tcPr>
          <w:p w:rsidR="006B78E2" w:rsidRPr="009378E8" w:rsidRDefault="006B78E2" w:rsidP="009378E8">
            <w:pPr>
              <w:rPr>
                <w:rFonts w:cs="Tahoma"/>
                <w:color w:val="000000"/>
                <w:szCs w:val="20"/>
              </w:rPr>
            </w:pPr>
            <w:r w:rsidRPr="009378E8">
              <w:rPr>
                <w:rFonts w:cs="Tahoma"/>
                <w:color w:val="000000"/>
                <w:lang w:val="de-DE"/>
              </w:rPr>
              <w:t>13 Client-Management-Lizenzen für Windows Embedded Device Manager 2011</w:t>
            </w:r>
          </w:p>
        </w:tc>
      </w:tr>
      <w:tr w:rsidR="006B78E2" w:rsidRPr="009378E8" w:rsidTr="002543F2">
        <w:tc>
          <w:tcPr>
            <w:tcW w:w="4230" w:type="dxa"/>
            <w:tcBorders>
              <w:bottom w:val="single" w:sz="4" w:space="0" w:color="000000"/>
            </w:tcBorders>
            <w:shd w:val="clear" w:color="auto" w:fill="FFFFFF"/>
          </w:tcPr>
          <w:p w:rsidR="006B78E2" w:rsidRPr="005942F3" w:rsidRDefault="006B78E2" w:rsidP="009378E8">
            <w:pPr>
              <w:rPr>
                <w:rFonts w:cs="Tahoma"/>
                <w:color w:val="000000"/>
                <w:szCs w:val="20"/>
                <w:lang w:val="de-DE"/>
              </w:rPr>
            </w:pPr>
            <w:r w:rsidRPr="009378E8">
              <w:rPr>
                <w:rFonts w:cs="Tahoma"/>
                <w:color w:val="000000"/>
                <w:lang w:val="de-DE"/>
              </w:rPr>
              <w:t>Server-Lizenz für Windows Embedded Device Manager 2011 mit SQL Server 2008-Technologie</w:t>
            </w:r>
          </w:p>
        </w:tc>
        <w:tc>
          <w:tcPr>
            <w:tcW w:w="4140" w:type="dxa"/>
            <w:tcBorders>
              <w:bottom w:val="single" w:sz="4" w:space="0" w:color="000000"/>
            </w:tcBorders>
            <w:shd w:val="clear" w:color="auto" w:fill="FFFFFF"/>
          </w:tcPr>
          <w:p w:rsidR="006B78E2" w:rsidRPr="009378E8" w:rsidRDefault="006B78E2" w:rsidP="009378E8">
            <w:pPr>
              <w:rPr>
                <w:rFonts w:cs="Tahoma"/>
                <w:color w:val="000000"/>
                <w:szCs w:val="20"/>
              </w:rPr>
            </w:pPr>
            <w:r w:rsidRPr="009378E8">
              <w:rPr>
                <w:rFonts w:cs="Tahoma"/>
                <w:color w:val="000000"/>
                <w:lang w:val="de-DE"/>
              </w:rPr>
              <w:t>30 Client-Management-Lizenzen für Windows Embedded Device Manager 2011</w:t>
            </w:r>
          </w:p>
        </w:tc>
      </w:tr>
    </w:tbl>
    <w:p w:rsidR="00EC57B1" w:rsidRDefault="00EC57B1" w:rsidP="009378E8">
      <w:pPr>
        <w:pStyle w:val="EndnoteText"/>
        <w:rPr>
          <w:rFonts w:ascii="Tahoma" w:hAnsi="Tahoma" w:cs="Tahoma"/>
          <w:color w:val="000000"/>
          <w:sz w:val="18"/>
          <w:lang w:val="de-DE"/>
        </w:rPr>
      </w:pPr>
    </w:p>
    <w:p w:rsidR="006B78E2" w:rsidRPr="00EC57B1" w:rsidRDefault="006B78E2" w:rsidP="009378E8">
      <w:pPr>
        <w:pStyle w:val="EndnoteText"/>
        <w:rPr>
          <w:rFonts w:ascii="Tahoma" w:hAnsi="Tahoma" w:cs="Tahoma"/>
          <w:sz w:val="18"/>
          <w:szCs w:val="18"/>
        </w:rPr>
      </w:pPr>
      <w:r w:rsidRPr="009378E8">
        <w:rPr>
          <w:rFonts w:ascii="Tahoma" w:hAnsi="Tahoma" w:cs="Tahoma"/>
          <w:color w:val="000000"/>
          <w:sz w:val="18"/>
          <w:lang w:val="de-DE"/>
        </w:rPr>
        <w:t>Alle im Rahmen dieses Angebots gewährten Lizenzen umfassen Software Assurance.</w:t>
      </w:r>
      <w:r w:rsidRPr="009378E8">
        <w:rPr>
          <w:rFonts w:ascii="Tahoma" w:hAnsi="Tahoma" w:cs="Tahoma"/>
        </w:rPr>
        <w:t xml:space="preserve"> </w:t>
      </w:r>
      <w:r w:rsidRPr="009378E8">
        <w:rPr>
          <w:rFonts w:ascii="Tahoma" w:hAnsi="Tahoma" w:cs="Tahoma"/>
          <w:color w:val="000000"/>
          <w:sz w:val="18"/>
          <w:lang w:val="de-DE"/>
        </w:rPr>
        <w:t xml:space="preserve">Diese gilt bis zum </w:t>
      </w:r>
      <w:r w:rsidRPr="00EC57B1">
        <w:rPr>
          <w:rFonts w:ascii="Tahoma" w:hAnsi="Tahoma" w:cs="Tahoma"/>
          <w:color w:val="000000"/>
          <w:sz w:val="18"/>
          <w:szCs w:val="18"/>
          <w:lang w:val="de-DE"/>
        </w:rPr>
        <w:t>Ablauf von Software Assurance für die qualifizierenden Lizenzen.</w:t>
      </w:r>
      <w:r w:rsidRPr="00EC57B1">
        <w:rPr>
          <w:rFonts w:ascii="Tahoma" w:hAnsi="Tahoma" w:cs="Tahoma"/>
          <w:sz w:val="18"/>
          <w:szCs w:val="18"/>
        </w:rPr>
        <w:t xml:space="preserve"> </w:t>
      </w:r>
      <w:r w:rsidRPr="00EC57B1">
        <w:rPr>
          <w:rFonts w:ascii="Tahoma" w:hAnsi="Tahoma" w:cs="Tahoma"/>
          <w:color w:val="000000"/>
          <w:sz w:val="18"/>
          <w:szCs w:val="18"/>
          <w:lang w:val="de-DE"/>
        </w:rPr>
        <w:t>Danach können die Kunden Software Assurance für die gewährten Lizenzen verlängern.</w:t>
      </w:r>
      <w:r w:rsidRPr="00EC57B1">
        <w:rPr>
          <w:rFonts w:ascii="Tahoma" w:hAnsi="Tahoma" w:cs="Tahoma"/>
          <w:sz w:val="18"/>
          <w:szCs w:val="18"/>
        </w:rPr>
        <w:t xml:space="preserve"> </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color w:val="000000"/>
          <w:sz w:val="18"/>
          <w:szCs w:val="18"/>
          <w:lang w:val="de-DE"/>
        </w:rPr>
        <w:t>Die Nutzung der laut diesem Angebot gewährten Software unterliegt den Bestimmungen des Lizenzvertrages des Kunden sowie den Produktbenutzungsrechten der Software.</w:t>
      </w:r>
      <w:r w:rsidRPr="00EC57B1">
        <w:rPr>
          <w:rFonts w:ascii="Tahoma" w:hAnsi="Tahoma" w:cs="Tahoma"/>
          <w:sz w:val="18"/>
          <w:szCs w:val="18"/>
        </w:rPr>
        <w:t xml:space="preserve"> </w:t>
      </w:r>
      <w:r w:rsidRPr="00EC57B1">
        <w:rPr>
          <w:rFonts w:ascii="Tahoma" w:hAnsi="Tahoma" w:cs="Tahoma"/>
          <w:color w:val="000000"/>
          <w:sz w:val="18"/>
          <w:szCs w:val="18"/>
          <w:lang w:val="de-DE"/>
        </w:rPr>
        <w:t>Das Recht zur Nutzung der gewährten Software gilt bis zum Ablauf des Rechts zur Nutzung der Software unter der qualifizierenden Lizenz für Windows Embedded Device Manager 2011.</w:t>
      </w:r>
      <w:r w:rsidRPr="00EC57B1">
        <w:rPr>
          <w:rFonts w:ascii="Tahoma" w:hAnsi="Tahoma" w:cs="Tahoma"/>
          <w:sz w:val="18"/>
          <w:szCs w:val="18"/>
        </w:rPr>
        <w:t xml:space="preserve"> </w:t>
      </w:r>
      <w:r w:rsidRPr="00EC57B1">
        <w:rPr>
          <w:rFonts w:ascii="Tahoma" w:hAnsi="Tahoma" w:cs="Tahoma"/>
          <w:color w:val="000000"/>
          <w:sz w:val="18"/>
          <w:szCs w:val="18"/>
          <w:lang w:val="de-DE"/>
        </w:rPr>
        <w:t>Der Nachweis der qualifizierenden Lizenzen und dieser Produkthinweis belegen das Recht des Kunden, Windows Embedded Device Manager 2011 unter den Bestimmungen dieses Angebots zu verwenden.</w:t>
      </w:r>
      <w:r w:rsidRPr="00EC57B1">
        <w:rPr>
          <w:rFonts w:ascii="Tahoma" w:hAnsi="Tahoma" w:cs="Tahoma"/>
          <w:sz w:val="18"/>
          <w:szCs w:val="18"/>
        </w:rPr>
        <w:t xml:space="preserve"> </w:t>
      </w:r>
      <w:r w:rsidRPr="00EC57B1">
        <w:rPr>
          <w:rFonts w:ascii="Tahoma" w:hAnsi="Tahoma" w:cs="Tahoma"/>
          <w:color w:val="000000"/>
          <w:sz w:val="18"/>
          <w:szCs w:val="18"/>
          <w:lang w:val="de-DE"/>
        </w:rPr>
        <w:t>Nach der Verwendung der Software unter diesem Angebot hat der Kunde nicht mehr das Recht, die Software unter qualifizierenden Lizenzen, die dem Server zugewiesen sind, zu verwenden.</w:t>
      </w:r>
      <w:r w:rsidRPr="00EC57B1">
        <w:rPr>
          <w:rFonts w:ascii="Tahoma" w:hAnsi="Tahoma" w:cs="Tahoma"/>
          <w:sz w:val="18"/>
          <w:szCs w:val="18"/>
        </w:rPr>
        <w:t xml:space="preserve"> </w:t>
      </w:r>
      <w:r w:rsidRPr="00EC57B1">
        <w:rPr>
          <w:rFonts w:ascii="Tahoma" w:hAnsi="Tahoma" w:cs="Tahoma"/>
          <w:color w:val="000000"/>
          <w:sz w:val="18"/>
          <w:szCs w:val="18"/>
          <w:lang w:val="de-DE"/>
        </w:rPr>
        <w:t>Im Rahmen dieses Angebots gewährte Lizenzen dürfen nicht getrennt von den zugehörigen qualifizierenden Lizenzen übertragen werden.</w:t>
      </w:r>
    </w:p>
    <w:p w:rsidR="006B78E2" w:rsidRPr="00200417" w:rsidRDefault="006B78E2" w:rsidP="009378E8">
      <w:pPr>
        <w:pStyle w:val="EndnoteText"/>
        <w:rPr>
          <w:rFonts w:ascii="Tahoma" w:hAnsi="Tahoma" w:cs="Tahoma"/>
          <w:sz w:val="18"/>
          <w:szCs w:val="18"/>
        </w:rPr>
      </w:pPr>
    </w:p>
    <w:p w:rsidR="006B78E2" w:rsidRPr="005942F3" w:rsidRDefault="006B78E2" w:rsidP="009378E8">
      <w:pPr>
        <w:ind w:left="900"/>
        <w:rPr>
          <w:rFonts w:cs="Tahoma"/>
          <w:lang w:val="de-DE"/>
        </w:rPr>
      </w:pPr>
      <w:r w:rsidRPr="009378E8">
        <w:rPr>
          <w:rFonts w:cs="Tahoma"/>
          <w:color w:val="000000"/>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 Rahmen dieses Angebots zu Client-MLs für Windows Embedded Device Manager 2011.</w:t>
      </w:r>
    </w:p>
    <w:p w:rsidR="006B78E2" w:rsidRDefault="006B78E2" w:rsidP="009378E8">
      <w:pPr>
        <w:ind w:left="540"/>
        <w:rPr>
          <w:rFonts w:cs="Tahoma"/>
          <w:lang w:val="de-DE"/>
        </w:rPr>
      </w:pPr>
    </w:p>
    <w:p w:rsidR="006B78E2" w:rsidRPr="005942F3" w:rsidRDefault="006B78E2" w:rsidP="009378E8">
      <w:pPr>
        <w:ind w:left="900"/>
        <w:rPr>
          <w:rFonts w:cs="Tahoma"/>
          <w:lang w:val="de-DE"/>
        </w:rPr>
      </w:pPr>
      <w:r w:rsidRPr="009378E8">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5942F3">
        <w:rPr>
          <w:rFonts w:cs="Tahoma"/>
          <w:lang w:val="de-DE"/>
        </w:rPr>
        <w:t xml:space="preserve"> </w:t>
      </w:r>
      <w:r w:rsidRPr="009378E8">
        <w:rPr>
          <w:rFonts w:cs="Tahoma"/>
          <w:color w:val="000000"/>
          <w:lang w:val="de-DE"/>
        </w:rPr>
        <w:t>Diese Rechte werden erst nach Ausübung der Buy-Out-Option zeitlich unbeschränkt und unterliegen weiterhin allen Bestimmungen des Lizenzvertrages des Kunden.</w:t>
      </w:r>
    </w:p>
    <w:p w:rsidR="006B78E2" w:rsidRDefault="006B78E2" w:rsidP="009378E8">
      <w:pPr>
        <w:ind w:left="900"/>
        <w:rPr>
          <w:rFonts w:cs="Tahoma"/>
          <w:lang w:val="de-DE"/>
        </w:rPr>
      </w:pPr>
      <w:bookmarkStart w:id="1697" w:name="Srv_108EBS2008StandardPrem"/>
    </w:p>
    <w:p w:rsidR="002543F2" w:rsidRDefault="002543F2" w:rsidP="009378E8">
      <w:pPr>
        <w:ind w:left="900"/>
        <w:rPr>
          <w:rFonts w:cs="Tahoma"/>
          <w:lang w:val="de-DE"/>
        </w:rPr>
      </w:pPr>
    </w:p>
    <w:p w:rsidR="00E631CA" w:rsidRDefault="00E631CA" w:rsidP="009378E8">
      <w:pPr>
        <w:ind w:left="900"/>
        <w:rPr>
          <w:rFonts w:cs="Tahoma"/>
          <w:lang w:val="de-DE"/>
        </w:rPr>
      </w:pPr>
    </w:p>
    <w:p w:rsidR="00E631CA" w:rsidRDefault="00E631CA" w:rsidP="009378E8">
      <w:pPr>
        <w:ind w:left="900"/>
        <w:rPr>
          <w:rFonts w:cs="Tahoma"/>
          <w:lang w:val="de-DE"/>
        </w:rPr>
      </w:pPr>
    </w:p>
    <w:p w:rsidR="00E631CA" w:rsidRDefault="00E631CA" w:rsidP="009378E8">
      <w:pPr>
        <w:ind w:left="900"/>
        <w:rPr>
          <w:rFonts w:cs="Tahoma"/>
          <w:lang w:val="de-DE"/>
        </w:rPr>
      </w:pPr>
    </w:p>
    <w:p w:rsidR="00E631CA" w:rsidRDefault="00E631CA" w:rsidP="009378E8">
      <w:pPr>
        <w:ind w:left="900"/>
        <w:rPr>
          <w:rFonts w:cs="Tahoma"/>
          <w:lang w:val="de-DE"/>
        </w:rPr>
      </w:pPr>
    </w:p>
    <w:p w:rsidR="00E631CA" w:rsidRPr="005942F3" w:rsidRDefault="00E631CA" w:rsidP="009378E8">
      <w:pPr>
        <w:ind w:left="900"/>
        <w:rPr>
          <w:rFonts w:cs="Tahoma"/>
          <w:lang w:val="de-DE"/>
        </w:rPr>
      </w:pPr>
    </w:p>
    <w:p w:rsidR="006B78E2" w:rsidRPr="00FD32B5" w:rsidRDefault="006B78E2" w:rsidP="009378E8">
      <w:pPr>
        <w:pStyle w:val="Heading3"/>
        <w:rPr>
          <w:rFonts w:ascii="Tahoma" w:hAnsi="Tahoma" w:cs="Tahoma"/>
          <w:sz w:val="22"/>
          <w:szCs w:val="22"/>
        </w:rPr>
      </w:pPr>
      <w:bookmarkStart w:id="1698" w:name="_Toc325609352"/>
      <w:bookmarkStart w:id="1699" w:name="Srv_93SBS2008PremiumEdition"/>
      <w:bookmarkStart w:id="1700" w:name="_109_EBS_2008"/>
      <w:bookmarkStart w:id="1701" w:name="_Toc328146089"/>
      <w:bookmarkEnd w:id="1697"/>
      <w:bookmarkEnd w:id="1698"/>
      <w:bookmarkEnd w:id="1699"/>
      <w:bookmarkEnd w:id="1700"/>
      <w:r w:rsidRPr="00FD32B5">
        <w:rPr>
          <w:rFonts w:ascii="Tahoma" w:hAnsi="Tahoma" w:cs="Tahoma"/>
          <w:caps/>
          <w:color w:val="F66400"/>
          <w:sz w:val="22"/>
          <w:szCs w:val="22"/>
          <w:vertAlign w:val="superscript"/>
        </w:rPr>
        <w:t xml:space="preserve">109 </w:t>
      </w:r>
      <w:r w:rsidRPr="00FD32B5">
        <w:rPr>
          <w:rFonts w:ascii="Tahoma" w:hAnsi="Tahoma" w:cs="Tahoma"/>
          <w:color w:val="F66400"/>
          <w:sz w:val="22"/>
          <w:szCs w:val="22"/>
        </w:rPr>
        <w:t>EBS 2008 Standard und EBS 2008 Premium</w:t>
      </w:r>
      <w:bookmarkEnd w:id="1701"/>
    </w:p>
    <w:p w:rsidR="006B78E2" w:rsidRPr="005942F3" w:rsidRDefault="006B78E2" w:rsidP="009378E8">
      <w:pPr>
        <w:rPr>
          <w:rFonts w:cs="Tahoma"/>
          <w:lang w:val="de-DE"/>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lang w:val="de-DE"/>
        </w:rPr>
        <w:t>Diese Produkte haben den Status End-Of-Life (EOL) und werden nicht mehr angeboten.</w:t>
      </w:r>
    </w:p>
    <w:p w:rsidR="006B78E2" w:rsidRPr="00EC57B1" w:rsidRDefault="006B78E2" w:rsidP="009378E8">
      <w:pPr>
        <w:pStyle w:val="EndnoteText"/>
        <w:rPr>
          <w:rFonts w:ascii="Tahoma" w:hAnsi="Tahoma" w:cs="Tahoma"/>
          <w:sz w:val="18"/>
          <w:szCs w:val="18"/>
        </w:rPr>
      </w:pPr>
    </w:p>
    <w:p w:rsidR="006B78E2" w:rsidRPr="00EC57B1" w:rsidRDefault="006B78E2" w:rsidP="009378E8">
      <w:pPr>
        <w:pStyle w:val="EndnoteText"/>
        <w:rPr>
          <w:rFonts w:ascii="Tahoma" w:hAnsi="Tahoma" w:cs="Tahoma"/>
          <w:sz w:val="18"/>
          <w:szCs w:val="18"/>
        </w:rPr>
      </w:pPr>
      <w:r w:rsidRPr="00EC57B1">
        <w:rPr>
          <w:rFonts w:ascii="Tahoma" w:hAnsi="Tahoma" w:cs="Tahoma"/>
          <w:sz w:val="18"/>
          <w:szCs w:val="18"/>
          <w:u w:val="single"/>
          <w:lang w:val="de-DE"/>
        </w:rPr>
        <w:t>Einmalige Lizenzgewährung an Lizenzinhaber von EBS 2008 Standard und EBS 2008 Premium</w:t>
      </w:r>
      <w:r w:rsidRPr="00EC57B1">
        <w:rPr>
          <w:rFonts w:ascii="Tahoma" w:hAnsi="Tahoma" w:cs="Tahoma"/>
          <w:sz w:val="18"/>
          <w:szCs w:val="18"/>
          <w:lang w:val="de-DE"/>
        </w:rPr>
        <w:t>:</w:t>
      </w:r>
    </w:p>
    <w:p w:rsidR="006B78E2" w:rsidRPr="00EC57B1" w:rsidRDefault="006B78E2" w:rsidP="009378E8">
      <w:pPr>
        <w:rPr>
          <w:rFonts w:cs="Tahoma"/>
          <w:szCs w:val="18"/>
          <w:lang w:val="de-DE"/>
        </w:rPr>
      </w:pPr>
    </w:p>
    <w:p w:rsidR="006B78E2" w:rsidRPr="00EC57B1" w:rsidRDefault="006B78E2" w:rsidP="00F34D84">
      <w:pPr>
        <w:pStyle w:val="ListParagraph"/>
        <w:numPr>
          <w:ilvl w:val="0"/>
          <w:numId w:val="46"/>
        </w:numPr>
        <w:ind w:left="1260"/>
        <w:contextualSpacing w:val="0"/>
        <w:rPr>
          <w:rFonts w:ascii="Tahoma" w:hAnsi="Tahoma" w:cs="Tahoma"/>
          <w:sz w:val="18"/>
          <w:szCs w:val="18"/>
        </w:rPr>
      </w:pPr>
      <w:r w:rsidRPr="00EC57B1">
        <w:rPr>
          <w:rFonts w:ascii="Tahoma" w:hAnsi="Tahoma" w:cs="Tahoma"/>
          <w:sz w:val="18"/>
          <w:szCs w:val="18"/>
          <w:u w:val="single"/>
        </w:rPr>
        <w:t>Alle Kunden mit Volumenlizenz für Windows Essential Business Server 2008 (EBS) Standard und Premium</w:t>
      </w:r>
      <w:r w:rsidRPr="00EC57B1">
        <w:rPr>
          <w:rFonts w:ascii="Tahoma" w:hAnsi="Tahoma" w:cs="Tahoma"/>
          <w:b/>
          <w:sz w:val="18"/>
          <w:szCs w:val="18"/>
        </w:rPr>
        <w:t xml:space="preserve"> </w:t>
      </w:r>
      <w:r w:rsidRPr="00EC57B1">
        <w:rPr>
          <w:rFonts w:ascii="Tahoma" w:hAnsi="Tahoma" w:cs="Tahoma"/>
          <w:sz w:val="18"/>
          <w:szCs w:val="18"/>
        </w:rPr>
        <w:t>haben ab dem 1. Juli 2010 Anspruch auf die folgenden zusätzlichen Lizenzen für jede EBS 2008 Standard- oder Premium-Lizenz:</w:t>
      </w:r>
    </w:p>
    <w:p w:rsidR="006B78E2" w:rsidRPr="00EC57B1" w:rsidRDefault="006B78E2" w:rsidP="009378E8">
      <w:pPr>
        <w:pStyle w:val="ListParagraph"/>
        <w:ind w:left="1260"/>
        <w:contextualSpacing w:val="0"/>
        <w:rPr>
          <w:rFonts w:ascii="Tahoma" w:hAnsi="Tahoma" w:cs="Tahoma"/>
          <w:sz w:val="18"/>
          <w:szCs w:val="18"/>
        </w:rPr>
      </w:pPr>
    </w:p>
    <w:p w:rsidR="006B78E2" w:rsidRPr="00EC57B1" w:rsidRDefault="006B78E2" w:rsidP="00F34D84">
      <w:pPr>
        <w:pStyle w:val="ListParagraph"/>
        <w:numPr>
          <w:ilvl w:val="0"/>
          <w:numId w:val="47"/>
        </w:numPr>
        <w:ind w:left="1980"/>
        <w:contextualSpacing w:val="0"/>
        <w:rPr>
          <w:rFonts w:ascii="Tahoma" w:hAnsi="Tahoma" w:cs="Tahoma"/>
          <w:sz w:val="18"/>
          <w:szCs w:val="18"/>
        </w:rPr>
      </w:pPr>
      <w:r w:rsidRPr="00EC57B1">
        <w:rPr>
          <w:rFonts w:ascii="Tahoma" w:hAnsi="Tahoma" w:cs="Tahoma"/>
          <w:sz w:val="18"/>
          <w:szCs w:val="18"/>
          <w:lang w:val="de-DE"/>
        </w:rPr>
        <w:t>3 Softwarelizenzen für Windows Server 2008 Standard</w:t>
      </w:r>
    </w:p>
    <w:p w:rsidR="006B78E2" w:rsidRPr="00EC57B1" w:rsidRDefault="006B78E2" w:rsidP="00F34D84">
      <w:pPr>
        <w:pStyle w:val="ListParagraph"/>
        <w:numPr>
          <w:ilvl w:val="0"/>
          <w:numId w:val="47"/>
        </w:numPr>
        <w:ind w:left="1980"/>
        <w:contextualSpacing w:val="0"/>
        <w:rPr>
          <w:rFonts w:ascii="Tahoma" w:hAnsi="Tahoma" w:cs="Tahoma"/>
          <w:sz w:val="18"/>
          <w:szCs w:val="18"/>
        </w:rPr>
      </w:pPr>
      <w:r w:rsidRPr="00EC57B1">
        <w:rPr>
          <w:rFonts w:ascii="Tahoma" w:hAnsi="Tahoma" w:cs="Tahoma"/>
          <w:sz w:val="18"/>
          <w:szCs w:val="18"/>
          <w:lang w:val="de-DE"/>
        </w:rPr>
        <w:t>2 Softwarelizenzen für Exchange Server 2007 Standard</w:t>
      </w:r>
    </w:p>
    <w:p w:rsidR="006B78E2" w:rsidRPr="00EC57B1" w:rsidRDefault="006B78E2" w:rsidP="00F34D84">
      <w:pPr>
        <w:pStyle w:val="ListParagraph"/>
        <w:numPr>
          <w:ilvl w:val="0"/>
          <w:numId w:val="47"/>
        </w:numPr>
        <w:ind w:left="1980"/>
        <w:contextualSpacing w:val="0"/>
        <w:rPr>
          <w:rFonts w:ascii="Tahoma" w:hAnsi="Tahoma" w:cs="Tahoma"/>
          <w:sz w:val="18"/>
          <w:szCs w:val="18"/>
        </w:rPr>
      </w:pPr>
      <w:r w:rsidRPr="00EC57B1">
        <w:rPr>
          <w:rFonts w:ascii="Tahoma" w:hAnsi="Tahoma" w:cs="Tahoma"/>
          <w:sz w:val="18"/>
          <w:szCs w:val="18"/>
          <w:lang w:val="de-DE"/>
        </w:rPr>
        <w:t>1 Softwarelizenz für System Center Essentials 2007 und 10 Server-Management-Lizenzen und 50 Client-Management-Lizenzen</w:t>
      </w:r>
    </w:p>
    <w:p w:rsidR="006B78E2" w:rsidRPr="00EC57B1" w:rsidRDefault="006B78E2" w:rsidP="009378E8">
      <w:pPr>
        <w:ind w:left="1260"/>
        <w:rPr>
          <w:rFonts w:cs="Tahoma"/>
          <w:szCs w:val="18"/>
          <w:lang w:val="de-DE"/>
        </w:rPr>
      </w:pPr>
    </w:p>
    <w:p w:rsidR="006B78E2" w:rsidRPr="00EC57B1" w:rsidRDefault="006B78E2" w:rsidP="009378E8">
      <w:pPr>
        <w:ind w:left="1260"/>
        <w:rPr>
          <w:rFonts w:cs="Tahoma"/>
          <w:szCs w:val="18"/>
          <w:lang w:val="de-DE"/>
        </w:rPr>
      </w:pPr>
      <w:r w:rsidRPr="00EC57B1">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Das Recht zur Nutzung der Software im Rahmen der zusätzlichen Lizenzen gilt bis zum Ablauf des Rechts zur Nutzung der Software gemäß den zugehörigen qualifizierenden Lizenzen. Die zusätzlichen Lizenzen können nicht separat von den qualifizierenden Lizenzen übertragen werden.</w:t>
      </w:r>
    </w:p>
    <w:p w:rsidR="006B78E2" w:rsidRPr="00EC57B1" w:rsidRDefault="006B78E2" w:rsidP="009378E8">
      <w:pPr>
        <w:ind w:left="540"/>
        <w:rPr>
          <w:rFonts w:cs="Tahoma"/>
          <w:szCs w:val="18"/>
          <w:lang w:val="de-DE"/>
        </w:rPr>
      </w:pPr>
    </w:p>
    <w:p w:rsidR="006B78E2" w:rsidRPr="00EC57B1" w:rsidRDefault="006B78E2" w:rsidP="00F34D84">
      <w:pPr>
        <w:pStyle w:val="ListParagraph"/>
        <w:numPr>
          <w:ilvl w:val="0"/>
          <w:numId w:val="46"/>
        </w:numPr>
        <w:ind w:left="1260"/>
        <w:contextualSpacing w:val="0"/>
        <w:rPr>
          <w:rFonts w:ascii="Tahoma" w:hAnsi="Tahoma" w:cs="Tahoma"/>
          <w:sz w:val="18"/>
          <w:szCs w:val="18"/>
        </w:rPr>
      </w:pPr>
      <w:r w:rsidRPr="00EC57B1">
        <w:rPr>
          <w:rFonts w:ascii="Tahoma" w:hAnsi="Tahoma" w:cs="Tahoma"/>
          <w:sz w:val="18"/>
          <w:szCs w:val="18"/>
          <w:u w:val="single"/>
          <w:lang w:val="de-DE"/>
        </w:rPr>
        <w:t>Alle Kunden mit Volumenlizenz für Windows Essential Business Server (EBS) 2008 Standard</w:t>
      </w:r>
      <w:r w:rsidRPr="00EC57B1">
        <w:rPr>
          <w:rFonts w:ascii="Tahoma" w:hAnsi="Tahoma" w:cs="Tahoma"/>
          <w:sz w:val="18"/>
          <w:szCs w:val="18"/>
          <w:lang w:val="de-DE"/>
        </w:rPr>
        <w:t xml:space="preserve"> haben ab</w:t>
      </w:r>
      <w:r w:rsidR="00EB2456" w:rsidRPr="00EC57B1">
        <w:rPr>
          <w:rFonts w:ascii="Tahoma" w:hAnsi="Tahoma" w:cs="Tahoma"/>
          <w:sz w:val="18"/>
          <w:szCs w:val="18"/>
          <w:lang w:val="de-DE"/>
        </w:rPr>
        <w:t> </w:t>
      </w:r>
      <w:r w:rsidRPr="00EC57B1">
        <w:rPr>
          <w:rFonts w:ascii="Tahoma" w:hAnsi="Tahoma" w:cs="Tahoma"/>
          <w:sz w:val="18"/>
          <w:szCs w:val="18"/>
          <w:lang w:val="de-DE"/>
        </w:rPr>
        <w:t>dem 1. Juli 2010 einen zusätzlichen Anspruch auf die folgenden zusätzlichen Lizenzen für jede EBS</w:t>
      </w:r>
      <w:r w:rsidR="00EB2456" w:rsidRPr="00EC57B1">
        <w:rPr>
          <w:rFonts w:ascii="Tahoma" w:hAnsi="Tahoma" w:cs="Tahoma"/>
          <w:sz w:val="18"/>
          <w:szCs w:val="18"/>
          <w:lang w:val="de-DE"/>
        </w:rPr>
        <w:t> </w:t>
      </w:r>
      <w:r w:rsidRPr="00EC57B1">
        <w:rPr>
          <w:rFonts w:ascii="Tahoma" w:hAnsi="Tahoma" w:cs="Tahoma"/>
          <w:sz w:val="18"/>
          <w:szCs w:val="18"/>
          <w:lang w:val="de-DE"/>
        </w:rPr>
        <w:t>2008 Standard-Lizenz mit aktiver Software Assurance:</w:t>
      </w:r>
    </w:p>
    <w:p w:rsidR="006B78E2" w:rsidRPr="00EC57B1" w:rsidRDefault="006B78E2" w:rsidP="009378E8">
      <w:pPr>
        <w:pStyle w:val="ListParagraph"/>
        <w:ind w:left="1260"/>
        <w:contextualSpacing w:val="0"/>
        <w:rPr>
          <w:rFonts w:ascii="Tahoma" w:hAnsi="Tahoma" w:cs="Tahoma"/>
          <w:sz w:val="18"/>
          <w:szCs w:val="18"/>
        </w:rPr>
      </w:pPr>
    </w:p>
    <w:p w:rsidR="006B78E2" w:rsidRPr="00EC57B1" w:rsidRDefault="006B78E2" w:rsidP="00F34D84">
      <w:pPr>
        <w:pStyle w:val="ListParagraph"/>
        <w:numPr>
          <w:ilvl w:val="0"/>
          <w:numId w:val="48"/>
        </w:numPr>
        <w:ind w:left="1980"/>
        <w:contextualSpacing w:val="0"/>
        <w:rPr>
          <w:rFonts w:ascii="Tahoma" w:hAnsi="Tahoma" w:cs="Tahoma"/>
          <w:sz w:val="18"/>
          <w:szCs w:val="18"/>
        </w:rPr>
      </w:pPr>
      <w:r w:rsidRPr="00EC57B1">
        <w:rPr>
          <w:rFonts w:ascii="Tahoma" w:hAnsi="Tahoma" w:cs="Tahoma"/>
          <w:sz w:val="18"/>
          <w:szCs w:val="18"/>
          <w:lang w:val="de-DE"/>
        </w:rPr>
        <w:t>3 Softwarelizenzen für Windows Server 2008 R2 Standard</w:t>
      </w:r>
    </w:p>
    <w:p w:rsidR="006B78E2" w:rsidRPr="00EC57B1" w:rsidRDefault="006B78E2" w:rsidP="00F34D84">
      <w:pPr>
        <w:pStyle w:val="ListParagraph"/>
        <w:numPr>
          <w:ilvl w:val="0"/>
          <w:numId w:val="48"/>
        </w:numPr>
        <w:ind w:left="1980"/>
        <w:contextualSpacing w:val="0"/>
        <w:rPr>
          <w:rFonts w:ascii="Tahoma" w:hAnsi="Tahoma" w:cs="Tahoma"/>
          <w:sz w:val="18"/>
          <w:szCs w:val="18"/>
        </w:rPr>
      </w:pPr>
      <w:r w:rsidRPr="00EC57B1">
        <w:rPr>
          <w:rFonts w:ascii="Tahoma" w:hAnsi="Tahoma" w:cs="Tahoma"/>
          <w:sz w:val="18"/>
          <w:szCs w:val="18"/>
          <w:lang w:val="de-DE"/>
        </w:rPr>
        <w:t>1 Softwarelizenz für Exchange Server 2010 Standard</w:t>
      </w:r>
    </w:p>
    <w:p w:rsidR="006B78E2" w:rsidRPr="00EC57B1" w:rsidRDefault="006B78E2" w:rsidP="00F34D84">
      <w:pPr>
        <w:pStyle w:val="ListParagraph"/>
        <w:numPr>
          <w:ilvl w:val="0"/>
          <w:numId w:val="48"/>
        </w:numPr>
        <w:ind w:left="1980"/>
        <w:contextualSpacing w:val="0"/>
        <w:rPr>
          <w:rFonts w:ascii="Tahoma" w:hAnsi="Tahoma" w:cs="Tahoma"/>
          <w:sz w:val="18"/>
          <w:szCs w:val="18"/>
        </w:rPr>
      </w:pPr>
      <w:r w:rsidRPr="00EC57B1">
        <w:rPr>
          <w:rFonts w:ascii="Tahoma" w:hAnsi="Tahoma" w:cs="Tahoma"/>
          <w:sz w:val="18"/>
          <w:szCs w:val="18"/>
          <w:lang w:val="de-DE"/>
        </w:rPr>
        <w:t>1 Softwarelizenz für System Center Essentials 2010 und 10 Server-Management-Lizenzen und 50 Client-Management-Lizenzen</w:t>
      </w:r>
    </w:p>
    <w:p w:rsidR="006B78E2" w:rsidRPr="00EC57B1" w:rsidRDefault="006B78E2" w:rsidP="00F34D84">
      <w:pPr>
        <w:pStyle w:val="ListParagraph"/>
        <w:numPr>
          <w:ilvl w:val="0"/>
          <w:numId w:val="48"/>
        </w:numPr>
        <w:ind w:left="1980"/>
        <w:contextualSpacing w:val="0"/>
        <w:rPr>
          <w:rFonts w:ascii="Tahoma" w:hAnsi="Tahoma" w:cs="Tahoma"/>
          <w:sz w:val="18"/>
          <w:szCs w:val="18"/>
        </w:rPr>
      </w:pPr>
      <w:r w:rsidRPr="00EC57B1">
        <w:rPr>
          <w:rFonts w:ascii="Tahoma" w:hAnsi="Tahoma" w:cs="Tahoma"/>
          <w:sz w:val="18"/>
          <w:szCs w:val="18"/>
          <w:lang w:val="en-US"/>
        </w:rPr>
        <w:t>1 Softwarelizenz für Forefront Threat Management Gateway, Medium Business Edition 2010</w:t>
      </w:r>
    </w:p>
    <w:p w:rsidR="006B78E2" w:rsidRPr="00EC57B1" w:rsidRDefault="006B78E2" w:rsidP="009378E8">
      <w:pPr>
        <w:pStyle w:val="ListParagraph"/>
        <w:ind w:left="1260"/>
        <w:rPr>
          <w:rFonts w:ascii="Tahoma" w:hAnsi="Tahoma" w:cs="Tahoma"/>
          <w:sz w:val="18"/>
          <w:szCs w:val="18"/>
        </w:rPr>
      </w:pPr>
    </w:p>
    <w:p w:rsidR="006B78E2" w:rsidRPr="00EC57B1" w:rsidRDefault="006B78E2" w:rsidP="009378E8">
      <w:pPr>
        <w:pStyle w:val="ListParagraph"/>
        <w:ind w:left="1260"/>
        <w:rPr>
          <w:rFonts w:ascii="Tahoma" w:hAnsi="Tahoma" w:cs="Tahoma"/>
          <w:sz w:val="18"/>
          <w:szCs w:val="18"/>
        </w:rPr>
      </w:pPr>
      <w:r w:rsidRPr="00EC57B1">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rsidR="006B78E2" w:rsidRPr="00EC57B1" w:rsidRDefault="006B78E2" w:rsidP="009378E8">
      <w:pPr>
        <w:pStyle w:val="ListParagraph"/>
        <w:ind w:left="1260"/>
        <w:rPr>
          <w:rFonts w:ascii="Tahoma" w:hAnsi="Tahoma" w:cs="Tahoma"/>
          <w:sz w:val="18"/>
          <w:szCs w:val="18"/>
        </w:rPr>
      </w:pPr>
    </w:p>
    <w:p w:rsidR="006B78E2" w:rsidRPr="00EC57B1" w:rsidRDefault="006B78E2" w:rsidP="009378E8">
      <w:pPr>
        <w:ind w:left="1260"/>
        <w:rPr>
          <w:rFonts w:cs="Tahoma"/>
          <w:szCs w:val="18"/>
          <w:lang w:val="de-DE"/>
        </w:rPr>
      </w:pPr>
      <w:r w:rsidRPr="00EC57B1">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rsidR="006B78E2" w:rsidRPr="00EC57B1" w:rsidRDefault="006B78E2" w:rsidP="009378E8">
      <w:pPr>
        <w:pStyle w:val="ListParagraph"/>
        <w:rPr>
          <w:rFonts w:ascii="Tahoma" w:hAnsi="Tahoma" w:cs="Tahoma"/>
          <w:sz w:val="18"/>
          <w:szCs w:val="18"/>
        </w:rPr>
      </w:pPr>
    </w:p>
    <w:p w:rsidR="006B78E2" w:rsidRPr="00EC57B1" w:rsidRDefault="006B78E2" w:rsidP="00F34D84">
      <w:pPr>
        <w:pStyle w:val="ListParagraph"/>
        <w:numPr>
          <w:ilvl w:val="0"/>
          <w:numId w:val="46"/>
        </w:numPr>
        <w:ind w:left="1260"/>
        <w:contextualSpacing w:val="0"/>
        <w:rPr>
          <w:rFonts w:ascii="Tahoma" w:hAnsi="Tahoma" w:cs="Tahoma"/>
          <w:sz w:val="18"/>
          <w:szCs w:val="18"/>
          <w:lang w:val="de-DE"/>
        </w:rPr>
      </w:pPr>
      <w:r w:rsidRPr="00EC57B1">
        <w:rPr>
          <w:rFonts w:ascii="Tahoma" w:hAnsi="Tahoma" w:cs="Tahoma"/>
          <w:sz w:val="18"/>
          <w:szCs w:val="18"/>
          <w:u w:val="single"/>
          <w:lang w:val="de-DE"/>
        </w:rPr>
        <w:t>Alle Kunden mit Volumenlizenz für Windows Essential Business Server (EBS) 2008 Premium haben ab dem 1. Juli 2010 einen</w:t>
      </w:r>
      <w:r w:rsidRPr="00EC57B1">
        <w:rPr>
          <w:rFonts w:ascii="Tahoma" w:hAnsi="Tahoma" w:cs="Tahoma"/>
          <w:sz w:val="18"/>
          <w:szCs w:val="18"/>
          <w:lang w:val="de-DE"/>
        </w:rPr>
        <w:t xml:space="preserve"> zusätzlichen Anspruch auf die folgenden zusätzlichen Lizenzen für jede EBS 2008 Premium-Lizenz mit aktiver Software Assurance:</w:t>
      </w:r>
    </w:p>
    <w:p w:rsidR="006B78E2" w:rsidRPr="00EC57B1" w:rsidRDefault="006B78E2" w:rsidP="009378E8">
      <w:pPr>
        <w:pStyle w:val="ListParagraph"/>
        <w:ind w:left="1620"/>
        <w:contextualSpacing w:val="0"/>
        <w:rPr>
          <w:rFonts w:ascii="Tahoma" w:hAnsi="Tahoma" w:cs="Tahoma"/>
          <w:sz w:val="18"/>
          <w:szCs w:val="18"/>
        </w:rPr>
      </w:pPr>
    </w:p>
    <w:p w:rsidR="006B78E2" w:rsidRPr="00EC57B1" w:rsidRDefault="006B78E2" w:rsidP="00F34D84">
      <w:pPr>
        <w:pStyle w:val="ListParagraph"/>
        <w:numPr>
          <w:ilvl w:val="0"/>
          <w:numId w:val="49"/>
        </w:numPr>
        <w:ind w:left="2340"/>
        <w:contextualSpacing w:val="0"/>
        <w:rPr>
          <w:rFonts w:ascii="Tahoma" w:hAnsi="Tahoma" w:cs="Tahoma"/>
          <w:sz w:val="18"/>
          <w:szCs w:val="18"/>
        </w:rPr>
      </w:pPr>
      <w:r w:rsidRPr="00EC57B1">
        <w:rPr>
          <w:rFonts w:ascii="Tahoma" w:hAnsi="Tahoma" w:cs="Tahoma"/>
          <w:sz w:val="18"/>
          <w:szCs w:val="18"/>
          <w:lang w:val="de-DE"/>
        </w:rPr>
        <w:t>4 Softwarelizenzen für Windows Server 2008 R2 Standard</w:t>
      </w:r>
    </w:p>
    <w:p w:rsidR="006B78E2" w:rsidRPr="00EC57B1" w:rsidRDefault="006B78E2" w:rsidP="00F34D84">
      <w:pPr>
        <w:pStyle w:val="ListParagraph"/>
        <w:numPr>
          <w:ilvl w:val="0"/>
          <w:numId w:val="49"/>
        </w:numPr>
        <w:ind w:left="2340"/>
        <w:contextualSpacing w:val="0"/>
        <w:rPr>
          <w:rFonts w:ascii="Tahoma" w:hAnsi="Tahoma" w:cs="Tahoma"/>
          <w:sz w:val="18"/>
          <w:szCs w:val="18"/>
        </w:rPr>
      </w:pPr>
      <w:r w:rsidRPr="00EC57B1">
        <w:rPr>
          <w:rFonts w:ascii="Tahoma" w:hAnsi="Tahoma" w:cs="Tahoma"/>
          <w:sz w:val="18"/>
          <w:szCs w:val="18"/>
          <w:lang w:val="de-DE"/>
        </w:rPr>
        <w:t>1 Softwarelizenz für SQL Server 2008 R2 Standard</w:t>
      </w:r>
    </w:p>
    <w:p w:rsidR="006B78E2" w:rsidRPr="00EC57B1" w:rsidRDefault="006B78E2" w:rsidP="00F34D84">
      <w:pPr>
        <w:pStyle w:val="ListParagraph"/>
        <w:numPr>
          <w:ilvl w:val="0"/>
          <w:numId w:val="49"/>
        </w:numPr>
        <w:ind w:left="2340"/>
        <w:contextualSpacing w:val="0"/>
        <w:rPr>
          <w:rFonts w:ascii="Tahoma" w:hAnsi="Tahoma" w:cs="Tahoma"/>
          <w:sz w:val="18"/>
          <w:szCs w:val="18"/>
        </w:rPr>
      </w:pPr>
      <w:r w:rsidRPr="00EC57B1">
        <w:rPr>
          <w:rFonts w:ascii="Tahoma" w:hAnsi="Tahoma" w:cs="Tahoma"/>
          <w:sz w:val="18"/>
          <w:szCs w:val="18"/>
          <w:lang w:val="de-DE"/>
        </w:rPr>
        <w:t>2 Softwarelizenzen für Exchange Server 2010 Standard</w:t>
      </w:r>
    </w:p>
    <w:p w:rsidR="006B78E2" w:rsidRPr="00EC57B1" w:rsidRDefault="006B78E2" w:rsidP="00F34D84">
      <w:pPr>
        <w:pStyle w:val="ListParagraph"/>
        <w:numPr>
          <w:ilvl w:val="0"/>
          <w:numId w:val="49"/>
        </w:numPr>
        <w:ind w:left="2340"/>
        <w:contextualSpacing w:val="0"/>
        <w:rPr>
          <w:rFonts w:ascii="Tahoma" w:hAnsi="Tahoma" w:cs="Tahoma"/>
          <w:sz w:val="18"/>
          <w:szCs w:val="18"/>
        </w:rPr>
      </w:pPr>
      <w:r w:rsidRPr="00EC57B1">
        <w:rPr>
          <w:rFonts w:ascii="Tahoma" w:hAnsi="Tahoma" w:cs="Tahoma"/>
          <w:sz w:val="18"/>
          <w:szCs w:val="18"/>
          <w:lang w:val="de-DE"/>
        </w:rPr>
        <w:t>1 Softwarelizenz für System Center Essentials 2010 und 10 Server-Management-Lizenzen und 50 Client-Management-Lizenzen</w:t>
      </w:r>
    </w:p>
    <w:p w:rsidR="006B78E2" w:rsidRPr="00EC57B1" w:rsidRDefault="006B78E2" w:rsidP="00F34D84">
      <w:pPr>
        <w:pStyle w:val="ListParagraph"/>
        <w:numPr>
          <w:ilvl w:val="0"/>
          <w:numId w:val="49"/>
        </w:numPr>
        <w:ind w:left="2340"/>
        <w:contextualSpacing w:val="0"/>
        <w:rPr>
          <w:rFonts w:ascii="Tahoma" w:hAnsi="Tahoma" w:cs="Tahoma"/>
          <w:sz w:val="18"/>
          <w:szCs w:val="18"/>
        </w:rPr>
      </w:pPr>
      <w:r w:rsidRPr="00EC57B1">
        <w:rPr>
          <w:rFonts w:ascii="Tahoma" w:hAnsi="Tahoma" w:cs="Tahoma"/>
          <w:sz w:val="18"/>
          <w:szCs w:val="18"/>
          <w:lang w:val="en-US"/>
        </w:rPr>
        <w:t>1 Softwarelizenz für Forefront Threat Management Gateway, Medium Business 2010</w:t>
      </w:r>
    </w:p>
    <w:p w:rsidR="006B78E2" w:rsidRPr="00EC57B1" w:rsidRDefault="006B78E2" w:rsidP="009378E8">
      <w:pPr>
        <w:pStyle w:val="ListParagraph"/>
        <w:ind w:left="1620"/>
        <w:rPr>
          <w:rFonts w:ascii="Tahoma" w:hAnsi="Tahoma" w:cs="Tahoma"/>
          <w:sz w:val="18"/>
          <w:szCs w:val="18"/>
        </w:rPr>
      </w:pPr>
      <w:r w:rsidRPr="00EC57B1">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6B78E2" w:rsidRPr="00EC57B1" w:rsidRDefault="006B78E2" w:rsidP="009378E8">
      <w:pPr>
        <w:pStyle w:val="ListParagraph"/>
        <w:rPr>
          <w:rFonts w:ascii="Tahoma" w:hAnsi="Tahoma" w:cs="Tahoma"/>
          <w:sz w:val="18"/>
          <w:szCs w:val="18"/>
        </w:rPr>
      </w:pPr>
    </w:p>
    <w:p w:rsidR="006B78E2" w:rsidRPr="00EC57B1" w:rsidRDefault="006B78E2" w:rsidP="009378E8">
      <w:pPr>
        <w:ind w:left="1620"/>
        <w:rPr>
          <w:rFonts w:cs="Tahoma"/>
          <w:szCs w:val="18"/>
          <w:lang w:val="de-DE"/>
        </w:rPr>
      </w:pPr>
      <w:r w:rsidRPr="00EC57B1">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 In sämtlichen Fällen können die zusätzlichen Lizenzen nicht separat von den qualifizierenden Lizenzen übertragen werden.</w:t>
      </w:r>
    </w:p>
    <w:p w:rsidR="006B78E2" w:rsidRPr="00F579AF" w:rsidRDefault="006B78E2" w:rsidP="009378E8">
      <w:pPr>
        <w:pStyle w:val="ListParagraph"/>
        <w:ind w:left="1800"/>
        <w:rPr>
          <w:rFonts w:ascii="Tahoma" w:hAnsi="Tahoma" w:cs="Tahoma"/>
          <w:sz w:val="18"/>
          <w:szCs w:val="18"/>
          <w:lang w:val="de-DE"/>
        </w:rPr>
      </w:pPr>
    </w:p>
    <w:p w:rsidR="006B78E2" w:rsidRPr="00EC57B1" w:rsidRDefault="006B78E2" w:rsidP="00F34D84">
      <w:pPr>
        <w:pStyle w:val="ListParagraph"/>
        <w:numPr>
          <w:ilvl w:val="0"/>
          <w:numId w:val="46"/>
        </w:numPr>
        <w:tabs>
          <w:tab w:val="left" w:pos="1260"/>
        </w:tabs>
        <w:ind w:left="1800" w:hanging="900"/>
        <w:contextualSpacing w:val="0"/>
        <w:rPr>
          <w:rFonts w:ascii="Tahoma" w:hAnsi="Tahoma" w:cs="Tahoma"/>
          <w:sz w:val="18"/>
          <w:szCs w:val="18"/>
        </w:rPr>
      </w:pPr>
      <w:r w:rsidRPr="00EC57B1">
        <w:rPr>
          <w:rFonts w:ascii="Tahoma" w:hAnsi="Tahoma" w:cs="Tahoma"/>
          <w:sz w:val="18"/>
          <w:szCs w:val="18"/>
          <w:u w:val="single"/>
          <w:lang w:val="de-DE"/>
        </w:rPr>
        <w:t>Zusätzliche Nutzungsrechte für CALs für Windows Essential Business Server (EBS) 2008</w:t>
      </w:r>
      <w:r w:rsidRPr="00EC57B1">
        <w:rPr>
          <w:rFonts w:ascii="Tahoma" w:hAnsi="Tahoma" w:cs="Tahoma"/>
          <w:sz w:val="18"/>
          <w:szCs w:val="18"/>
          <w:lang w:val="de-DE"/>
        </w:rPr>
        <w:t>:</w:t>
      </w:r>
    </w:p>
    <w:p w:rsidR="006B78E2" w:rsidRPr="00EC57B1" w:rsidRDefault="006B78E2" w:rsidP="00200417">
      <w:pPr>
        <w:ind w:left="1260"/>
        <w:rPr>
          <w:rFonts w:cs="Tahoma"/>
          <w:szCs w:val="18"/>
          <w:lang w:val="de-DE"/>
        </w:rPr>
      </w:pPr>
      <w:r w:rsidRPr="00EC57B1">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6B78E2" w:rsidRPr="00EC57B1" w:rsidRDefault="006B78E2" w:rsidP="009378E8">
      <w:pPr>
        <w:ind w:left="1440"/>
        <w:rPr>
          <w:rFonts w:cs="Tahoma"/>
          <w:szCs w:val="18"/>
          <w:lang w:val="de-DE"/>
        </w:rPr>
      </w:pPr>
    </w:p>
    <w:p w:rsidR="006B78E2" w:rsidRPr="00EC57B1" w:rsidRDefault="006B78E2" w:rsidP="00F34D84">
      <w:pPr>
        <w:pStyle w:val="ListParagraph"/>
        <w:numPr>
          <w:ilvl w:val="0"/>
          <w:numId w:val="46"/>
        </w:numPr>
        <w:ind w:left="1267"/>
        <w:contextualSpacing w:val="0"/>
        <w:rPr>
          <w:rFonts w:ascii="Tahoma" w:hAnsi="Tahoma" w:cs="Tahoma"/>
          <w:sz w:val="18"/>
          <w:szCs w:val="18"/>
        </w:rPr>
      </w:pPr>
      <w:r w:rsidRPr="00EC57B1">
        <w:rPr>
          <w:rFonts w:ascii="Tahoma" w:hAnsi="Tahoma" w:cs="Tahoma"/>
          <w:sz w:val="18"/>
          <w:szCs w:val="18"/>
          <w:lang w:val="de-DE"/>
        </w:rPr>
        <w:t>Für Kunden mit CALs für Windows Essential Business Server (EBS) 2008 mit aktiver Software Assurance ab dem 1. Juli 2010:</w:t>
      </w:r>
    </w:p>
    <w:p w:rsidR="006B78E2" w:rsidRPr="00EC57B1" w:rsidRDefault="006B78E2" w:rsidP="009378E8">
      <w:pPr>
        <w:pStyle w:val="ListParagraph"/>
        <w:ind w:left="1800"/>
        <w:contextualSpacing w:val="0"/>
        <w:rPr>
          <w:rFonts w:ascii="Tahoma" w:hAnsi="Tahoma" w:cs="Tahoma"/>
          <w:sz w:val="18"/>
          <w:szCs w:val="18"/>
        </w:rPr>
      </w:pPr>
    </w:p>
    <w:p w:rsidR="006B78E2" w:rsidRPr="00EC57B1" w:rsidRDefault="006B78E2" w:rsidP="00200417">
      <w:pPr>
        <w:pStyle w:val="ListParagraph"/>
        <w:ind w:left="1710"/>
        <w:contextualSpacing w:val="0"/>
        <w:rPr>
          <w:rFonts w:ascii="Tahoma" w:hAnsi="Tahoma" w:cs="Tahoma"/>
          <w:sz w:val="18"/>
          <w:szCs w:val="18"/>
        </w:rPr>
      </w:pPr>
      <w:r w:rsidRPr="00EC57B1">
        <w:rPr>
          <w:rFonts w:ascii="Tahoma" w:hAnsi="Tahoma" w:cs="Tahoma"/>
          <w:sz w:val="18"/>
          <w:szCs w:val="18"/>
          <w:lang w:val="de-DE"/>
        </w:rPr>
        <w:t>Für jede CAL-Suite des Kunden für EBS 2008 mit aktiver Software Assurance ab dem 1.</w:t>
      </w:r>
      <w:r w:rsidR="00EB2456" w:rsidRPr="00EC57B1">
        <w:rPr>
          <w:rFonts w:ascii="Tahoma" w:hAnsi="Tahoma" w:cs="Tahoma"/>
          <w:sz w:val="18"/>
          <w:szCs w:val="18"/>
          <w:lang w:val="de-DE"/>
        </w:rPr>
        <w:t> </w:t>
      </w:r>
      <w:r w:rsidRPr="00EC57B1">
        <w:rPr>
          <w:rFonts w:ascii="Tahoma" w:hAnsi="Tahoma" w:cs="Tahoma"/>
          <w:sz w:val="18"/>
          <w:szCs w:val="18"/>
          <w:lang w:val="de-DE"/>
        </w:rPr>
        <w:t>Juli</w:t>
      </w:r>
      <w:r w:rsidR="00EB2456" w:rsidRPr="00EC57B1">
        <w:rPr>
          <w:rFonts w:ascii="Tahoma" w:hAnsi="Tahoma" w:cs="Tahoma"/>
          <w:sz w:val="18"/>
          <w:szCs w:val="18"/>
          <w:lang w:val="de-DE"/>
        </w:rPr>
        <w:t> </w:t>
      </w:r>
      <w:r w:rsidRPr="00EC57B1">
        <w:rPr>
          <w:rFonts w:ascii="Tahoma" w:hAnsi="Tahoma" w:cs="Tahoma"/>
          <w:sz w:val="18"/>
          <w:szCs w:val="18"/>
          <w:lang w:val="de-DE"/>
        </w:rPr>
        <w:t>2010 hat der Kunde Anspruch auf die folgenden zusätzlichen Lizenzen:</w:t>
      </w:r>
    </w:p>
    <w:p w:rsidR="006B78E2" w:rsidRPr="00EC57B1" w:rsidRDefault="006B78E2" w:rsidP="00F34D84">
      <w:pPr>
        <w:pStyle w:val="ListParagraph"/>
        <w:numPr>
          <w:ilvl w:val="1"/>
          <w:numId w:val="50"/>
        </w:numPr>
        <w:ind w:left="3240"/>
        <w:contextualSpacing w:val="0"/>
        <w:rPr>
          <w:rFonts w:ascii="Tahoma" w:hAnsi="Tahoma" w:cs="Tahoma"/>
          <w:sz w:val="18"/>
          <w:szCs w:val="18"/>
        </w:rPr>
      </w:pPr>
      <w:r w:rsidRPr="00EC57B1">
        <w:rPr>
          <w:rFonts w:ascii="Tahoma" w:hAnsi="Tahoma" w:cs="Tahoma"/>
          <w:sz w:val="18"/>
          <w:szCs w:val="18"/>
          <w:lang w:val="de-DE"/>
        </w:rPr>
        <w:t>1 CAL für Windows Server 2008</w:t>
      </w:r>
    </w:p>
    <w:p w:rsidR="006B78E2" w:rsidRPr="00EC57B1" w:rsidRDefault="006B78E2" w:rsidP="00F34D84">
      <w:pPr>
        <w:pStyle w:val="ListParagraph"/>
        <w:numPr>
          <w:ilvl w:val="1"/>
          <w:numId w:val="50"/>
        </w:numPr>
        <w:ind w:left="3240"/>
        <w:contextualSpacing w:val="0"/>
        <w:rPr>
          <w:rFonts w:ascii="Tahoma" w:hAnsi="Tahoma" w:cs="Tahoma"/>
          <w:sz w:val="18"/>
          <w:szCs w:val="18"/>
        </w:rPr>
      </w:pPr>
      <w:r w:rsidRPr="00EC57B1">
        <w:rPr>
          <w:rFonts w:ascii="Tahoma" w:hAnsi="Tahoma" w:cs="Tahoma"/>
          <w:sz w:val="18"/>
          <w:szCs w:val="18"/>
          <w:lang w:val="de-DE"/>
        </w:rPr>
        <w:t>1 Standard-CAL für Exchange Server 2010</w:t>
      </w:r>
    </w:p>
    <w:p w:rsidR="006B78E2" w:rsidRPr="00EC57B1" w:rsidRDefault="006B78E2" w:rsidP="00F34D84">
      <w:pPr>
        <w:pStyle w:val="ListParagraph"/>
        <w:numPr>
          <w:ilvl w:val="1"/>
          <w:numId w:val="50"/>
        </w:numPr>
        <w:ind w:left="3240"/>
        <w:contextualSpacing w:val="0"/>
        <w:rPr>
          <w:rFonts w:ascii="Tahoma" w:hAnsi="Tahoma" w:cs="Tahoma"/>
          <w:sz w:val="18"/>
          <w:szCs w:val="18"/>
        </w:rPr>
      </w:pPr>
      <w:r w:rsidRPr="00EC57B1">
        <w:rPr>
          <w:rFonts w:ascii="Tahoma" w:hAnsi="Tahoma" w:cs="Tahoma"/>
          <w:sz w:val="18"/>
          <w:szCs w:val="18"/>
          <w:lang w:val="de-DE"/>
        </w:rPr>
        <w:t>1 Geräte- oder Nutzer-Abonnementlizenz für Forefront Protection 2010 für Exchange Server</w:t>
      </w:r>
    </w:p>
    <w:p w:rsidR="006B78E2" w:rsidRPr="00EC57B1" w:rsidRDefault="006B78E2" w:rsidP="009378E8">
      <w:pPr>
        <w:pStyle w:val="ListParagraph"/>
        <w:ind w:left="1080"/>
        <w:contextualSpacing w:val="0"/>
        <w:rPr>
          <w:rFonts w:ascii="Tahoma" w:hAnsi="Tahoma" w:cs="Tahoma"/>
          <w:sz w:val="18"/>
          <w:szCs w:val="18"/>
        </w:rPr>
      </w:pPr>
    </w:p>
    <w:p w:rsidR="006B78E2" w:rsidRPr="00EC57B1" w:rsidRDefault="006B78E2" w:rsidP="009378E8">
      <w:pPr>
        <w:pStyle w:val="ListParagraph"/>
        <w:ind w:left="1800"/>
        <w:contextualSpacing w:val="0"/>
        <w:rPr>
          <w:rFonts w:ascii="Tahoma" w:hAnsi="Tahoma" w:cs="Tahoma"/>
          <w:sz w:val="18"/>
          <w:szCs w:val="18"/>
        </w:rPr>
      </w:pPr>
      <w:r w:rsidRPr="00EC57B1">
        <w:rPr>
          <w:rFonts w:ascii="Tahoma" w:hAnsi="Tahoma" w:cs="Tahoma"/>
          <w:sz w:val="18"/>
          <w:szCs w:val="18"/>
        </w:rPr>
        <w:t>Für jede CAL-Suite für EBS 2008 für Premium-Nutzer und -Geräte des Kunden mit aktiver</w:t>
      </w:r>
      <w:r w:rsidR="00EB2456" w:rsidRPr="00F579AF">
        <w:rPr>
          <w:rFonts w:ascii="Tahoma" w:hAnsi="Tahoma" w:cs="Tahoma"/>
          <w:sz w:val="18"/>
          <w:szCs w:val="18"/>
          <w:lang w:val="de-DE"/>
        </w:rPr>
        <w:t> </w:t>
      </w:r>
      <w:r w:rsidRPr="00EC57B1">
        <w:rPr>
          <w:rFonts w:ascii="Tahoma" w:hAnsi="Tahoma" w:cs="Tahoma"/>
          <w:sz w:val="18"/>
          <w:szCs w:val="18"/>
        </w:rPr>
        <w:t>Software Assurance ab dem 1. Juli 2010 hat dieser Anspruch auf die folgenden zusätzlichen Lizenzen:</w:t>
      </w:r>
    </w:p>
    <w:p w:rsidR="006B78E2" w:rsidRPr="00EC57B1" w:rsidRDefault="006B78E2" w:rsidP="00F34D84">
      <w:pPr>
        <w:pStyle w:val="ListParagraph"/>
        <w:numPr>
          <w:ilvl w:val="1"/>
          <w:numId w:val="51"/>
        </w:numPr>
        <w:ind w:left="3240"/>
        <w:contextualSpacing w:val="0"/>
        <w:rPr>
          <w:rFonts w:ascii="Tahoma" w:hAnsi="Tahoma" w:cs="Tahoma"/>
          <w:sz w:val="18"/>
          <w:szCs w:val="18"/>
        </w:rPr>
      </w:pPr>
      <w:r w:rsidRPr="00EC57B1">
        <w:rPr>
          <w:rFonts w:ascii="Tahoma" w:hAnsi="Tahoma" w:cs="Tahoma"/>
          <w:sz w:val="18"/>
          <w:szCs w:val="18"/>
          <w:lang w:val="de-DE"/>
        </w:rPr>
        <w:t>Windows Server 2008 CAL</w:t>
      </w:r>
    </w:p>
    <w:p w:rsidR="006B78E2" w:rsidRPr="00EC57B1" w:rsidRDefault="006B78E2" w:rsidP="00F34D84">
      <w:pPr>
        <w:pStyle w:val="ListParagraph"/>
        <w:numPr>
          <w:ilvl w:val="1"/>
          <w:numId w:val="51"/>
        </w:numPr>
        <w:ind w:left="3240"/>
        <w:contextualSpacing w:val="0"/>
        <w:rPr>
          <w:rFonts w:ascii="Tahoma" w:hAnsi="Tahoma" w:cs="Tahoma"/>
          <w:sz w:val="18"/>
          <w:szCs w:val="18"/>
        </w:rPr>
      </w:pPr>
      <w:r w:rsidRPr="00EC57B1">
        <w:rPr>
          <w:rFonts w:ascii="Tahoma" w:hAnsi="Tahoma" w:cs="Tahoma"/>
          <w:sz w:val="18"/>
          <w:szCs w:val="18"/>
          <w:lang w:val="de-DE"/>
        </w:rPr>
        <w:t>Standard-CAL für Exchange Server 2010</w:t>
      </w:r>
    </w:p>
    <w:p w:rsidR="006B78E2" w:rsidRPr="00EC57B1" w:rsidRDefault="006B78E2" w:rsidP="00F34D84">
      <w:pPr>
        <w:pStyle w:val="ListParagraph"/>
        <w:numPr>
          <w:ilvl w:val="1"/>
          <w:numId w:val="51"/>
        </w:numPr>
        <w:ind w:left="3240"/>
        <w:contextualSpacing w:val="0"/>
        <w:rPr>
          <w:rFonts w:ascii="Tahoma" w:hAnsi="Tahoma" w:cs="Tahoma"/>
          <w:sz w:val="18"/>
          <w:szCs w:val="18"/>
        </w:rPr>
      </w:pPr>
      <w:r w:rsidRPr="00EC57B1">
        <w:rPr>
          <w:rFonts w:ascii="Tahoma" w:hAnsi="Tahoma" w:cs="Tahoma"/>
          <w:sz w:val="18"/>
          <w:szCs w:val="18"/>
          <w:lang w:val="de-DE"/>
        </w:rPr>
        <w:t>CAL für SQL Server 2008 R2</w:t>
      </w:r>
    </w:p>
    <w:p w:rsidR="006B78E2" w:rsidRPr="00EC57B1" w:rsidRDefault="006B78E2" w:rsidP="00F34D84">
      <w:pPr>
        <w:pStyle w:val="ListParagraph"/>
        <w:numPr>
          <w:ilvl w:val="1"/>
          <w:numId w:val="51"/>
        </w:numPr>
        <w:ind w:left="3240"/>
        <w:contextualSpacing w:val="0"/>
        <w:rPr>
          <w:rFonts w:ascii="Tahoma" w:hAnsi="Tahoma" w:cs="Tahoma"/>
          <w:sz w:val="18"/>
          <w:szCs w:val="18"/>
        </w:rPr>
      </w:pPr>
      <w:r w:rsidRPr="00EC57B1">
        <w:rPr>
          <w:rFonts w:ascii="Tahoma" w:hAnsi="Tahoma" w:cs="Tahoma"/>
          <w:sz w:val="18"/>
          <w:szCs w:val="18"/>
          <w:lang w:val="de-DE"/>
        </w:rPr>
        <w:t>1 Geräte- oder Nutzer-Abonnementlizenz für Forefront Protection 2010 für Exchange Server</w:t>
      </w:r>
    </w:p>
    <w:p w:rsidR="006B78E2" w:rsidRPr="00EC57B1" w:rsidRDefault="006B78E2" w:rsidP="009378E8">
      <w:pPr>
        <w:ind w:left="1800"/>
        <w:rPr>
          <w:rFonts w:cs="Tahoma"/>
          <w:szCs w:val="18"/>
          <w:lang w:val="de-DE"/>
        </w:rPr>
      </w:pPr>
      <w:r w:rsidRPr="00EC57B1">
        <w:rPr>
          <w:rFonts w:cs="Tahoma"/>
          <w:szCs w:val="18"/>
          <w:lang w:val="de-DE"/>
        </w:rPr>
        <w:t>(Wenn eine neue Version dieser Produkte im Rahmen des Volumenlizenzprogramms verfügbar</w:t>
      </w:r>
      <w:r w:rsidR="00EB2456" w:rsidRPr="00EC57B1">
        <w:rPr>
          <w:rFonts w:cs="Tahoma"/>
          <w:szCs w:val="18"/>
          <w:lang w:val="de-DE"/>
        </w:rPr>
        <w:t> </w:t>
      </w:r>
      <w:r w:rsidRPr="00EC57B1">
        <w:rPr>
          <w:rFonts w:cs="Tahoma"/>
          <w:szCs w:val="18"/>
          <w:lang w:val="de-DE"/>
        </w:rPr>
        <w:t>ist, unter dem ein Kunde die qualifizierenden Lizenzen vor Ablauf der aktiven Software Assurance für seine qualifizierende CAL für EBS 2008 erworben hat, ist der Kunde zur</w:t>
      </w:r>
      <w:r w:rsidR="00EB2456" w:rsidRPr="00EC57B1">
        <w:rPr>
          <w:rFonts w:cs="Tahoma"/>
          <w:szCs w:val="18"/>
          <w:lang w:val="de-DE"/>
        </w:rPr>
        <w:t> </w:t>
      </w:r>
      <w:r w:rsidRPr="00EC57B1">
        <w:rPr>
          <w:rFonts w:cs="Tahoma"/>
          <w:szCs w:val="18"/>
          <w:lang w:val="de-DE"/>
        </w:rPr>
        <w:t>Nutzung der CALs berechtigt, die dieser Version entsprechen.</w:t>
      </w:r>
    </w:p>
    <w:p w:rsidR="006B78E2" w:rsidRPr="00EC57B1" w:rsidRDefault="006B78E2" w:rsidP="009378E8">
      <w:pPr>
        <w:rPr>
          <w:rFonts w:cs="Tahoma"/>
          <w:szCs w:val="18"/>
          <w:lang w:val="de-DE"/>
        </w:rPr>
      </w:pPr>
    </w:p>
    <w:p w:rsidR="006B78E2" w:rsidRPr="005942F3" w:rsidRDefault="006B78E2" w:rsidP="009378E8">
      <w:pPr>
        <w:ind w:left="1800"/>
        <w:rPr>
          <w:rFonts w:cs="Tahoma"/>
          <w:lang w:val="de-DE"/>
        </w:rPr>
      </w:pPr>
      <w:r w:rsidRPr="009378E8">
        <w:rPr>
          <w:rFonts w:cs="Tahoma"/>
          <w:szCs w:val="18"/>
          <w:lang w:val="de-DE"/>
        </w:rPr>
        <w:t>Durch den Volumenlizenzvertrag des Kunden und diesen Hinweis auf die Produktbedingungen</w:t>
      </w:r>
      <w:r w:rsidR="00EB2456">
        <w:rPr>
          <w:rFonts w:cs="Tahoma"/>
          <w:szCs w:val="18"/>
          <w:lang w:val="de-DE"/>
        </w:rPr>
        <w:t> </w:t>
      </w:r>
      <w:r w:rsidRPr="009378E8">
        <w:rPr>
          <w:rFonts w:cs="Tahoma"/>
          <w:szCs w:val="18"/>
          <w:lang w:val="de-DE"/>
        </w:rPr>
        <w:t>werden die zusätzlichen CALs belegt.</w:t>
      </w:r>
      <w:r w:rsidRPr="005942F3">
        <w:rPr>
          <w:rFonts w:cs="Tahoma"/>
          <w:szCs w:val="18"/>
          <w:lang w:val="de-DE"/>
        </w:rPr>
        <w:t xml:space="preserve"> </w:t>
      </w:r>
      <w:r w:rsidRPr="009378E8">
        <w:rPr>
          <w:rFonts w:cs="Tahoma"/>
          <w:szCs w:val="18"/>
          <w:lang w:val="de-DE"/>
        </w:rPr>
        <w:t>Die Nutzung der Software im Rahmen der zusätzlichen CALs unterliegt den Bestimmungen des Volumenlizenzvertrages des</w:t>
      </w:r>
      <w:r w:rsidR="00EB2456">
        <w:rPr>
          <w:rFonts w:cs="Tahoma"/>
          <w:szCs w:val="18"/>
          <w:lang w:val="de-DE"/>
        </w:rPr>
        <w:t> </w:t>
      </w:r>
      <w:r w:rsidRPr="009378E8">
        <w:rPr>
          <w:rFonts w:cs="Tahoma"/>
          <w:szCs w:val="18"/>
          <w:lang w:val="de-DE"/>
        </w:rPr>
        <w:t>Kunden und den Produktbenutzungsrechten für die jeweiligen Produkte.</w:t>
      </w:r>
      <w:r w:rsidRPr="005942F3">
        <w:rPr>
          <w:rFonts w:cs="Tahoma"/>
          <w:szCs w:val="18"/>
          <w:lang w:val="de-DE"/>
        </w:rPr>
        <w:t xml:space="preserve"> </w:t>
      </w:r>
      <w:r w:rsidRPr="009378E8">
        <w:rPr>
          <w:rFonts w:cs="Tahoma"/>
          <w:szCs w:val="18"/>
          <w:lang w:val="de-DE"/>
        </w:rPr>
        <w:t>Das Recht zur Nutzung der Software im Rahmen der zusätzlichen CALs gilt bis zum Ablauf des Rechts zur Nutzung der Software im Rahmen der qualifizierenden CALs.</w:t>
      </w:r>
      <w:r w:rsidRPr="005942F3">
        <w:rPr>
          <w:rFonts w:cs="Tahoma"/>
          <w:lang w:val="de-DE"/>
        </w:rPr>
        <w:t xml:space="preserve"> </w:t>
      </w:r>
      <w:r w:rsidRPr="009378E8">
        <w:rPr>
          <w:rFonts w:cs="Tahoma"/>
          <w:lang w:val="de-DE"/>
        </w:rPr>
        <w:t>In sämtlichen Fällen können die</w:t>
      </w:r>
      <w:r w:rsidR="00EB2456">
        <w:rPr>
          <w:rFonts w:cs="Tahoma"/>
          <w:lang w:val="de-DE"/>
        </w:rPr>
        <w:t> </w:t>
      </w:r>
      <w:r w:rsidRPr="009378E8">
        <w:rPr>
          <w:rFonts w:cs="Tahoma"/>
          <w:lang w:val="de-DE"/>
        </w:rPr>
        <w:t>zusätzlichen CALs nicht separat von den qualifizierenden CALs übertragen werden.</w:t>
      </w:r>
    </w:p>
    <w:p w:rsidR="006B78E2" w:rsidRPr="005942F3" w:rsidRDefault="006B78E2" w:rsidP="009378E8">
      <w:pPr>
        <w:rPr>
          <w:rFonts w:cs="Tahoma"/>
          <w:lang w:val="de-DE"/>
        </w:rPr>
      </w:pPr>
    </w:p>
    <w:p w:rsidR="006B78E2" w:rsidRPr="005942F3" w:rsidRDefault="006B78E2" w:rsidP="009378E8">
      <w:pPr>
        <w:ind w:left="900"/>
        <w:rPr>
          <w:rFonts w:cs="Tahoma"/>
          <w:lang w:val="de-DE"/>
        </w:rPr>
      </w:pPr>
    </w:p>
    <w:p w:rsidR="006B78E2" w:rsidRPr="009378E8" w:rsidRDefault="006B78E2" w:rsidP="009378E8">
      <w:pPr>
        <w:pStyle w:val="Heading3"/>
        <w:rPr>
          <w:rFonts w:ascii="Tahoma" w:hAnsi="Tahoma" w:cs="Tahoma"/>
        </w:rPr>
      </w:pPr>
      <w:bookmarkStart w:id="1702" w:name="_Toc325609353"/>
      <w:bookmarkStart w:id="1703" w:name="Srv_109HPCServer2008_R2Suite"/>
      <w:bookmarkStart w:id="1704" w:name="Srv_96WindowsHighPerfCompSvr08"/>
      <w:bookmarkStart w:id="1705" w:name="Srv_94HPCServer2008_R2Suite"/>
      <w:bookmarkStart w:id="1706" w:name="Srv_106HPCServer2008_R2Suite"/>
      <w:bookmarkStart w:id="1707" w:name="_110_Windows_HPC"/>
      <w:bookmarkStart w:id="1708" w:name="_Toc328146090"/>
      <w:bookmarkEnd w:id="1702"/>
      <w:bookmarkEnd w:id="1703"/>
      <w:bookmarkEnd w:id="1704"/>
      <w:bookmarkEnd w:id="1705"/>
      <w:bookmarkEnd w:id="1706"/>
      <w:bookmarkEnd w:id="1707"/>
      <w:r w:rsidRPr="009378E8">
        <w:rPr>
          <w:rFonts w:ascii="Tahoma" w:hAnsi="Tahoma" w:cs="Tahoma"/>
          <w:caps/>
          <w:color w:val="F66400"/>
          <w:sz w:val="22"/>
          <w:vertAlign w:val="superscript"/>
        </w:rPr>
        <w:t>110</w:t>
      </w:r>
      <w:r w:rsidRPr="00200417">
        <w:rPr>
          <w:rFonts w:ascii="Tahoma" w:hAnsi="Tahoma" w:cs="Tahoma"/>
          <w:caps/>
          <w:color w:val="F66400"/>
          <w:sz w:val="22"/>
        </w:rPr>
        <w:t xml:space="preserve"> </w:t>
      </w:r>
      <w:r w:rsidRPr="009378E8">
        <w:rPr>
          <w:rFonts w:ascii="Tahoma" w:hAnsi="Tahoma" w:cs="Tahoma"/>
          <w:color w:val="F66400"/>
          <w:sz w:val="22"/>
        </w:rPr>
        <w:t>Windows HPC Server 2008 R2 Suite</w:t>
      </w:r>
      <w:bookmarkEnd w:id="1708"/>
    </w:p>
    <w:p w:rsidR="006B78E2" w:rsidRPr="00C05C60" w:rsidRDefault="006B78E2" w:rsidP="009378E8">
      <w:pPr>
        <w:pStyle w:val="EndnoteText"/>
        <w:rPr>
          <w:rFonts w:ascii="Tahoma" w:hAnsi="Tahoma" w:cs="Tahoma"/>
          <w:sz w:val="18"/>
          <w:szCs w:val="18"/>
        </w:rPr>
      </w:pPr>
    </w:p>
    <w:p w:rsidR="006B78E2" w:rsidRPr="009378E8" w:rsidRDefault="006B78E2" w:rsidP="009378E8">
      <w:pPr>
        <w:pStyle w:val="EndnoteText"/>
        <w:rPr>
          <w:rFonts w:ascii="Tahoma" w:hAnsi="Tahoma" w:cs="Tahoma"/>
        </w:rPr>
      </w:pPr>
      <w:r w:rsidRPr="009378E8">
        <w:rPr>
          <w:rFonts w:ascii="Tahoma" w:hAnsi="Tahoma" w:cs="Tahoma"/>
          <w:color w:val="000000"/>
          <w:sz w:val="18"/>
          <w:lang w:val="de-DE"/>
        </w:rPr>
        <w:t>Windows HPC Server 2008 R2 Suite ist die nächste Version von Windows HPC Server 2008.</w:t>
      </w:r>
    </w:p>
    <w:p w:rsidR="006B78E2" w:rsidRPr="00C05C60" w:rsidRDefault="006B78E2" w:rsidP="009378E8">
      <w:pPr>
        <w:pStyle w:val="EndnoteText"/>
        <w:rPr>
          <w:rFonts w:ascii="Tahoma" w:hAnsi="Tahoma" w:cs="Tahoma"/>
          <w:sz w:val="18"/>
          <w:szCs w:val="18"/>
        </w:rPr>
      </w:pPr>
    </w:p>
    <w:p w:rsidR="006B78E2" w:rsidRPr="009378E8" w:rsidRDefault="006B78E2" w:rsidP="009378E8">
      <w:pPr>
        <w:pStyle w:val="Heading2"/>
        <w:ind w:hanging="720"/>
        <w:rPr>
          <w:rFonts w:ascii="Tahoma" w:hAnsi="Tahoma" w:cs="Tahoma"/>
        </w:rPr>
      </w:pPr>
      <w:bookmarkStart w:id="1709" w:name="Srv_110WindowsIntuneAddOn"/>
      <w:bookmarkStart w:id="1710" w:name="_Toc325609354"/>
      <w:bookmarkStart w:id="1711" w:name="_111_Add-On_für"/>
      <w:bookmarkStart w:id="1712" w:name="_Toc328146091"/>
      <w:bookmarkStart w:id="1713" w:name="Srv_104WindowsIntuneAddOn"/>
      <w:bookmarkEnd w:id="1709"/>
      <w:bookmarkEnd w:id="1710"/>
      <w:bookmarkEnd w:id="1711"/>
      <w:r w:rsidRPr="009378E8">
        <w:rPr>
          <w:rFonts w:ascii="Tahoma" w:hAnsi="Tahoma" w:cs="Tahoma"/>
          <w:caps/>
          <w:color w:val="EE6000"/>
          <w:sz w:val="22"/>
          <w:vertAlign w:val="superscript"/>
          <w:lang w:val="de-DE"/>
        </w:rPr>
        <w:t>111</w:t>
      </w:r>
      <w:r w:rsidRPr="009378E8">
        <w:rPr>
          <w:rFonts w:ascii="Tahoma" w:hAnsi="Tahoma" w:cs="Tahoma"/>
          <w:color w:val="EE6000"/>
          <w:sz w:val="22"/>
          <w:lang w:val="de-DE"/>
        </w:rPr>
        <w:t xml:space="preserve"> Add-On für Windows</w:t>
      </w:r>
      <w:r w:rsidR="003026ED" w:rsidRPr="003026ED">
        <w:rPr>
          <w:rFonts w:ascii="Tahoma" w:hAnsi="Tahoma" w:cs="Tahoma"/>
          <w:color w:val="EE6000"/>
          <w:sz w:val="22"/>
          <w:vertAlign w:val="superscript"/>
          <w:lang w:val="de-DE"/>
        </w:rPr>
        <w:t>®</w:t>
      </w:r>
      <w:r w:rsidRPr="009378E8">
        <w:rPr>
          <w:rFonts w:ascii="Tahoma" w:hAnsi="Tahoma" w:cs="Tahoma"/>
          <w:color w:val="EE6000"/>
          <w:sz w:val="22"/>
          <w:lang w:val="de-DE"/>
        </w:rPr>
        <w:t xml:space="preserve"> Intune</w:t>
      </w:r>
      <w:bookmarkEnd w:id="1712"/>
    </w:p>
    <w:bookmarkEnd w:id="1713"/>
    <w:p w:rsidR="006B78E2" w:rsidRPr="00F579AF" w:rsidRDefault="006B78E2" w:rsidP="009378E8">
      <w:pPr>
        <w:rPr>
          <w:rFonts w:cs="Tahoma"/>
          <w:lang w:val="de-DE"/>
        </w:rPr>
      </w:pPr>
    </w:p>
    <w:p w:rsidR="006B78E2" w:rsidRPr="005942F3" w:rsidRDefault="006B78E2" w:rsidP="009378E8">
      <w:pPr>
        <w:ind w:left="720"/>
        <w:rPr>
          <w:rFonts w:cs="Tahoma"/>
          <w:lang w:val="de-DE"/>
        </w:rPr>
      </w:pPr>
      <w:r w:rsidRPr="009378E8">
        <w:rPr>
          <w:rFonts w:cs="Tahoma"/>
          <w:lang w:val="de-DE"/>
        </w:rPr>
        <w:t>Kunden, die die Add-On-Lizenz für Windows</w:t>
      </w:r>
      <w:r w:rsidR="003026ED" w:rsidRPr="003026ED">
        <w:rPr>
          <w:rFonts w:cs="Tahoma"/>
          <w:vertAlign w:val="superscript"/>
          <w:lang w:val="de-DE"/>
        </w:rPr>
        <w:t>®</w:t>
      </w:r>
      <w:r w:rsidRPr="009378E8">
        <w:rPr>
          <w:rFonts w:cs="Tahoma"/>
          <w:lang w:val="de-DE"/>
        </w:rPr>
        <w:t xml:space="preserve"> Intune erwerben möchten, müssen zunächst entweder aktive Windows Software Assurance oder eine aktive Lizenz für Windows Virtual Desktop Access (Windows VDA) erwerben und dem Desktop zuweisen, für den sie die Add-On-Lizenz für Windows</w:t>
      </w:r>
      <w:r w:rsidR="003026ED" w:rsidRPr="003026ED">
        <w:rPr>
          <w:rFonts w:cs="Tahoma"/>
          <w:vertAlign w:val="superscript"/>
          <w:lang w:val="de-DE"/>
        </w:rPr>
        <w:t>®</w:t>
      </w:r>
      <w:r w:rsidRPr="009378E8">
        <w:rPr>
          <w:rFonts w:cs="Tahoma"/>
          <w:lang w:val="de-DE"/>
        </w:rPr>
        <w:t xml:space="preserve"> Intune erwerben.</w:t>
      </w:r>
      <w:r w:rsidRPr="00F579AF">
        <w:rPr>
          <w:rFonts w:cs="Tahoma"/>
          <w:lang w:val="de-DE"/>
        </w:rPr>
        <w:t xml:space="preserve"> </w:t>
      </w:r>
      <w:r w:rsidRPr="009378E8">
        <w:rPr>
          <w:rFonts w:cs="Tahoma"/>
          <w:lang w:val="de-DE"/>
        </w:rPr>
        <w:t>Add-On-Lizenzen für Windows</w:t>
      </w:r>
      <w:r w:rsidR="003026ED" w:rsidRPr="003026ED">
        <w:rPr>
          <w:rFonts w:cs="Tahoma"/>
          <w:vertAlign w:val="superscript"/>
          <w:lang w:val="de-DE"/>
        </w:rPr>
        <w:t>®</w:t>
      </w:r>
      <w:r w:rsidRPr="009378E8">
        <w:rPr>
          <w:rFonts w:cs="Tahoma"/>
          <w:lang w:val="de-DE"/>
        </w:rPr>
        <w:t xml:space="preserve"> Intune müssen unter dem gleichen Beitritt erworben werden wie die entsprechende Software Assurance bzw. Windows VDA-Lizenz.</w:t>
      </w:r>
      <w:r w:rsidRPr="005942F3">
        <w:rPr>
          <w:rFonts w:cs="Tahoma"/>
          <w:lang w:val="de-DE"/>
        </w:rPr>
        <w:t xml:space="preserve"> </w:t>
      </w:r>
    </w:p>
    <w:p w:rsidR="002543F2" w:rsidRDefault="002543F2" w:rsidP="009378E8">
      <w:pPr>
        <w:ind w:left="720"/>
        <w:rPr>
          <w:rFonts w:cs="Tahoma"/>
          <w:u w:val="single"/>
          <w:lang w:val="de-DE"/>
        </w:rPr>
      </w:pPr>
    </w:p>
    <w:p w:rsidR="006B78E2" w:rsidRPr="005942F3" w:rsidRDefault="006B78E2" w:rsidP="009378E8">
      <w:pPr>
        <w:ind w:left="720"/>
        <w:rPr>
          <w:rFonts w:cs="Tahoma"/>
          <w:lang w:val="de-DE"/>
        </w:rPr>
      </w:pPr>
      <w:r w:rsidRPr="009378E8">
        <w:rPr>
          <w:rFonts w:cs="Tahoma"/>
          <w:u w:val="single"/>
          <w:lang w:val="de-DE"/>
        </w:rPr>
        <w:t>Neuzuweisung von Lizenzen</w:t>
      </w:r>
    </w:p>
    <w:p w:rsidR="006B78E2" w:rsidRPr="005942F3" w:rsidRDefault="006B78E2" w:rsidP="009378E8">
      <w:pPr>
        <w:ind w:left="720"/>
        <w:rPr>
          <w:rFonts w:cs="Tahoma"/>
          <w:lang w:val="de-DE"/>
        </w:rPr>
      </w:pPr>
    </w:p>
    <w:p w:rsidR="006B78E2" w:rsidRPr="005942F3" w:rsidRDefault="006B78E2" w:rsidP="009378E8">
      <w:pPr>
        <w:ind w:left="720"/>
        <w:rPr>
          <w:rFonts w:cs="Tahoma"/>
          <w:lang w:val="de-DE"/>
        </w:rPr>
      </w:pPr>
      <w:r w:rsidRPr="009378E8">
        <w:rPr>
          <w:rFonts w:cs="Tahoma"/>
          <w:lang w:val="de-DE"/>
        </w:rPr>
        <w:t>Kunden sind berechtigt, Add-On-Lizenzen für Windows</w:t>
      </w:r>
      <w:r w:rsidR="003026ED" w:rsidRPr="003026ED">
        <w:rPr>
          <w:rFonts w:cs="Tahoma"/>
          <w:vertAlign w:val="superscript"/>
          <w:lang w:val="de-DE"/>
        </w:rPr>
        <w:t>®</w:t>
      </w:r>
      <w:r w:rsidRPr="009378E8">
        <w:rPr>
          <w:rFonts w:cs="Tahoma"/>
          <w:lang w:val="de-DE"/>
        </w:rPr>
        <w:t xml:space="preserve"> Intune neu zuzuweisen, jedoch nicht nur kurzzeitig (d. h. nicht innerhalb von 90 Tagen nach der letzten Zuweisung).</w:t>
      </w:r>
      <w:r w:rsidRPr="005942F3">
        <w:rPr>
          <w:rFonts w:cs="Tahoma"/>
          <w:lang w:val="de-DE"/>
        </w:rPr>
        <w:t xml:space="preserve"> </w:t>
      </w:r>
      <w:r w:rsidRPr="009378E8">
        <w:rPr>
          <w:rFonts w:cs="Tahoma"/>
          <w:lang w:val="de-DE"/>
        </w:rPr>
        <w:t>Kunden sind berechtigt, eine Add-On-Lizenz für Windows</w:t>
      </w:r>
      <w:r w:rsidR="003026ED" w:rsidRPr="003026ED">
        <w:rPr>
          <w:rFonts w:cs="Tahoma"/>
          <w:vertAlign w:val="superscript"/>
          <w:lang w:val="de-DE"/>
        </w:rPr>
        <w:t>®</w:t>
      </w:r>
      <w:r w:rsidRPr="009378E8">
        <w:rPr>
          <w:rFonts w:cs="Tahoma"/>
          <w:lang w:val="de-DE"/>
        </w:rPr>
        <w:t xml:space="preserve"> Intune früher neu zuzuweisen, wenn sie das vorhandene lizenzierte Gerät aufgrund eines Hardwarefehlers außer Dienst stellen.</w:t>
      </w:r>
      <w:r w:rsidRPr="005942F3">
        <w:rPr>
          <w:rFonts w:cs="Tahoma"/>
          <w:lang w:val="de-DE"/>
        </w:rPr>
        <w:t xml:space="preserve"> </w:t>
      </w:r>
      <w:r w:rsidRPr="009378E8">
        <w:rPr>
          <w:rFonts w:cs="Tahoma"/>
          <w:lang w:val="de-DE"/>
        </w:rPr>
        <w:t>Das Gerät, dem eine Add-On-Lizenz für Windows</w:t>
      </w:r>
      <w:r w:rsidR="003026ED" w:rsidRPr="003026ED">
        <w:rPr>
          <w:rFonts w:cs="Tahoma"/>
          <w:vertAlign w:val="superscript"/>
          <w:lang w:val="de-DE"/>
        </w:rPr>
        <w:t>®</w:t>
      </w:r>
      <w:r w:rsidRPr="009378E8">
        <w:rPr>
          <w:rFonts w:cs="Tahoma"/>
          <w:lang w:val="de-DE"/>
        </w:rPr>
        <w:t xml:space="preserve"> Intune neu zugewiesen wird, muss entweder über aktive Windows Software Assurance oder über eine aktive Lizenz für Windows VDA verfügen, die unter dem gleichen Beitritt erworben wurde wie die Add-On-Lizenz für Windows</w:t>
      </w:r>
      <w:r w:rsidR="003026ED" w:rsidRPr="003026ED">
        <w:rPr>
          <w:rFonts w:cs="Tahoma"/>
          <w:vertAlign w:val="superscript"/>
          <w:lang w:val="de-DE"/>
        </w:rPr>
        <w:t>®</w:t>
      </w:r>
      <w:r w:rsidRPr="009378E8">
        <w:rPr>
          <w:rFonts w:cs="Tahoma"/>
          <w:lang w:val="de-DE"/>
        </w:rPr>
        <w:t xml:space="preserve"> Intune.</w:t>
      </w:r>
      <w:r w:rsidRPr="005942F3">
        <w:rPr>
          <w:rFonts w:cs="Tahoma"/>
          <w:lang w:val="de-DE"/>
        </w:rPr>
        <w:t xml:space="preserve"> </w:t>
      </w:r>
    </w:p>
    <w:p w:rsidR="006B78E2" w:rsidRPr="002543F2" w:rsidRDefault="006B78E2" w:rsidP="009378E8">
      <w:pPr>
        <w:pStyle w:val="EndnoteText"/>
        <w:rPr>
          <w:rFonts w:ascii="Tahoma" w:hAnsi="Tahoma" w:cs="Tahoma"/>
          <w:sz w:val="18"/>
          <w:szCs w:val="18"/>
        </w:rPr>
      </w:pPr>
    </w:p>
    <w:p w:rsidR="006B78E2" w:rsidRPr="009378E8" w:rsidRDefault="006B78E2" w:rsidP="009378E8">
      <w:pPr>
        <w:pStyle w:val="Heading2"/>
        <w:ind w:left="0"/>
        <w:rPr>
          <w:rFonts w:ascii="Tahoma" w:hAnsi="Tahoma" w:cs="Tahoma"/>
        </w:rPr>
      </w:pPr>
      <w:bookmarkStart w:id="1714" w:name="_Toc325609355"/>
      <w:bookmarkStart w:id="1715" w:name="Srv_103WinMultipointSvr2011Premium"/>
      <w:bookmarkStart w:id="1716" w:name="Srv_107WinMultipointSvr2011Premium"/>
      <w:bookmarkStart w:id="1717" w:name="Srv_111WinMultipointSvr2011Premium"/>
      <w:bookmarkStart w:id="1718" w:name="_112_Windows_Multipoint"/>
      <w:bookmarkStart w:id="1719" w:name="_Toc328146092"/>
      <w:bookmarkEnd w:id="1714"/>
      <w:bookmarkEnd w:id="1715"/>
      <w:bookmarkEnd w:id="1716"/>
      <w:bookmarkEnd w:id="1717"/>
      <w:bookmarkEnd w:id="1718"/>
      <w:r w:rsidRPr="009378E8">
        <w:rPr>
          <w:rFonts w:ascii="Tahoma" w:hAnsi="Tahoma" w:cs="Tahoma"/>
          <w:caps/>
          <w:color w:val="FA6500"/>
          <w:sz w:val="22"/>
          <w:vertAlign w:val="superscript"/>
        </w:rPr>
        <w:t>112</w:t>
      </w:r>
      <w:r w:rsidRPr="00200417">
        <w:rPr>
          <w:rFonts w:ascii="Tahoma" w:hAnsi="Tahoma" w:cs="Tahoma"/>
          <w:caps/>
          <w:color w:val="FA6500"/>
          <w:sz w:val="22"/>
        </w:rPr>
        <w:t xml:space="preserve"> </w:t>
      </w:r>
      <w:r w:rsidRPr="009378E8">
        <w:rPr>
          <w:rFonts w:ascii="Tahoma" w:hAnsi="Tahoma" w:cs="Tahoma"/>
          <w:color w:val="FA6500"/>
          <w:sz w:val="22"/>
        </w:rPr>
        <w:t>Windows Multipoint Server 2011 Premium</w:t>
      </w:r>
      <w:bookmarkEnd w:id="1719"/>
      <w:r w:rsidRPr="009378E8">
        <w:rPr>
          <w:rFonts w:ascii="Tahoma" w:hAnsi="Tahoma" w:cs="Tahoma"/>
        </w:rPr>
        <w:t xml:space="preserve"> </w:t>
      </w:r>
    </w:p>
    <w:p w:rsidR="006B78E2" w:rsidRPr="009378E8" w:rsidRDefault="006B78E2" w:rsidP="009378E8">
      <w:pPr>
        <w:ind w:left="360" w:hanging="360"/>
        <w:rPr>
          <w:rFonts w:cs="Tahoma"/>
        </w:rPr>
      </w:pPr>
    </w:p>
    <w:p w:rsidR="006B78E2" w:rsidRPr="009378E8" w:rsidRDefault="006B78E2" w:rsidP="009378E8">
      <w:pPr>
        <w:ind w:firstLine="360"/>
        <w:rPr>
          <w:rFonts w:cs="Tahoma"/>
        </w:rPr>
      </w:pPr>
      <w:r w:rsidRPr="009378E8">
        <w:rPr>
          <w:rFonts w:cs="Tahoma"/>
          <w:color w:val="000000"/>
          <w:lang w:val="de-DE"/>
        </w:rPr>
        <w:t>Windows Multipoint Server 2011 Premium ist die nächste Version von Windows Multipoint Server 2010 Academic.</w:t>
      </w:r>
    </w:p>
    <w:p w:rsidR="006B78E2" w:rsidRPr="002543F2" w:rsidRDefault="006B78E2" w:rsidP="009378E8">
      <w:pPr>
        <w:pStyle w:val="EndnoteText"/>
        <w:rPr>
          <w:rFonts w:ascii="Tahoma" w:hAnsi="Tahoma" w:cs="Tahoma"/>
          <w:sz w:val="18"/>
          <w:szCs w:val="18"/>
        </w:rPr>
      </w:pPr>
      <w:bookmarkStart w:id="1720" w:name="_Toc280612355"/>
    </w:p>
    <w:p w:rsidR="00200417" w:rsidRPr="002543F2" w:rsidRDefault="00200417" w:rsidP="009378E8">
      <w:pPr>
        <w:pStyle w:val="EndnoteText"/>
        <w:rPr>
          <w:rFonts w:ascii="Tahoma" w:hAnsi="Tahoma" w:cs="Tahoma"/>
          <w:sz w:val="18"/>
          <w:szCs w:val="18"/>
        </w:rPr>
      </w:pPr>
    </w:p>
    <w:p w:rsidR="006B78E2" w:rsidRPr="009378E8" w:rsidRDefault="006B78E2" w:rsidP="009378E8">
      <w:pPr>
        <w:pStyle w:val="Heading2"/>
        <w:ind w:left="0"/>
        <w:rPr>
          <w:rFonts w:ascii="Tahoma" w:hAnsi="Tahoma" w:cs="Tahoma"/>
        </w:rPr>
      </w:pPr>
      <w:bookmarkStart w:id="1721" w:name="_Toc325609356"/>
      <w:bookmarkStart w:id="1722" w:name="_113_CAL_für"/>
      <w:bookmarkStart w:id="1723" w:name="_Toc328146093"/>
      <w:bookmarkStart w:id="1724" w:name="Srv_104WinMultipointSvr2011CAL"/>
      <w:bookmarkStart w:id="1725" w:name="Srv_108WinMultipointSvr2011CAL"/>
      <w:bookmarkStart w:id="1726" w:name="Srv_112WinMultipointSvr2011CAL"/>
      <w:bookmarkEnd w:id="1720"/>
      <w:bookmarkEnd w:id="1721"/>
      <w:bookmarkEnd w:id="1722"/>
      <w:r w:rsidRPr="005942F3">
        <w:rPr>
          <w:rFonts w:ascii="Tahoma" w:hAnsi="Tahoma" w:cs="Tahoma"/>
          <w:caps/>
          <w:color w:val="FA6500"/>
          <w:sz w:val="22"/>
          <w:vertAlign w:val="superscript"/>
          <w:lang w:val="en-US"/>
        </w:rPr>
        <w:t>113</w:t>
      </w:r>
      <w:r w:rsidRPr="00200417">
        <w:rPr>
          <w:rFonts w:ascii="Tahoma" w:hAnsi="Tahoma" w:cs="Tahoma"/>
          <w:caps/>
          <w:color w:val="FA6500"/>
          <w:sz w:val="22"/>
          <w:lang w:val="en-US"/>
        </w:rPr>
        <w:t xml:space="preserve"> </w:t>
      </w:r>
      <w:r w:rsidRPr="005942F3">
        <w:rPr>
          <w:rFonts w:ascii="Tahoma" w:hAnsi="Tahoma" w:cs="Tahoma"/>
          <w:color w:val="FA6500"/>
          <w:sz w:val="22"/>
          <w:lang w:val="en-US"/>
        </w:rPr>
        <w:t>CAL für Windows Multipoint Server 2011</w:t>
      </w:r>
      <w:bookmarkEnd w:id="1723"/>
    </w:p>
    <w:bookmarkEnd w:id="1724"/>
    <w:bookmarkEnd w:id="1725"/>
    <w:bookmarkEnd w:id="1726"/>
    <w:p w:rsidR="006B78E2" w:rsidRPr="009378E8" w:rsidRDefault="006B78E2" w:rsidP="009378E8">
      <w:pPr>
        <w:ind w:firstLine="360"/>
        <w:rPr>
          <w:rFonts w:cs="Tahoma"/>
        </w:rPr>
      </w:pPr>
    </w:p>
    <w:p w:rsidR="006B78E2" w:rsidRPr="005942F3" w:rsidRDefault="006B78E2" w:rsidP="009378E8">
      <w:pPr>
        <w:ind w:firstLine="360"/>
        <w:rPr>
          <w:rFonts w:cs="Tahoma"/>
          <w:lang w:val="de-DE"/>
        </w:rPr>
      </w:pPr>
      <w:r w:rsidRPr="009378E8">
        <w:rPr>
          <w:rFonts w:cs="Tahoma"/>
          <w:color w:val="000000"/>
          <w:lang w:val="de-DE"/>
        </w:rPr>
        <w:t>CAL für Windows Multipoint Server 2011 ist die nächste Version von CAL für Windows Multipoint Server 2010.</w:t>
      </w:r>
    </w:p>
    <w:p w:rsidR="006B78E2" w:rsidRPr="002543F2" w:rsidRDefault="006B78E2" w:rsidP="009378E8">
      <w:pPr>
        <w:pStyle w:val="EndnoteText"/>
        <w:rPr>
          <w:rFonts w:ascii="Tahoma" w:hAnsi="Tahoma" w:cs="Tahoma"/>
          <w:sz w:val="18"/>
          <w:szCs w:val="18"/>
        </w:rPr>
      </w:pPr>
    </w:p>
    <w:p w:rsidR="006B78E2" w:rsidRPr="002543F2" w:rsidRDefault="006B78E2" w:rsidP="009378E8">
      <w:pPr>
        <w:pStyle w:val="EndnoteText"/>
        <w:rPr>
          <w:rFonts w:ascii="Tahoma" w:hAnsi="Tahoma" w:cs="Tahoma"/>
          <w:sz w:val="18"/>
          <w:szCs w:val="18"/>
        </w:rPr>
      </w:pPr>
    </w:p>
    <w:p w:rsidR="006B78E2" w:rsidRPr="009378E8" w:rsidRDefault="006B78E2" w:rsidP="009378E8">
      <w:pPr>
        <w:pStyle w:val="Heading3"/>
        <w:rPr>
          <w:rFonts w:ascii="Tahoma" w:hAnsi="Tahoma" w:cs="Tahoma"/>
        </w:rPr>
      </w:pPr>
      <w:bookmarkStart w:id="1727" w:name="_Toc325609357"/>
      <w:bookmarkStart w:id="1728" w:name="_114_CAL_für"/>
      <w:bookmarkStart w:id="1729" w:name="_Toc328146094"/>
      <w:bookmarkStart w:id="1730" w:name="Srv_95WinSvr08CAL"/>
      <w:bookmarkStart w:id="1731" w:name="Srv_109WinSvr08CAL"/>
      <w:bookmarkStart w:id="1732" w:name="Srv_113WinSvr08CAL"/>
      <w:bookmarkEnd w:id="1727"/>
      <w:bookmarkEnd w:id="1728"/>
      <w:r w:rsidRPr="009378E8">
        <w:rPr>
          <w:rFonts w:ascii="Tahoma" w:hAnsi="Tahoma" w:cs="Tahoma"/>
          <w:caps/>
          <w:color w:val="F66400"/>
          <w:sz w:val="22"/>
          <w:vertAlign w:val="superscript"/>
          <w:lang w:val="de-DE"/>
        </w:rPr>
        <w:t>114</w:t>
      </w:r>
      <w:r w:rsidRPr="00200417">
        <w:rPr>
          <w:rFonts w:ascii="Tahoma" w:hAnsi="Tahoma" w:cs="Tahoma"/>
          <w:caps/>
          <w:color w:val="F66400"/>
          <w:sz w:val="22"/>
          <w:lang w:val="de-DE"/>
        </w:rPr>
        <w:t xml:space="preserve"> CAL f</w:t>
      </w:r>
      <w:r w:rsidRPr="00200417">
        <w:rPr>
          <w:rFonts w:ascii="Tahoma" w:hAnsi="Tahoma" w:cs="Tahoma"/>
          <w:color w:val="F66400"/>
          <w:sz w:val="22"/>
          <w:lang w:val="de-DE"/>
        </w:rPr>
        <w:t>ür</w:t>
      </w:r>
      <w:r w:rsidRPr="009378E8">
        <w:rPr>
          <w:rFonts w:ascii="Tahoma" w:hAnsi="Tahoma" w:cs="Tahoma"/>
          <w:color w:val="F66400"/>
          <w:sz w:val="22"/>
          <w:lang w:val="de-DE"/>
        </w:rPr>
        <w:t xml:space="preserve"> Windows Server 2008</w:t>
      </w:r>
      <w:bookmarkEnd w:id="1729"/>
    </w:p>
    <w:bookmarkEnd w:id="1730"/>
    <w:bookmarkEnd w:id="1731"/>
    <w:bookmarkEnd w:id="1732"/>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lang w:val="de-DE"/>
        </w:rPr>
        <w:t>Ungeachtet gegenteiliger Bestimmungen in Ihrem Vertrag werden die Nutzungsrechte für alle Editionen von Windows Server 2008 (unabhängig vom Kaufdatum der Lizenz) ab dem 19. Januar erweitert und die CAL-Anforderungen für den Zugriff auf Windows Server 2008 unter bestimmten Umständen abgeschafft.</w:t>
      </w:r>
      <w:r w:rsidRPr="005942F3">
        <w:rPr>
          <w:rFonts w:cs="Tahoma"/>
          <w:color w:val="000000"/>
          <w:szCs w:val="18"/>
          <w:lang w:val="de-DE"/>
        </w:rPr>
        <w:t xml:space="preserve"> </w:t>
      </w:r>
    </w:p>
    <w:p w:rsidR="006B78E2" w:rsidRPr="005942F3" w:rsidRDefault="006B78E2" w:rsidP="009378E8">
      <w:pPr>
        <w:spacing w:after="200" w:line="276" w:lineRule="auto"/>
        <w:ind w:left="900"/>
        <w:rPr>
          <w:rFonts w:cs="Tahoma"/>
          <w:lang w:val="de-DE"/>
        </w:rPr>
      </w:pPr>
      <w:r w:rsidRPr="009378E8">
        <w:rPr>
          <w:rFonts w:cs="Tahoma"/>
          <w:color w:val="000000"/>
          <w:lang w:val="de-DE"/>
        </w:rPr>
        <w:t>Sie müssen keine CAL erwerben, um auf eine Instanz der Serversoftware Windows Server 2008 zugreifen zu können, die in einer physischen Betriebssystemumgebung ausgeführt und nur für Folgendes verwendet</w:t>
      </w:r>
      <w:r w:rsidR="00200417">
        <w:rPr>
          <w:rFonts w:cs="Tahoma"/>
          <w:color w:val="000000"/>
          <w:lang w:val="de-DE"/>
        </w:rPr>
        <w:t> </w:t>
      </w:r>
      <w:r w:rsidRPr="009378E8">
        <w:rPr>
          <w:rFonts w:cs="Tahoma"/>
          <w:color w:val="000000"/>
          <w:lang w:val="de-DE"/>
        </w:rPr>
        <w:t>wird:</w:t>
      </w:r>
    </w:p>
    <w:p w:rsidR="006B78E2" w:rsidRPr="009378E8" w:rsidRDefault="006B78E2" w:rsidP="00F34D84">
      <w:pPr>
        <w:numPr>
          <w:ilvl w:val="5"/>
          <w:numId w:val="24"/>
        </w:numPr>
        <w:spacing w:after="200" w:line="276" w:lineRule="auto"/>
        <w:rPr>
          <w:rFonts w:cs="Tahoma"/>
        </w:rPr>
      </w:pPr>
      <w:r w:rsidRPr="009378E8">
        <w:rPr>
          <w:rFonts w:cs="Tahoma"/>
          <w:color w:val="000000"/>
          <w:lang w:val="de-DE"/>
        </w:rPr>
        <w:t>Ausführung der Hardware-Virtualisierungssoftware</w:t>
      </w:r>
    </w:p>
    <w:p w:rsidR="006B78E2" w:rsidRPr="009378E8" w:rsidRDefault="006B78E2" w:rsidP="00F34D84">
      <w:pPr>
        <w:numPr>
          <w:ilvl w:val="5"/>
          <w:numId w:val="24"/>
        </w:numPr>
        <w:spacing w:after="200" w:line="276" w:lineRule="auto"/>
        <w:rPr>
          <w:rFonts w:cs="Tahoma"/>
        </w:rPr>
      </w:pPr>
      <w:r w:rsidRPr="009378E8">
        <w:rPr>
          <w:rFonts w:cs="Tahoma"/>
          <w:color w:val="000000"/>
          <w:lang w:val="de-DE"/>
        </w:rPr>
        <w:t>Bereitstellung von Hardware-Virtualisierungsdiensten</w:t>
      </w:r>
    </w:p>
    <w:p w:rsidR="006B78E2" w:rsidRPr="005942F3" w:rsidRDefault="006B78E2" w:rsidP="00F34D84">
      <w:pPr>
        <w:numPr>
          <w:ilvl w:val="5"/>
          <w:numId w:val="24"/>
        </w:numPr>
        <w:spacing w:after="200" w:line="276" w:lineRule="auto"/>
        <w:rPr>
          <w:rFonts w:cs="Tahoma"/>
          <w:lang w:val="de-DE"/>
        </w:rPr>
      </w:pPr>
      <w:r w:rsidRPr="009378E8">
        <w:rPr>
          <w:rFonts w:cs="Tahoma"/>
          <w:color w:val="000000"/>
          <w:lang w:val="de-DE"/>
        </w:rPr>
        <w:t>Ausführung der Software zum Verwalten und Warten von Betriebssystemumgebungen auf</w:t>
      </w:r>
      <w:r w:rsidR="00200417">
        <w:rPr>
          <w:rFonts w:cs="Tahoma"/>
          <w:color w:val="000000"/>
          <w:lang w:val="de-DE"/>
        </w:rPr>
        <w:t> </w:t>
      </w:r>
      <w:r w:rsidRPr="009378E8">
        <w:rPr>
          <w:rFonts w:cs="Tahoma"/>
          <w:color w:val="000000"/>
          <w:lang w:val="de-DE"/>
        </w:rPr>
        <w:t>dem lizenzierten Server</w:t>
      </w:r>
    </w:p>
    <w:p w:rsidR="006B78E2" w:rsidRPr="005942F3" w:rsidRDefault="006B78E2" w:rsidP="009378E8">
      <w:pPr>
        <w:ind w:left="900"/>
        <w:rPr>
          <w:rFonts w:cs="Tahoma"/>
          <w:lang w:val="de-DE"/>
        </w:rPr>
      </w:pPr>
      <w:r w:rsidRPr="009378E8">
        <w:rPr>
          <w:rFonts w:cs="Tahoma"/>
          <w:color w:val="000000"/>
          <w:szCs w:val="18"/>
          <w:lang w:val="de-DE"/>
        </w:rPr>
        <w:t>Kunden können auch ihre Downgraderechte nutzen und im Rahmen dieser erweiterten Nutzungsrechte frühere Versionen von Windows Server verwenden.</w:t>
      </w:r>
      <w:r w:rsidRPr="005942F3">
        <w:rPr>
          <w:rFonts w:cs="Tahoma"/>
          <w:color w:val="000000"/>
          <w:szCs w:val="18"/>
          <w:lang w:val="de-DE"/>
        </w:rPr>
        <w:t xml:space="preserve"> </w:t>
      </w:r>
      <w:r w:rsidRPr="009378E8">
        <w:rPr>
          <w:rFonts w:cs="Tahoma"/>
          <w:color w:val="000000"/>
          <w:szCs w:val="18"/>
          <w:lang w:val="de-DE"/>
        </w:rPr>
        <w:t xml:space="preserve">Die erweiterten Nutzungsrechte werden im April 2009 in den Produktbenutzungsrechten für Volumenlizenzen unter </w:t>
      </w:r>
      <w:r w:rsidR="00D422E2" w:rsidRPr="00F579AF">
        <w:rPr>
          <w:rFonts w:cs="Tahoma"/>
          <w:lang w:val="de-DE"/>
        </w:rPr>
        <w:t>http://www.microsoftvolumelicensing.com/userights/pur.aspx</w:t>
      </w:r>
      <w:r w:rsidRPr="009378E8">
        <w:rPr>
          <w:rFonts w:cs="Tahoma"/>
          <w:color w:val="000000"/>
          <w:szCs w:val="18"/>
          <w:lang w:val="de-DE"/>
        </w:rPr>
        <w:t xml:space="preserve"> veröffentlicht.</w:t>
      </w:r>
      <w:r w:rsidRPr="005942F3">
        <w:rPr>
          <w:rFonts w:cs="Tahoma"/>
          <w:lang w:val="de-DE"/>
        </w:rPr>
        <w:t xml:space="preserve"> </w:t>
      </w:r>
      <w:r w:rsidRPr="005942F3">
        <w:rPr>
          <w:rFonts w:cs="Tahoma"/>
          <w:color w:val="000000"/>
          <w:lang w:val="de-DE"/>
        </w:rPr>
        <w:t xml:space="preserve">Weitere Informationen finden Sie in den Kurzdarstellungen </w:t>
      </w:r>
      <w:hyperlink r:id="rId36" w:history="1">
        <w:r w:rsidRPr="005942F3">
          <w:rPr>
            <w:rStyle w:val="Hyperlink"/>
            <w:rFonts w:cs="Tahoma"/>
            <w:lang w:val="de-DE"/>
          </w:rPr>
          <w:t>Licensing Microsoft Server Products in Virtual Environments</w:t>
        </w:r>
      </w:hyperlink>
      <w:r w:rsidRPr="005942F3">
        <w:rPr>
          <w:rFonts w:cs="Tahoma"/>
          <w:color w:val="000000"/>
          <w:lang w:val="de-DE"/>
        </w:rPr>
        <w:t xml:space="preserve"> und </w:t>
      </w:r>
      <w:hyperlink r:id="rId37" w:history="1">
        <w:r w:rsidRPr="005942F3">
          <w:rPr>
            <w:rStyle w:val="Hyperlink"/>
            <w:rFonts w:cs="Tahoma"/>
            <w:lang w:val="de-DE"/>
          </w:rPr>
          <w:t>Licensing Windows Server 2008 to run with Virtualization Technologies</w:t>
        </w:r>
      </w:hyperlink>
      <w:r w:rsidRPr="005942F3">
        <w:rPr>
          <w:rFonts w:cs="Tahoma"/>
          <w:color w:val="000000"/>
          <w:lang w:val="de-DE"/>
        </w:rPr>
        <w:t xml:space="preserve"> unter:</w:t>
      </w:r>
      <w:r w:rsidRPr="005942F3">
        <w:rPr>
          <w:rFonts w:cs="Tahoma"/>
          <w:color w:val="000000"/>
          <w:szCs w:val="18"/>
          <w:lang w:val="de-DE"/>
        </w:rPr>
        <w:t xml:space="preserve"> </w:t>
      </w:r>
      <w:r w:rsidR="00D422E2" w:rsidRPr="00F579AF">
        <w:rPr>
          <w:rFonts w:cs="Tahoma"/>
          <w:lang w:val="de-DE"/>
        </w:rPr>
        <w:t>http://www.microsoft.com/licensing/resources/volbrief.mspx</w:t>
      </w:r>
      <w:r w:rsidRPr="009378E8">
        <w:rPr>
          <w:rFonts w:cs="Tahoma"/>
          <w:color w:val="000000"/>
          <w:lang w:val="de-DE"/>
        </w:rPr>
        <w:t>.</w:t>
      </w:r>
    </w:p>
    <w:p w:rsidR="006B78E2" w:rsidRDefault="006B78E2" w:rsidP="009378E8">
      <w:pPr>
        <w:ind w:left="900"/>
        <w:rPr>
          <w:rFonts w:cs="Tahoma"/>
          <w:lang w:val="de-DE"/>
        </w:rPr>
      </w:pPr>
    </w:p>
    <w:p w:rsidR="00E631CA" w:rsidRPr="005942F3" w:rsidRDefault="00E631CA" w:rsidP="009378E8">
      <w:pPr>
        <w:ind w:left="900"/>
        <w:rPr>
          <w:rFonts w:cs="Tahoma"/>
          <w:lang w:val="de-DE"/>
        </w:rPr>
      </w:pPr>
    </w:p>
    <w:p w:rsidR="006B78E2" w:rsidRPr="005942F3" w:rsidRDefault="006B78E2" w:rsidP="009378E8">
      <w:pPr>
        <w:ind w:left="900"/>
        <w:rPr>
          <w:rFonts w:cs="Tahoma"/>
          <w:lang w:val="de-DE"/>
        </w:rPr>
      </w:pPr>
      <w:r w:rsidRPr="005942F3">
        <w:rPr>
          <w:rFonts w:cs="Tahoma"/>
          <w:u w:val="single"/>
          <w:lang w:val="de-DE"/>
        </w:rPr>
        <w:t>CALs für Studenten (Open- und Select-Lizenz für Forschung &amp; Lehre)</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CALs für Studenten dienen nur der Lizenzierung von PCs, die Studenten oder Einrichtungen gehören und die ausschließlich für die individuelle studentische Nutzung und NICHT für die Nutzung in einem Labor oder Hörsaal bestimmt sind.</w:t>
      </w:r>
    </w:p>
    <w:p w:rsidR="006B78E2" w:rsidRPr="00F579AF" w:rsidRDefault="006B78E2" w:rsidP="009378E8">
      <w:pPr>
        <w:pStyle w:val="EndnoteText"/>
        <w:rPr>
          <w:rFonts w:ascii="Tahoma" w:hAnsi="Tahoma" w:cs="Tahoma"/>
          <w:sz w:val="18"/>
          <w:szCs w:val="18"/>
          <w:lang w:val="de-DE"/>
        </w:rPr>
      </w:pPr>
      <w:bookmarkStart w:id="1733" w:name="Srv_96WinSvr08DataCtrandHyperV"/>
    </w:p>
    <w:p w:rsidR="002543F2" w:rsidRPr="00F579AF" w:rsidRDefault="002543F2" w:rsidP="009378E8">
      <w:pPr>
        <w:pStyle w:val="EndnoteText"/>
        <w:rPr>
          <w:rFonts w:ascii="Tahoma" w:hAnsi="Tahoma" w:cs="Tahoma"/>
          <w:sz w:val="18"/>
          <w:szCs w:val="18"/>
          <w:lang w:val="de-DE"/>
        </w:rPr>
      </w:pPr>
    </w:p>
    <w:p w:rsidR="006B78E2" w:rsidRPr="009378E8" w:rsidRDefault="006B78E2" w:rsidP="009378E8">
      <w:pPr>
        <w:pStyle w:val="Heading3"/>
        <w:ind w:left="360" w:hanging="360"/>
        <w:rPr>
          <w:rFonts w:ascii="Tahoma" w:hAnsi="Tahoma" w:cs="Tahoma"/>
        </w:rPr>
      </w:pPr>
      <w:bookmarkStart w:id="1734" w:name="_Toc325609358"/>
      <w:bookmarkStart w:id="1735" w:name="Srv_97WinSvr08HighPerfCompandHyperV"/>
      <w:bookmarkStart w:id="1736" w:name="Srv_98WinSvr08HighPerfCompandHyperV"/>
      <w:bookmarkStart w:id="1737" w:name="Srv_110WinSvr08R2HPC"/>
      <w:bookmarkStart w:id="1738" w:name="Srv_114WinSvr08R2HPC"/>
      <w:bookmarkStart w:id="1739" w:name="_115_Windows_Server"/>
      <w:bookmarkStart w:id="1740" w:name="_Toc328146095"/>
      <w:bookmarkEnd w:id="1733"/>
      <w:bookmarkEnd w:id="1734"/>
      <w:bookmarkEnd w:id="1735"/>
      <w:bookmarkEnd w:id="1736"/>
      <w:bookmarkEnd w:id="1737"/>
      <w:bookmarkEnd w:id="1738"/>
      <w:bookmarkEnd w:id="1739"/>
      <w:r w:rsidRPr="009378E8">
        <w:rPr>
          <w:rFonts w:ascii="Tahoma" w:hAnsi="Tahoma" w:cs="Tahoma"/>
          <w:caps/>
          <w:color w:val="F66400"/>
          <w:sz w:val="22"/>
          <w:vertAlign w:val="superscript"/>
        </w:rPr>
        <w:t>115</w:t>
      </w:r>
      <w:r w:rsidRPr="009378E8">
        <w:rPr>
          <w:rFonts w:ascii="Tahoma" w:hAnsi="Tahoma" w:cs="Tahoma"/>
          <w:color w:val="F66400"/>
          <w:sz w:val="22"/>
        </w:rPr>
        <w:t xml:space="preserve"> Windows Server 2008 R2 HPC Edition</w:t>
      </w:r>
      <w:bookmarkEnd w:id="1740"/>
      <w:r w:rsidRPr="009378E8">
        <w:rPr>
          <w:rFonts w:ascii="Tahoma" w:hAnsi="Tahoma" w:cs="Tahoma"/>
        </w:rPr>
        <w:t xml:space="preserve"> </w:t>
      </w:r>
    </w:p>
    <w:p w:rsidR="006B78E2" w:rsidRPr="00F579AF" w:rsidRDefault="006B78E2" w:rsidP="009378E8">
      <w:pPr>
        <w:rPr>
          <w:rFonts w:cs="Tahoma"/>
          <w:lang w:val="de-DE"/>
        </w:rPr>
      </w:pPr>
    </w:p>
    <w:p w:rsidR="006B78E2" w:rsidRPr="00F579AF" w:rsidRDefault="006B78E2" w:rsidP="009378E8">
      <w:pPr>
        <w:ind w:left="720"/>
        <w:rPr>
          <w:rFonts w:cs="Tahoma"/>
          <w:lang w:val="de-DE"/>
        </w:rPr>
      </w:pPr>
      <w:r w:rsidRPr="009378E8">
        <w:rPr>
          <w:rFonts w:cs="Tahoma"/>
          <w:color w:val="000000"/>
          <w:lang w:val="de-DE"/>
        </w:rPr>
        <w:t>Windows Server 2008 R2 HPC Edition ist die nächste Version von Windows Server 2008 HPC Edition.</w:t>
      </w:r>
    </w:p>
    <w:p w:rsidR="002543F2" w:rsidRPr="00F579AF" w:rsidRDefault="002543F2" w:rsidP="009378E8">
      <w:pPr>
        <w:ind w:left="720"/>
        <w:rPr>
          <w:rFonts w:cs="Tahoma"/>
          <w:lang w:val="de-DE"/>
        </w:rPr>
      </w:pPr>
    </w:p>
    <w:p w:rsidR="006B78E2" w:rsidRPr="009378E8" w:rsidRDefault="006B78E2" w:rsidP="009378E8">
      <w:pPr>
        <w:pStyle w:val="Heading3"/>
        <w:ind w:left="360" w:hanging="360"/>
        <w:rPr>
          <w:rFonts w:ascii="Tahoma" w:hAnsi="Tahoma" w:cs="Tahoma"/>
        </w:rPr>
      </w:pPr>
      <w:bookmarkStart w:id="1741" w:name="_Toc325609359"/>
      <w:bookmarkStart w:id="1742" w:name="_116_Windows_Server"/>
      <w:bookmarkStart w:id="1743" w:name="_Toc328146096"/>
      <w:bookmarkStart w:id="1744" w:name="Srv_111WinSvr08R2Datacenter"/>
      <w:bookmarkStart w:id="1745" w:name="Srv_115WinSvr08R2Datacenter"/>
      <w:bookmarkEnd w:id="1741"/>
      <w:bookmarkEnd w:id="1742"/>
      <w:r w:rsidRPr="009378E8">
        <w:rPr>
          <w:rFonts w:ascii="Tahoma" w:hAnsi="Tahoma" w:cs="Tahoma"/>
          <w:caps/>
          <w:color w:val="F66400"/>
          <w:sz w:val="22"/>
          <w:vertAlign w:val="superscript"/>
          <w:lang w:val="de-DE"/>
        </w:rPr>
        <w:t>116</w:t>
      </w:r>
      <w:r w:rsidRPr="009378E8">
        <w:rPr>
          <w:rFonts w:ascii="Tahoma" w:hAnsi="Tahoma" w:cs="Tahoma"/>
          <w:color w:val="F66400"/>
          <w:sz w:val="22"/>
          <w:lang w:val="de-DE"/>
        </w:rPr>
        <w:t xml:space="preserve"> Windows Server 2008 R2 Datacenter</w:t>
      </w:r>
      <w:bookmarkEnd w:id="1743"/>
      <w:r w:rsidRPr="009378E8">
        <w:rPr>
          <w:rFonts w:ascii="Tahoma" w:hAnsi="Tahoma" w:cs="Tahoma"/>
        </w:rPr>
        <w:t xml:space="preserve"> </w:t>
      </w:r>
    </w:p>
    <w:bookmarkEnd w:id="1744"/>
    <w:bookmarkEnd w:id="1745"/>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lang w:val="de-DE"/>
        </w:rPr>
        <w:t>Die Datacenter-Edition ist nur für Server mit mindestens zwei Prozessoren verfügbar.</w:t>
      </w:r>
      <w:r w:rsidRPr="005942F3">
        <w:rPr>
          <w:rFonts w:cs="Tahoma"/>
          <w:lang w:val="de-DE"/>
        </w:rPr>
        <w:t xml:space="preserve"> </w:t>
      </w:r>
      <w:r w:rsidRPr="009378E8">
        <w:rPr>
          <w:rFonts w:cs="Tahoma"/>
          <w:color w:val="000000"/>
          <w:lang w:val="de-DE"/>
        </w:rPr>
        <w:t>Kunden sind nicht berechtigt, sie auf einem Server mit weniger als zwei Prozessoren auszuführen.</w:t>
      </w:r>
    </w:p>
    <w:p w:rsidR="006B78E2" w:rsidRPr="005942F3" w:rsidRDefault="006B78E2" w:rsidP="009378E8">
      <w:pPr>
        <w:spacing w:before="120" w:after="120"/>
        <w:ind w:left="900"/>
        <w:rPr>
          <w:rFonts w:cs="Tahoma"/>
          <w:lang w:val="de-DE"/>
        </w:rPr>
      </w:pPr>
      <w:r w:rsidRPr="009378E8">
        <w:rPr>
          <w:rFonts w:cs="Tahoma"/>
          <w:bCs/>
          <w:color w:val="000000"/>
          <w:szCs w:val="20"/>
          <w:lang w:val="de-DE"/>
        </w:rPr>
        <w:t>Die Lizenzen aller Windows Server 2008-Editionen umfassen die Rechte an der mehrsprachigen Benutzeroberfläche (Multi-Language User Interface, MUI).</w:t>
      </w:r>
      <w:r w:rsidRPr="005942F3">
        <w:rPr>
          <w:rFonts w:cs="Tahoma"/>
          <w:lang w:val="de-DE"/>
        </w:rPr>
        <w:t xml:space="preserve"> </w:t>
      </w:r>
      <w:r w:rsidRPr="009378E8">
        <w:rPr>
          <w:rFonts w:cs="Tahoma"/>
          <w:color w:val="000000"/>
          <w:lang w:val="de-DE"/>
        </w:rPr>
        <w:t>Auch Kunden, die ein Downgrade auf eine frühere Edition durchführen, dürfen die MUI verwenden.</w:t>
      </w:r>
    </w:p>
    <w:p w:rsidR="006B78E2" w:rsidRPr="00F579AF" w:rsidRDefault="006B78E2" w:rsidP="009378E8">
      <w:pPr>
        <w:spacing w:before="120" w:after="120"/>
        <w:ind w:left="900"/>
        <w:rPr>
          <w:rFonts w:cs="Tahoma"/>
          <w:lang w:val="de-DE"/>
        </w:rPr>
      </w:pPr>
      <w:r w:rsidRPr="00F579AF">
        <w:rPr>
          <w:rFonts w:cs="Tahoma"/>
          <w:color w:val="000000"/>
          <w:u w:val="single"/>
          <w:lang w:val="de-DE"/>
        </w:rPr>
        <w:t>Software Assurance-Migrationspfad für Windows Server 2008 Datacenter</w:t>
      </w:r>
    </w:p>
    <w:p w:rsidR="006B78E2" w:rsidRPr="005942F3" w:rsidRDefault="006B78E2" w:rsidP="009378E8">
      <w:pPr>
        <w:ind w:left="900"/>
        <w:rPr>
          <w:rFonts w:cs="Tahoma"/>
          <w:lang w:val="de-DE"/>
        </w:rPr>
      </w:pPr>
      <w:r w:rsidRPr="009378E8">
        <w:rPr>
          <w:rFonts w:cs="Tahoma"/>
          <w:color w:val="000000"/>
          <w:lang w:val="de-DE"/>
        </w:rPr>
        <w:t>Kunden mit aktiver Software Assurance für Windows Server 2008 Datacenter ab dem 12. August 2009 haben Anspruch auf ein Upgrade auf Windows Server 2008 R2 Datacenter.</w:t>
      </w:r>
    </w:p>
    <w:p w:rsidR="006B78E2" w:rsidRPr="005942F3" w:rsidRDefault="006B78E2" w:rsidP="009378E8">
      <w:pPr>
        <w:ind w:left="900"/>
        <w:rPr>
          <w:rFonts w:cs="Tahoma"/>
          <w:lang w:val="de-DE"/>
        </w:rPr>
      </w:pPr>
    </w:p>
    <w:p w:rsidR="006B78E2" w:rsidRPr="002543F2" w:rsidRDefault="006B78E2" w:rsidP="009378E8">
      <w:pPr>
        <w:pStyle w:val="EndnoteText"/>
        <w:ind w:left="0"/>
        <w:rPr>
          <w:rFonts w:ascii="Tahoma" w:hAnsi="Tahoma" w:cs="Tahoma"/>
          <w:sz w:val="18"/>
          <w:szCs w:val="18"/>
        </w:rPr>
      </w:pPr>
      <w:bookmarkStart w:id="1746" w:name="Srv_1120WinSvr08R2Enterprise"/>
    </w:p>
    <w:p w:rsidR="006B78E2" w:rsidRPr="009378E8" w:rsidRDefault="006B78E2" w:rsidP="009378E8">
      <w:pPr>
        <w:pStyle w:val="Heading3"/>
        <w:ind w:left="360" w:hanging="360"/>
        <w:rPr>
          <w:rFonts w:ascii="Tahoma" w:hAnsi="Tahoma" w:cs="Tahoma"/>
        </w:rPr>
      </w:pPr>
      <w:bookmarkStart w:id="1747" w:name="_97_Windows_Server"/>
      <w:bookmarkStart w:id="1748" w:name="_98_Windows_Server"/>
      <w:bookmarkStart w:id="1749" w:name="_Toc325609360"/>
      <w:bookmarkStart w:id="1750" w:name="Srv_116WinSvr08R2Enterprise"/>
      <w:bookmarkStart w:id="1751" w:name="_117_Windows_Server"/>
      <w:bookmarkStart w:id="1752" w:name="_Toc328146097"/>
      <w:bookmarkStart w:id="1753" w:name="Srv_100WinSvr08R2Enterprise"/>
      <w:bookmarkEnd w:id="1747"/>
      <w:bookmarkEnd w:id="1748"/>
      <w:bookmarkEnd w:id="1749"/>
      <w:bookmarkEnd w:id="1750"/>
      <w:bookmarkEnd w:id="1751"/>
      <w:r w:rsidRPr="009378E8">
        <w:rPr>
          <w:rFonts w:ascii="Tahoma" w:hAnsi="Tahoma" w:cs="Tahoma"/>
          <w:caps/>
          <w:color w:val="F66400"/>
          <w:sz w:val="22"/>
          <w:vertAlign w:val="superscript"/>
          <w:lang w:val="de-DE"/>
        </w:rPr>
        <w:t>117</w:t>
      </w:r>
      <w:r w:rsidRPr="009378E8">
        <w:rPr>
          <w:rFonts w:ascii="Tahoma" w:hAnsi="Tahoma" w:cs="Tahoma"/>
          <w:color w:val="F66400"/>
          <w:sz w:val="22"/>
          <w:lang w:val="de-DE"/>
        </w:rPr>
        <w:t xml:space="preserve"> Windows Server 2008 R2 Enterprise</w:t>
      </w:r>
      <w:bookmarkEnd w:id="1752"/>
      <w:r w:rsidRPr="009378E8">
        <w:rPr>
          <w:rFonts w:ascii="Tahoma" w:hAnsi="Tahoma" w:cs="Tahoma"/>
        </w:rPr>
        <w:t xml:space="preserve"> </w:t>
      </w:r>
    </w:p>
    <w:bookmarkEnd w:id="1746"/>
    <w:bookmarkEnd w:id="1753"/>
    <w:p w:rsidR="006B78E2" w:rsidRPr="005942F3" w:rsidRDefault="006B78E2" w:rsidP="009378E8">
      <w:pPr>
        <w:spacing w:before="120" w:after="120"/>
        <w:ind w:left="900"/>
        <w:rPr>
          <w:rFonts w:cs="Tahoma"/>
          <w:lang w:val="de-DE"/>
        </w:rPr>
      </w:pPr>
      <w:r w:rsidRPr="009378E8">
        <w:rPr>
          <w:rFonts w:cs="Tahoma"/>
          <w:bCs/>
          <w:color w:val="000000"/>
          <w:szCs w:val="20"/>
          <w:lang w:val="de-DE"/>
        </w:rPr>
        <w:t>Die Lizenzen aller Windows Server 2008-Editionen umfassen die Rechte an der mehrsprachigen Benutzeroberfläche (Multi-Language User Interface, MUI).</w:t>
      </w:r>
      <w:r w:rsidRPr="005942F3">
        <w:rPr>
          <w:rFonts w:cs="Tahoma"/>
          <w:lang w:val="de-DE"/>
        </w:rPr>
        <w:t xml:space="preserve"> </w:t>
      </w:r>
      <w:r w:rsidRPr="009378E8">
        <w:rPr>
          <w:rFonts w:cs="Tahoma"/>
          <w:color w:val="000000"/>
          <w:lang w:val="de-DE"/>
        </w:rPr>
        <w:t>Auch Kunden, die ein Downgrade auf eine frühere Edition durchführen, dürfen die MUI verwenden.</w:t>
      </w:r>
    </w:p>
    <w:p w:rsidR="006B78E2" w:rsidRPr="00F579AF" w:rsidRDefault="006B78E2" w:rsidP="009378E8">
      <w:pPr>
        <w:spacing w:before="120" w:after="120"/>
        <w:ind w:left="900"/>
        <w:rPr>
          <w:rFonts w:cs="Tahoma"/>
          <w:lang w:val="de-DE"/>
        </w:rPr>
      </w:pPr>
      <w:r w:rsidRPr="00F579AF">
        <w:rPr>
          <w:rFonts w:cs="Tahoma"/>
          <w:color w:val="000000"/>
          <w:u w:val="single"/>
          <w:lang w:val="de-DE"/>
        </w:rPr>
        <w:t>Software Assurance-Migrationspfad für Windows Server 2008 Enterprise</w:t>
      </w:r>
    </w:p>
    <w:p w:rsidR="006B78E2" w:rsidRPr="005942F3" w:rsidRDefault="006B78E2" w:rsidP="009378E8">
      <w:pPr>
        <w:ind w:left="900"/>
        <w:rPr>
          <w:rFonts w:cs="Tahoma"/>
          <w:lang w:val="de-DE"/>
        </w:rPr>
      </w:pPr>
      <w:r w:rsidRPr="009378E8">
        <w:rPr>
          <w:rFonts w:cs="Tahoma"/>
          <w:color w:val="000000"/>
          <w:lang w:val="de-DE"/>
        </w:rPr>
        <w:t>Kunden mit aktiver Software Assurance für Windows Server 2008 Enterprise ab dem 12. August 2009 haben Anspruch auf ein Upgrade auf Windows Server 2008 R2 Enterprise.</w:t>
      </w:r>
    </w:p>
    <w:p w:rsidR="006B78E2" w:rsidRPr="009378E8" w:rsidRDefault="006B78E2" w:rsidP="009378E8">
      <w:pPr>
        <w:pStyle w:val="EndnoteText"/>
        <w:rPr>
          <w:rFonts w:ascii="Tahoma" w:hAnsi="Tahoma" w:cs="Tahoma"/>
        </w:rPr>
      </w:pPr>
    </w:p>
    <w:p w:rsidR="006B78E2" w:rsidRPr="006155B1" w:rsidRDefault="006B78E2" w:rsidP="005E4716">
      <w:pPr>
        <w:pStyle w:val="Heading3"/>
        <w:ind w:left="360" w:hanging="360"/>
        <w:rPr>
          <w:rFonts w:ascii="Tahoma" w:hAnsi="Tahoma" w:cs="Tahoma"/>
          <w:color w:val="F66400"/>
          <w:sz w:val="22"/>
          <w:vertAlign w:val="superscript"/>
          <w:lang w:val="de-DE"/>
        </w:rPr>
      </w:pPr>
      <w:bookmarkStart w:id="1754" w:name="Srv_1102WinSvr08R2Itanium"/>
      <w:bookmarkStart w:id="1755" w:name="_Toc325609361"/>
      <w:bookmarkStart w:id="1756" w:name="_118_Windows_Server"/>
      <w:bookmarkStart w:id="1757" w:name="_Toc328146098"/>
      <w:bookmarkStart w:id="1758" w:name="Srv_1132WinSvr08R2Itanium"/>
      <w:bookmarkStart w:id="1759" w:name="Srv_117WinSvr08R2Itanium"/>
      <w:bookmarkStart w:id="1760" w:name="Srv_98WinSvr08StdandHyperV"/>
      <w:bookmarkStart w:id="1761" w:name="Srv_99WinSvr08StdandHyperV"/>
      <w:bookmarkEnd w:id="1754"/>
      <w:bookmarkEnd w:id="1755"/>
      <w:bookmarkEnd w:id="1756"/>
      <w:r w:rsidRPr="006155B1">
        <w:rPr>
          <w:rFonts w:ascii="Tahoma" w:hAnsi="Tahoma" w:cs="Tahoma"/>
          <w:caps/>
          <w:color w:val="F66400"/>
          <w:sz w:val="22"/>
          <w:vertAlign w:val="superscript"/>
          <w:lang w:val="de-DE"/>
        </w:rPr>
        <w:t>118</w:t>
      </w:r>
      <w:r w:rsidRPr="006155B1">
        <w:rPr>
          <w:rFonts w:ascii="Tahoma" w:hAnsi="Tahoma" w:cs="Tahoma"/>
          <w:caps/>
          <w:color w:val="F66400"/>
          <w:sz w:val="22"/>
          <w:lang w:val="de-DE"/>
        </w:rPr>
        <w:t xml:space="preserve"> </w:t>
      </w:r>
      <w:r w:rsidRPr="006155B1">
        <w:rPr>
          <w:rFonts w:ascii="Tahoma" w:hAnsi="Tahoma" w:cs="Tahoma"/>
          <w:color w:val="F66400"/>
          <w:sz w:val="22"/>
          <w:lang w:val="de-DE"/>
        </w:rPr>
        <w:t>Windows Server 2008 R2 für Itanium-basierte Systeme</w:t>
      </w:r>
      <w:bookmarkEnd w:id="1757"/>
    </w:p>
    <w:bookmarkEnd w:id="1758"/>
    <w:bookmarkEnd w:id="1759"/>
    <w:p w:rsidR="006B78E2" w:rsidRPr="005942F3" w:rsidRDefault="006B78E2" w:rsidP="009378E8">
      <w:pPr>
        <w:spacing w:before="120" w:after="120"/>
        <w:ind w:left="900"/>
        <w:rPr>
          <w:rFonts w:cs="Tahoma"/>
          <w:lang w:val="de-DE"/>
        </w:rPr>
      </w:pPr>
      <w:r w:rsidRPr="009378E8">
        <w:rPr>
          <w:rFonts w:cs="Tahoma"/>
          <w:bCs/>
          <w:color w:val="000000"/>
          <w:szCs w:val="20"/>
          <w:lang w:val="de-DE"/>
        </w:rPr>
        <w:t>Die Lizenzen aller Windows Server 2008-Editionen umfassen die Rechte an der mehrsprachigen Benutzeroberfläche (Multi-Language User Interface, MUI).</w:t>
      </w:r>
      <w:r w:rsidRPr="005942F3">
        <w:rPr>
          <w:rFonts w:cs="Tahoma"/>
          <w:lang w:val="de-DE"/>
        </w:rPr>
        <w:t xml:space="preserve"> </w:t>
      </w:r>
      <w:r w:rsidRPr="009378E8">
        <w:rPr>
          <w:rFonts w:cs="Tahoma"/>
          <w:color w:val="000000"/>
          <w:lang w:val="de-DE"/>
        </w:rPr>
        <w:t>Auch Kunden, die ein Downgrade auf eine frühere Edition durchführen, dürfen die MUI verwenden.</w:t>
      </w:r>
    </w:p>
    <w:p w:rsidR="006B78E2" w:rsidRPr="005942F3" w:rsidRDefault="006B78E2" w:rsidP="009378E8">
      <w:pPr>
        <w:spacing w:before="120" w:after="120"/>
        <w:ind w:left="900"/>
        <w:rPr>
          <w:rFonts w:cs="Tahoma"/>
          <w:lang w:val="de-DE"/>
        </w:rPr>
      </w:pPr>
      <w:r w:rsidRPr="009378E8">
        <w:rPr>
          <w:rFonts w:cs="Tahoma"/>
          <w:color w:val="000000"/>
          <w:u w:val="single"/>
          <w:lang w:val="de-DE"/>
        </w:rPr>
        <w:t>Software Assurance-Migrationspfad für Windows Server 2008 für Itanium-basierte Systeme</w:t>
      </w:r>
    </w:p>
    <w:p w:rsidR="006B78E2" w:rsidRPr="005942F3" w:rsidRDefault="006B78E2" w:rsidP="009378E8">
      <w:pPr>
        <w:ind w:left="900"/>
        <w:rPr>
          <w:rFonts w:cs="Tahoma"/>
          <w:lang w:val="de-DE"/>
        </w:rPr>
      </w:pPr>
      <w:r w:rsidRPr="009378E8">
        <w:rPr>
          <w:rFonts w:cs="Tahoma"/>
          <w:color w:val="000000"/>
          <w:lang w:val="de-DE"/>
        </w:rPr>
        <w:t>Kunden mit aktiver Software Assurance für Windows Server 2008 Standard für Itanium-basierte Systeme ab dem 12. August 2009 haben Anspruch auf ein Upgrade auf Windows Server 2008 R2 für Itanium-basierte Systeme.</w:t>
      </w:r>
    </w:p>
    <w:p w:rsidR="006B78E2" w:rsidRPr="005942F3" w:rsidRDefault="006B78E2" w:rsidP="009378E8">
      <w:pPr>
        <w:ind w:left="900"/>
        <w:rPr>
          <w:rFonts w:cs="Tahoma"/>
          <w:lang w:val="de-DE"/>
        </w:rPr>
      </w:pPr>
      <w:r w:rsidRPr="009378E8">
        <w:rPr>
          <w:rFonts w:cs="Tahoma"/>
          <w:color w:val="000000"/>
          <w:u w:val="single"/>
          <w:lang w:val="de-DE"/>
        </w:rPr>
        <w:t>Lebensdauer-Migrationspfad für Windows Server 2008 R2 für Itanium-basierte Systeme</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color w:val="000000"/>
          <w:lang w:val="de-DE"/>
        </w:rPr>
        <w:t>Windows Server 2008 R2 für Itanium-basierte Systeme wird bei der nächsten Version von Windows Server eingestellt.</w:t>
      </w:r>
      <w:r w:rsidRPr="005942F3">
        <w:rPr>
          <w:rFonts w:cs="Tahoma"/>
          <w:lang w:val="de-DE"/>
        </w:rPr>
        <w:t xml:space="preserve"> </w:t>
      </w:r>
      <w:r w:rsidRPr="009378E8">
        <w:rPr>
          <w:rFonts w:cs="Tahoma"/>
          <w:color w:val="000000"/>
          <w:lang w:val="de-DE"/>
        </w:rPr>
        <w:t>Für jede Softwarelizenz für Windows Server 2008 R2 für Itanium-basierte Systeme mit aktiver Software Assurance, über die ein Kunde zum Zeitpunkt der Veröffentlichung der neuen Version von Windows Server verfügt, wird dem Kunden eine Lizenz für die Version von Windows Server Datacenter gewährt, die nach Windows Server Datacenter 2008 R2 veröffentlicht wird.</w:t>
      </w:r>
      <w:r w:rsidRPr="005942F3">
        <w:rPr>
          <w:rFonts w:cs="Tahoma"/>
          <w:lang w:val="de-DE"/>
        </w:rPr>
        <w:t xml:space="preserve"> </w:t>
      </w:r>
      <w:r w:rsidRPr="009378E8">
        <w:rPr>
          <w:rFonts w:cs="Tahoma"/>
          <w:color w:val="000000"/>
          <w:lang w:val="de-DE"/>
        </w:rPr>
        <w:t>Dieser Hinweis auf die Produktbedingungen sowie auf den Volumenlizenzvertrag belegt gemeinsam mit dem Nachweis des Kunden seiner qualifizierenden Lizenzen für Windows Server 2008 R2 für Itanium-basierte Systeme die Lizenzen, die unter diesem Angebot gewährt werden.</w:t>
      </w:r>
      <w:r w:rsidRPr="005942F3">
        <w:rPr>
          <w:rFonts w:cs="Tahoma"/>
          <w:lang w:val="de-DE"/>
        </w:rPr>
        <w:t xml:space="preserve"> </w:t>
      </w:r>
      <w:r w:rsidRPr="009378E8">
        <w:rPr>
          <w:rFonts w:cs="Tahoma"/>
          <w:color w:val="000000"/>
          <w:lang w:val="de-DE"/>
        </w:rPr>
        <w:t>Die Nutzung der laut diesem Angebot lizienzierten Software unterliegt den Bestimmungen des Volumenlizenzvertrages des Kunden sowie den Produktbenutzungsrechten der Software.</w:t>
      </w:r>
      <w:r w:rsidRPr="005942F3">
        <w:rPr>
          <w:rFonts w:cs="Tahoma"/>
          <w:lang w:val="de-DE"/>
        </w:rPr>
        <w:t xml:space="preserve"> </w:t>
      </w:r>
      <w:r w:rsidRPr="009378E8">
        <w:rPr>
          <w:rFonts w:cs="Tahoma"/>
          <w:color w:val="000000"/>
          <w:lang w:val="de-DE"/>
        </w:rPr>
        <w:t>Das Recht zur Nutzung der Software laut diesem Angebot ersetzt das Recht zur Nutzung derselben Software im Rahmen der qualifizierenden Lizenz.</w:t>
      </w:r>
      <w:r w:rsidRPr="005942F3">
        <w:rPr>
          <w:rFonts w:cs="Tahoma"/>
          <w:lang w:val="de-DE"/>
        </w:rPr>
        <w:t xml:space="preserve"> </w:t>
      </w:r>
      <w:r w:rsidRPr="009378E8">
        <w:rPr>
          <w:rFonts w:cs="Tahoma"/>
          <w:color w:val="000000"/>
          <w:lang w:val="de-DE"/>
        </w:rPr>
        <w:t>Der Kunde darf die Software nicht gleichzeitig sowohl unter der qualifizierenden als auch im Rahmen dieses Angebots gewährten Lizenzen nutzen.</w:t>
      </w:r>
      <w:r w:rsidRPr="005942F3">
        <w:rPr>
          <w:rFonts w:cs="Tahoma"/>
          <w:lang w:val="de-DE"/>
        </w:rPr>
        <w:t xml:space="preserve"> </w:t>
      </w:r>
      <w:r w:rsidRPr="009378E8">
        <w:rPr>
          <w:rFonts w:cs="Tahoma"/>
          <w:color w:val="000000"/>
          <w:lang w:val="de-DE"/>
        </w:rPr>
        <w:t>Die im Rahmen dieses Angebots gewährten Rechte gelten bis zum Ablauf des Rechts zur Nutzung der Software gemäß der qualifizierenden Lizenz(en) (beispielsweise im Falle von Lizenzen, die im Rahmen eines Abonnementprogramms erworben wurden, bis Ablauf des Volumenlizenzvertrags des Kunden).</w:t>
      </w:r>
      <w:r w:rsidRPr="005942F3">
        <w:rPr>
          <w:rFonts w:cs="Tahoma"/>
          <w:lang w:val="de-DE"/>
        </w:rPr>
        <w:t xml:space="preserve"> </w:t>
      </w:r>
      <w:r w:rsidRPr="009378E8">
        <w:rPr>
          <w:rFonts w:cs="Tahoma"/>
          <w:color w:val="000000"/>
          <w:lang w:val="de-DE"/>
        </w:rPr>
        <w:t>Nach Ablauf von Software Assurance für die qualifizierenden Lizenzen hat der Kunde die Möglichkeit, Software Assurance für die unter diesem Angebot gewährten Lizenzen für Windows Server Datacenter zu erwerben.</w:t>
      </w:r>
    </w:p>
    <w:bookmarkEnd w:id="1760"/>
    <w:bookmarkEnd w:id="1761"/>
    <w:p w:rsidR="002543F2" w:rsidRPr="005942F3" w:rsidRDefault="002543F2" w:rsidP="009378E8">
      <w:pPr>
        <w:ind w:left="900"/>
        <w:rPr>
          <w:rFonts w:cs="Tahoma"/>
          <w:lang w:val="de-DE"/>
        </w:rPr>
      </w:pPr>
    </w:p>
    <w:p w:rsidR="006B78E2" w:rsidRPr="006155B1" w:rsidRDefault="006B78E2" w:rsidP="006D00C9">
      <w:pPr>
        <w:pStyle w:val="Heading3"/>
        <w:ind w:left="360" w:hanging="360"/>
        <w:rPr>
          <w:rFonts w:ascii="Tahoma" w:hAnsi="Tahoma" w:cs="Tahoma"/>
          <w:color w:val="F66400"/>
          <w:sz w:val="22"/>
          <w:lang w:val="de-DE"/>
        </w:rPr>
      </w:pPr>
      <w:bookmarkStart w:id="1762" w:name="_Toc325609362"/>
      <w:bookmarkStart w:id="1763" w:name="_119_Windows_Server"/>
      <w:bookmarkStart w:id="1764" w:name="_Toc328146099"/>
      <w:bookmarkStart w:id="1765" w:name="Srv_102WindowsSvr08R2Std"/>
      <w:bookmarkStart w:id="1766" w:name="Srv_114WindowsSvr08R2Std"/>
      <w:bookmarkStart w:id="1767" w:name="Srv_118WindowsSvr08R2Std"/>
      <w:bookmarkStart w:id="1768" w:name="Srv_99WindowsSvr08R2ItaniumSys"/>
      <w:bookmarkStart w:id="1769" w:name="Srv_100WindowsSvr08R2ItaniumSys"/>
      <w:bookmarkEnd w:id="1762"/>
      <w:bookmarkEnd w:id="1763"/>
      <w:r w:rsidRPr="006155B1">
        <w:rPr>
          <w:rFonts w:ascii="Tahoma" w:hAnsi="Tahoma" w:cs="Tahoma"/>
          <w:color w:val="F66400"/>
          <w:sz w:val="22"/>
          <w:vertAlign w:val="superscript"/>
          <w:lang w:val="de-DE"/>
        </w:rPr>
        <w:t>119</w:t>
      </w:r>
      <w:r w:rsidRPr="006155B1">
        <w:rPr>
          <w:rFonts w:ascii="Tahoma" w:hAnsi="Tahoma" w:cs="Tahoma"/>
          <w:color w:val="F66400"/>
          <w:sz w:val="22"/>
          <w:lang w:val="de-DE"/>
        </w:rPr>
        <w:t xml:space="preserve"> Windows Server 2008 R2 Standard</w:t>
      </w:r>
      <w:bookmarkEnd w:id="1764"/>
      <w:r w:rsidRPr="006155B1">
        <w:rPr>
          <w:rFonts w:ascii="Tahoma" w:hAnsi="Tahoma" w:cs="Tahoma"/>
          <w:color w:val="F66400"/>
          <w:sz w:val="22"/>
          <w:lang w:val="de-DE"/>
        </w:rPr>
        <w:t xml:space="preserve"> </w:t>
      </w:r>
    </w:p>
    <w:bookmarkEnd w:id="1765"/>
    <w:bookmarkEnd w:id="1766"/>
    <w:bookmarkEnd w:id="1767"/>
    <w:p w:rsidR="006B78E2" w:rsidRPr="005942F3" w:rsidRDefault="006B78E2" w:rsidP="009378E8">
      <w:pPr>
        <w:spacing w:before="120" w:after="120"/>
        <w:ind w:left="900"/>
        <w:rPr>
          <w:rFonts w:cs="Tahoma"/>
          <w:lang w:val="de-DE"/>
        </w:rPr>
      </w:pPr>
      <w:r w:rsidRPr="009378E8">
        <w:rPr>
          <w:rFonts w:cs="Tahoma"/>
          <w:bCs/>
          <w:color w:val="000000"/>
          <w:szCs w:val="20"/>
          <w:lang w:val="de-DE"/>
        </w:rPr>
        <w:t>Die Lizenzen aller Windows Server 2008-Editionen umfassen die Rechte an der mehrsprachigen Benutzeroberfläche (Multi-Language User Interface, MUI).</w:t>
      </w:r>
      <w:r w:rsidRPr="005942F3">
        <w:rPr>
          <w:rFonts w:cs="Tahoma"/>
          <w:lang w:val="de-DE"/>
        </w:rPr>
        <w:t xml:space="preserve"> </w:t>
      </w:r>
      <w:r w:rsidRPr="009378E8">
        <w:rPr>
          <w:rFonts w:cs="Tahoma"/>
          <w:color w:val="000000"/>
          <w:lang w:val="de-DE"/>
        </w:rPr>
        <w:t>Auch Kunden, die ein Downgrade auf eine frühere Edition durchführen, dürfen die MUI verwenden.</w:t>
      </w:r>
    </w:p>
    <w:p w:rsidR="006B78E2" w:rsidRPr="00F579AF" w:rsidRDefault="006B78E2" w:rsidP="009378E8">
      <w:pPr>
        <w:spacing w:before="120" w:after="120"/>
        <w:ind w:left="900"/>
        <w:rPr>
          <w:rFonts w:cs="Tahoma"/>
          <w:lang w:val="de-DE"/>
        </w:rPr>
      </w:pPr>
      <w:r w:rsidRPr="00F579AF">
        <w:rPr>
          <w:rFonts w:cs="Tahoma"/>
          <w:color w:val="000000"/>
          <w:u w:val="single"/>
          <w:lang w:val="de-DE"/>
        </w:rPr>
        <w:t>Software Assurance-Migrationspfad für Windows Server 2008 Standard</w:t>
      </w:r>
    </w:p>
    <w:p w:rsidR="006B78E2" w:rsidRPr="005942F3" w:rsidRDefault="006B78E2" w:rsidP="009378E8">
      <w:pPr>
        <w:ind w:left="900"/>
        <w:rPr>
          <w:rFonts w:cs="Tahoma"/>
          <w:lang w:val="de-DE"/>
        </w:rPr>
      </w:pPr>
      <w:r w:rsidRPr="009378E8">
        <w:rPr>
          <w:rFonts w:cs="Tahoma"/>
          <w:color w:val="000000"/>
          <w:lang w:val="de-DE"/>
        </w:rPr>
        <w:t>Kunden mit aktiver Software Assurance für Windows Server 2008 Standard ab dem 12. August 2009 haben Anspruch auf ein Upgrade auf Windows Server 2008 R2 Standard.</w:t>
      </w:r>
    </w:p>
    <w:bookmarkEnd w:id="1768"/>
    <w:bookmarkEnd w:id="1769"/>
    <w:p w:rsidR="006B78E2" w:rsidRPr="005942F3" w:rsidRDefault="006B78E2" w:rsidP="009378E8">
      <w:pPr>
        <w:ind w:left="900"/>
        <w:rPr>
          <w:rFonts w:cs="Tahoma"/>
          <w:lang w:val="de-DE"/>
        </w:rPr>
      </w:pPr>
    </w:p>
    <w:p w:rsidR="006B78E2" w:rsidRPr="005942F3" w:rsidRDefault="006B78E2" w:rsidP="009378E8">
      <w:pPr>
        <w:rPr>
          <w:rFonts w:cs="Tahoma"/>
          <w:lang w:val="de-DE"/>
        </w:rPr>
      </w:pPr>
    </w:p>
    <w:p w:rsidR="006B78E2" w:rsidRPr="006D00C9" w:rsidRDefault="006B78E2" w:rsidP="006D00C9">
      <w:pPr>
        <w:pStyle w:val="Heading3"/>
        <w:ind w:left="360" w:hanging="360"/>
        <w:rPr>
          <w:rFonts w:ascii="Tahoma" w:hAnsi="Tahoma" w:cs="Tahoma"/>
          <w:color w:val="F66400"/>
          <w:sz w:val="22"/>
          <w:lang w:val="de-DE"/>
        </w:rPr>
      </w:pPr>
      <w:bookmarkStart w:id="1770" w:name="_Toc325609363"/>
      <w:bookmarkStart w:id="1771" w:name="_120_CAL_für"/>
      <w:bookmarkStart w:id="1772" w:name="_Toc328146100"/>
      <w:bookmarkStart w:id="1773" w:name="Srv_101Win2008RemoteCALandExtConn"/>
      <w:bookmarkStart w:id="1774" w:name="Srv_115Win2008RemoteCALandExtConn"/>
      <w:bookmarkStart w:id="1775" w:name="Srv_119Win2008RemoteCALandExtConn"/>
      <w:bookmarkStart w:id="1776" w:name="Srv_101WindowsSvr2008RemoteDesktop"/>
      <w:bookmarkEnd w:id="1770"/>
      <w:bookmarkEnd w:id="1771"/>
      <w:r w:rsidRPr="006D00C9">
        <w:rPr>
          <w:rFonts w:ascii="Tahoma" w:hAnsi="Tahoma" w:cs="Tahoma"/>
          <w:color w:val="F66400"/>
          <w:sz w:val="22"/>
          <w:vertAlign w:val="superscript"/>
          <w:lang w:val="de-DE"/>
        </w:rPr>
        <w:t>120</w:t>
      </w:r>
      <w:r w:rsidRPr="006D00C9">
        <w:rPr>
          <w:rFonts w:ascii="Tahoma" w:hAnsi="Tahoma" w:cs="Tahoma"/>
          <w:color w:val="F66400"/>
          <w:sz w:val="22"/>
          <w:lang w:val="de-DE"/>
        </w:rPr>
        <w:t xml:space="preserve"> CAL für Windows Server 2008-Remotedesktopdienste und Externer Connector für</w:t>
      </w:r>
      <w:r w:rsidR="00200417" w:rsidRPr="006D00C9">
        <w:rPr>
          <w:rFonts w:ascii="Tahoma" w:hAnsi="Tahoma" w:cs="Tahoma"/>
          <w:color w:val="F66400"/>
          <w:sz w:val="22"/>
          <w:lang w:val="de-DE"/>
        </w:rPr>
        <w:t> </w:t>
      </w:r>
      <w:r w:rsidRPr="006D00C9">
        <w:rPr>
          <w:rFonts w:ascii="Tahoma" w:hAnsi="Tahoma" w:cs="Tahoma"/>
          <w:color w:val="F66400"/>
          <w:sz w:val="22"/>
          <w:lang w:val="de-DE"/>
        </w:rPr>
        <w:t>Windows Server 2008-Remotedesktopdienste</w:t>
      </w:r>
      <w:bookmarkEnd w:id="1772"/>
    </w:p>
    <w:bookmarkEnd w:id="1773"/>
    <w:bookmarkEnd w:id="1774"/>
    <w:bookmarkEnd w:id="1775"/>
    <w:p w:rsidR="006B78E2" w:rsidRPr="005942F3" w:rsidRDefault="006B78E2" w:rsidP="009378E8">
      <w:pPr>
        <w:ind w:left="900"/>
        <w:rPr>
          <w:rFonts w:cs="Tahoma"/>
          <w:lang w:val="de-DE"/>
        </w:rPr>
      </w:pPr>
    </w:p>
    <w:p w:rsidR="006B78E2" w:rsidRPr="005942F3" w:rsidRDefault="006B78E2" w:rsidP="009378E8">
      <w:pPr>
        <w:ind w:left="720"/>
        <w:rPr>
          <w:rFonts w:cs="Tahoma"/>
          <w:lang w:val="de-DE"/>
        </w:rPr>
      </w:pPr>
      <w:r w:rsidRPr="009378E8">
        <w:rPr>
          <w:rFonts w:eastAsia="Times New Roman" w:cs="Tahoma"/>
          <w:color w:val="000000"/>
          <w:szCs w:val="18"/>
          <w:u w:val="single"/>
          <w:lang w:val="de-DE"/>
        </w:rPr>
        <w:t>Die Verwendung von Microsoft Application Virtualization 4.5 unterliegt den zugehörigen Produktbenutzungsrechten in der durch diese Lizenzbestimmungen geänderten Form</w:t>
      </w:r>
      <w:r w:rsidRPr="00200417">
        <w:rPr>
          <w:rFonts w:eastAsia="Times New Roman" w:cs="Tahoma"/>
          <w:color w:val="000000"/>
          <w:szCs w:val="18"/>
          <w:lang w:val="de-DE"/>
        </w:rPr>
        <w:t xml:space="preserve">. </w:t>
      </w:r>
    </w:p>
    <w:p w:rsidR="006B78E2" w:rsidRPr="005942F3" w:rsidRDefault="006B78E2" w:rsidP="009378E8">
      <w:pPr>
        <w:ind w:left="720"/>
        <w:rPr>
          <w:rFonts w:cs="Tahoma"/>
          <w:lang w:val="de-DE"/>
        </w:rPr>
      </w:pPr>
    </w:p>
    <w:p w:rsidR="006B78E2" w:rsidRPr="00C05C60" w:rsidRDefault="006B78E2" w:rsidP="00F34D84">
      <w:pPr>
        <w:pStyle w:val="ListParagraph"/>
        <w:numPr>
          <w:ilvl w:val="0"/>
          <w:numId w:val="37"/>
        </w:numPr>
        <w:contextualSpacing w:val="0"/>
        <w:rPr>
          <w:rFonts w:ascii="Tahoma" w:hAnsi="Tahoma" w:cs="Tahoma"/>
          <w:sz w:val="18"/>
          <w:szCs w:val="18"/>
        </w:rPr>
      </w:pPr>
      <w:r w:rsidRPr="00C05C60">
        <w:rPr>
          <w:rFonts w:ascii="Tahoma" w:hAnsi="Tahoma" w:cs="Tahoma"/>
          <w:color w:val="000000"/>
          <w:sz w:val="18"/>
          <w:szCs w:val="18"/>
          <w:lang w:val="de-DE"/>
        </w:rPr>
        <w:t>Anstelle einer CAL für Microsoft Applicaton Virtualizaton 4.5 für Terminal Services können Sie eine CAL für Windows Server 2008-Remotedesktopdienste oder CAL für Windows Server 2008 Terminal Services erwerben und jedem Gerät oder Nutzer zuweisen, das/der direkt oder indirekt auf Ihre Instanzen von Application Virtualization for Terminal Services zugreift.</w:t>
      </w:r>
      <w:r w:rsidRPr="00C05C60">
        <w:rPr>
          <w:rFonts w:ascii="Tahoma" w:hAnsi="Tahoma" w:cs="Tahoma"/>
          <w:color w:val="000000"/>
          <w:sz w:val="18"/>
          <w:szCs w:val="18"/>
        </w:rPr>
        <w:t xml:space="preserve"> </w:t>
      </w:r>
    </w:p>
    <w:p w:rsidR="00C05C60" w:rsidRPr="00C05C60" w:rsidRDefault="00C05C60" w:rsidP="00C05C60">
      <w:pPr>
        <w:pStyle w:val="ListParagraph"/>
        <w:ind w:left="1080"/>
        <w:contextualSpacing w:val="0"/>
        <w:rPr>
          <w:rFonts w:ascii="Tahoma" w:hAnsi="Tahoma" w:cs="Tahoma"/>
          <w:sz w:val="18"/>
          <w:szCs w:val="18"/>
        </w:rPr>
      </w:pPr>
    </w:p>
    <w:p w:rsidR="006B78E2" w:rsidRPr="00C05C60" w:rsidRDefault="006B78E2" w:rsidP="00F34D84">
      <w:pPr>
        <w:pStyle w:val="ListParagraph"/>
        <w:numPr>
          <w:ilvl w:val="0"/>
          <w:numId w:val="37"/>
        </w:numPr>
        <w:contextualSpacing w:val="0"/>
        <w:rPr>
          <w:rFonts w:ascii="Tahoma" w:hAnsi="Tahoma" w:cs="Tahoma"/>
          <w:sz w:val="18"/>
          <w:szCs w:val="18"/>
        </w:rPr>
      </w:pPr>
      <w:r w:rsidRPr="00C05C60">
        <w:rPr>
          <w:rFonts w:ascii="Tahoma" w:hAnsi="Tahoma" w:cs="Tahoma"/>
          <w:color w:val="000000"/>
          <w:sz w:val="18"/>
          <w:szCs w:val="18"/>
          <w:lang w:val="de-DE"/>
        </w:rPr>
        <w:t>Anstelle eines Externen Connectors für Microsoft Applicaton Virtualizaton 4.5 für Terminal Services können Sie einen Externen Connector für Windows Server 2008-Remotedesktopdienste oder einen Externen Connector für Windows Server 2008 Terminal Services erwerben und jedem Server zuweisen, um einer beliebigen Anzahl von externen Nutzern den direkten oder indirekten Zugriff auf die Instanzen von Application Virtualization for Terminal Services auf diesem Server zu erlauben.</w:t>
      </w:r>
      <w:r w:rsidRPr="00C05C60">
        <w:rPr>
          <w:rFonts w:ascii="Tahoma" w:hAnsi="Tahoma" w:cs="Tahoma"/>
          <w:color w:val="000000"/>
          <w:sz w:val="18"/>
          <w:szCs w:val="18"/>
        </w:rPr>
        <w:t xml:space="preserve"> </w:t>
      </w:r>
    </w:p>
    <w:p w:rsidR="006B78E2" w:rsidRPr="00281E8C" w:rsidRDefault="006B78E2" w:rsidP="00281E8C">
      <w:pPr>
        <w:pStyle w:val="ListParagraph"/>
        <w:contextualSpacing w:val="0"/>
        <w:rPr>
          <w:rFonts w:ascii="Tahoma" w:hAnsi="Tahoma" w:cs="Tahoma"/>
          <w:sz w:val="18"/>
          <w:szCs w:val="18"/>
        </w:rPr>
      </w:pPr>
    </w:p>
    <w:p w:rsidR="006B78E2" w:rsidRPr="009378E8" w:rsidRDefault="006B78E2" w:rsidP="009378E8">
      <w:pPr>
        <w:pStyle w:val="Heading2"/>
        <w:ind w:hanging="720"/>
        <w:rPr>
          <w:rFonts w:ascii="Tahoma" w:hAnsi="Tahoma" w:cs="Tahoma"/>
        </w:rPr>
      </w:pPr>
      <w:bookmarkStart w:id="1777" w:name="_Toc325609364"/>
      <w:bookmarkStart w:id="1778" w:name="_121_Windows_Small"/>
      <w:bookmarkStart w:id="1779" w:name="_Toc328146101"/>
      <w:bookmarkStart w:id="1780" w:name="Srv_111WinSmallBizSVR2011Addon"/>
      <w:bookmarkStart w:id="1781" w:name="Srv_116WinSmallBizSVR2011Addon"/>
      <w:bookmarkStart w:id="1782" w:name="Srv_120WinSmallBizSVR2011Addon"/>
      <w:bookmarkEnd w:id="1776"/>
      <w:bookmarkEnd w:id="1777"/>
      <w:bookmarkEnd w:id="1778"/>
      <w:r w:rsidRPr="005942F3">
        <w:rPr>
          <w:rFonts w:ascii="Tahoma" w:hAnsi="Tahoma" w:cs="Tahoma"/>
          <w:caps/>
          <w:color w:val="F8701C"/>
          <w:sz w:val="22"/>
          <w:vertAlign w:val="superscript"/>
          <w:lang w:val="en-US"/>
        </w:rPr>
        <w:t>121</w:t>
      </w:r>
      <w:r w:rsidRPr="005942F3">
        <w:rPr>
          <w:rFonts w:ascii="Tahoma" w:hAnsi="Tahoma" w:cs="Tahoma"/>
          <w:color w:val="F8701C"/>
          <w:sz w:val="22"/>
          <w:lang w:val="en-US"/>
        </w:rPr>
        <w:t xml:space="preserve"> Windows Small Business Server (SBS) 2008 Premium</w:t>
      </w:r>
      <w:bookmarkEnd w:id="1779"/>
    </w:p>
    <w:bookmarkEnd w:id="1780"/>
    <w:bookmarkEnd w:id="1781"/>
    <w:bookmarkEnd w:id="1782"/>
    <w:p w:rsidR="006B78E2" w:rsidRPr="00281E8C" w:rsidRDefault="006B78E2" w:rsidP="00281E8C">
      <w:pPr>
        <w:ind w:left="900"/>
        <w:rPr>
          <w:rFonts w:cs="Tahoma"/>
          <w:szCs w:val="18"/>
        </w:rPr>
      </w:pPr>
    </w:p>
    <w:p w:rsidR="006B78E2" w:rsidRPr="005942F3" w:rsidRDefault="006B78E2" w:rsidP="00C05C60">
      <w:pPr>
        <w:ind w:left="900"/>
        <w:rPr>
          <w:rFonts w:cs="Tahoma"/>
          <w:lang w:val="de-DE"/>
        </w:rPr>
      </w:pPr>
      <w:r w:rsidRPr="009378E8">
        <w:rPr>
          <w:rFonts w:cs="Tahoma"/>
          <w:lang w:val="de-DE"/>
        </w:rPr>
        <w:t>Kunden, die ab dem 1. Januar 2011 über aktive Software Assurance für ihre SBS 2008 Premium-Lizenzen verfügen, sind berechtigt, auf die Software SBS 2011 Standard und SBS 2011 Premium Add-On (oder alle</w:t>
      </w:r>
      <w:r w:rsidR="00C05C60">
        <w:rPr>
          <w:rFonts w:cs="Tahoma"/>
          <w:lang w:val="de-DE"/>
        </w:rPr>
        <w:t> </w:t>
      </w:r>
      <w:r w:rsidRPr="009378E8">
        <w:rPr>
          <w:rFonts w:cs="Tahoma"/>
          <w:lang w:val="de-DE"/>
        </w:rPr>
        <w:t>späteren Versionen der Software, die während der aktuellen Laufzeit von Software Assurance zur Verfügung gestellt werden) upzugraden und diese anstelle ihrer SBS 2008 Premium-Software zu nutzen.</w:t>
      </w:r>
      <w:r w:rsidRPr="005942F3">
        <w:rPr>
          <w:rFonts w:cs="Tahoma"/>
          <w:lang w:val="de-DE"/>
        </w:rPr>
        <w:t xml:space="preserve"> </w:t>
      </w:r>
      <w:r w:rsidRPr="009378E8">
        <w:rPr>
          <w:rFonts w:cs="Tahoma"/>
          <w:lang w:val="de-DE"/>
        </w:rPr>
        <w:t>Für jede qualifizierende SBS 2008 Premium-Lizenz, die ein Kunde ab dem 1. Januar 2011 besitzt, erhält der Kunde eine Lizenz für jede SBS 2011 Standard und SBS 2011 Premium Add-On mit aktiver Software</w:t>
      </w:r>
      <w:r w:rsidR="00C05C60">
        <w:rPr>
          <w:rFonts w:cs="Tahoma"/>
          <w:lang w:val="de-DE"/>
        </w:rPr>
        <w:t> </w:t>
      </w:r>
      <w:r w:rsidRPr="009378E8">
        <w:rPr>
          <w:rFonts w:cs="Tahoma"/>
          <w:lang w:val="de-DE"/>
        </w:rPr>
        <w:t>Assurance.</w:t>
      </w:r>
      <w:r w:rsidRPr="005942F3">
        <w:rPr>
          <w:rFonts w:cs="Tahoma"/>
          <w:lang w:val="de-DE"/>
        </w:rPr>
        <w:t xml:space="preserve"> </w:t>
      </w:r>
    </w:p>
    <w:p w:rsidR="006B78E2" w:rsidRPr="00281E8C" w:rsidRDefault="006B78E2" w:rsidP="00281E8C">
      <w:pPr>
        <w:ind w:left="900"/>
        <w:rPr>
          <w:rFonts w:cs="Tahoma"/>
          <w:szCs w:val="18"/>
          <w:lang w:val="de-DE"/>
        </w:rPr>
      </w:pPr>
    </w:p>
    <w:p w:rsidR="006B78E2" w:rsidRPr="005942F3" w:rsidRDefault="006B78E2" w:rsidP="009378E8">
      <w:pPr>
        <w:ind w:left="900"/>
        <w:rPr>
          <w:rFonts w:cs="Tahoma"/>
          <w:lang w:val="de-DE"/>
        </w:rPr>
      </w:pPr>
      <w:r w:rsidRPr="009378E8">
        <w:rPr>
          <w:rFonts w:cs="Tahoma"/>
          <w:lang w:val="de-DE"/>
        </w:rPr>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Pr="005942F3">
        <w:rPr>
          <w:rFonts w:cs="Tahoma"/>
          <w:lang w:val="de-DE"/>
        </w:rPr>
        <w:t xml:space="preserve"> </w:t>
      </w:r>
      <w:r w:rsidRPr="009378E8">
        <w:rPr>
          <w:rFonts w:cs="Tahoma"/>
          <w:lang w:val="de-DE"/>
        </w:rPr>
        <w:t>Für jede qualifizierende SBS 2008 CAL Suite für Premium-Nutzer und -Geräte, die ein Kunde ab dem 1. Januar 2011 besitzt, erhält der Kunde SBS 2011 Standard CAL Suite und eine SBS 2011 Premium Add-On CAL Suite mit Software Assurance.</w:t>
      </w:r>
      <w:r w:rsidRPr="005942F3">
        <w:rPr>
          <w:rFonts w:cs="Tahoma"/>
          <w:lang w:val="de-DE"/>
        </w:rPr>
        <w:t xml:space="preserve"> </w:t>
      </w:r>
    </w:p>
    <w:p w:rsidR="006B78E2" w:rsidRPr="005942F3" w:rsidRDefault="006B78E2" w:rsidP="009378E8">
      <w:pPr>
        <w:rPr>
          <w:rFonts w:cs="Tahoma"/>
          <w:lang w:val="de-DE"/>
        </w:rPr>
      </w:pPr>
    </w:p>
    <w:p w:rsidR="00E631CA" w:rsidRDefault="00E631CA" w:rsidP="009378E8">
      <w:pPr>
        <w:ind w:left="900"/>
        <w:rPr>
          <w:rFonts w:cs="Tahoma"/>
          <w:lang w:val="de-DE"/>
        </w:rPr>
      </w:pPr>
    </w:p>
    <w:p w:rsidR="00E631CA" w:rsidRDefault="00E631CA" w:rsidP="009378E8">
      <w:pPr>
        <w:ind w:left="900"/>
        <w:rPr>
          <w:rFonts w:cs="Tahoma"/>
          <w:lang w:val="de-DE"/>
        </w:rPr>
      </w:pPr>
    </w:p>
    <w:p w:rsidR="00E631CA" w:rsidRDefault="00E631CA" w:rsidP="009378E8">
      <w:pPr>
        <w:ind w:left="900"/>
        <w:rPr>
          <w:rFonts w:cs="Tahoma"/>
          <w:lang w:val="de-DE"/>
        </w:rPr>
      </w:pPr>
    </w:p>
    <w:p w:rsidR="00E631CA" w:rsidRDefault="00E631CA"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Das Recht zur Verwendung der Software unter diesem Angebot gilt bis zum Ablauf des Rechts zur Verwendung der Software unter den qualifizierenden Lizenzen.</w:t>
      </w:r>
      <w:r w:rsidRPr="005942F3">
        <w:rPr>
          <w:rFonts w:cs="Tahoma"/>
          <w:lang w:val="de-DE"/>
        </w:rPr>
        <w:t xml:space="preserve"> </w:t>
      </w:r>
      <w:r w:rsidRPr="009378E8">
        <w:rPr>
          <w:rFonts w:cs="Tahoma"/>
          <w:lang w:val="de-DE"/>
        </w:rPr>
        <w:t>Die Verwendung von Software unter diesem Angebot durch einen Kunden unterliegt den Bestimmungen des Volumenlizenzvertrages des Kunden, den Produktbenutzungsrechten für SBS 2011 Standard und SBS 2011 Premium Add-On sowie diesen Bestimmungen.</w:t>
      </w:r>
      <w:r w:rsidRPr="005942F3">
        <w:rPr>
          <w:rFonts w:cs="Tahoma"/>
          <w:lang w:val="de-DE"/>
        </w:rPr>
        <w:t xml:space="preserve"> </w:t>
      </w:r>
      <w:r w:rsidRPr="009378E8">
        <w:rPr>
          <w:rFonts w:cs="Tahoma"/>
          <w:lang w:val="de-DE"/>
        </w:rPr>
        <w:t>Dieser Hinweis auf die Produktbedingungen belegt gemeinsam mit dem Nachweis der qualifizierenden Lizenzen die unter diesem Angebot gewährten Rechte.</w:t>
      </w:r>
      <w:r w:rsidRPr="005942F3">
        <w:rPr>
          <w:rFonts w:cs="Tahoma"/>
          <w:lang w:val="de-DE"/>
        </w:rPr>
        <w:t xml:space="preserve"> </w:t>
      </w:r>
      <w:r w:rsidRPr="009378E8">
        <w:rPr>
          <w:rFonts w:cs="Tahoma"/>
          <w:lang w:val="de-DE"/>
        </w:rPr>
        <w:t>Bei Ablauf von Software Assurance für die qualifizierende Lizenz ist der Kunde berechtigt, Software Assurance für die SBS Premium Add-On-Lizenzen und CAL Suites zu verlängern.</w:t>
      </w:r>
    </w:p>
    <w:p w:rsidR="00C05C60" w:rsidRPr="00281E8C" w:rsidRDefault="00C05C60" w:rsidP="00281E8C">
      <w:pPr>
        <w:ind w:left="900"/>
        <w:rPr>
          <w:rFonts w:cs="Tahoma"/>
          <w:szCs w:val="18"/>
          <w:lang w:val="de-DE"/>
        </w:rPr>
      </w:pPr>
    </w:p>
    <w:p w:rsidR="006B78E2" w:rsidRPr="009378E8" w:rsidRDefault="006B78E2" w:rsidP="009378E8">
      <w:pPr>
        <w:pStyle w:val="Heading3"/>
        <w:rPr>
          <w:rFonts w:ascii="Tahoma" w:hAnsi="Tahoma" w:cs="Tahoma"/>
        </w:rPr>
      </w:pPr>
      <w:bookmarkStart w:id="1783" w:name="_Toc325609365"/>
      <w:bookmarkStart w:id="1784" w:name="_122_Windows_Small"/>
      <w:bookmarkStart w:id="1785" w:name="_Toc328146102"/>
      <w:bookmarkStart w:id="1786" w:name="Srv_117WinSmallBizSVR2011Addon"/>
      <w:bookmarkStart w:id="1787" w:name="Srv_121WinSmallBizSVR2011Addon"/>
      <w:bookmarkEnd w:id="1783"/>
      <w:bookmarkEnd w:id="1784"/>
      <w:r w:rsidRPr="005942F3">
        <w:rPr>
          <w:rFonts w:ascii="Tahoma" w:hAnsi="Tahoma" w:cs="Tahoma"/>
          <w:caps/>
          <w:color w:val="FF6D09"/>
          <w:sz w:val="22"/>
          <w:vertAlign w:val="superscript"/>
          <w:lang w:val="en-US"/>
        </w:rPr>
        <w:t>122</w:t>
      </w:r>
      <w:r w:rsidRPr="005942F3">
        <w:rPr>
          <w:rFonts w:ascii="Tahoma" w:hAnsi="Tahoma" w:cs="Tahoma"/>
          <w:color w:val="FF6D09"/>
          <w:sz w:val="22"/>
          <w:lang w:val="en-US"/>
        </w:rPr>
        <w:t xml:space="preserve"> Windows Small Business Server (SBS) 2011 Standard</w:t>
      </w:r>
      <w:bookmarkEnd w:id="1785"/>
    </w:p>
    <w:bookmarkEnd w:id="1786"/>
    <w:bookmarkEnd w:id="1787"/>
    <w:p w:rsidR="006B78E2" w:rsidRPr="00281E8C" w:rsidRDefault="006B78E2" w:rsidP="00281E8C">
      <w:pPr>
        <w:ind w:left="900"/>
        <w:rPr>
          <w:rFonts w:cs="Tahoma"/>
          <w:szCs w:val="18"/>
        </w:rPr>
      </w:pPr>
    </w:p>
    <w:p w:rsidR="006B78E2" w:rsidRPr="005942F3" w:rsidRDefault="006B78E2" w:rsidP="009378E8">
      <w:pPr>
        <w:ind w:left="900"/>
        <w:rPr>
          <w:rFonts w:cs="Tahoma"/>
          <w:lang w:val="de-DE"/>
        </w:rPr>
      </w:pPr>
      <w:r w:rsidRPr="009378E8">
        <w:rPr>
          <w:rFonts w:cs="Tahoma"/>
          <w:u w:val="single"/>
          <w:lang w:val="de-DE"/>
        </w:rPr>
        <w:t>Im Lieferumfang enthaltene Microsoft-Programme</w:t>
      </w:r>
      <w:r w:rsidRPr="009378E8">
        <w:rPr>
          <w:rFonts w:cs="Tahoma"/>
          <w:lang w:val="de-DE"/>
        </w:rPr>
        <w:t>:</w:t>
      </w:r>
      <w:r w:rsidRPr="005942F3">
        <w:rPr>
          <w:rFonts w:cs="Tahoma"/>
          <w:lang w:val="de-DE"/>
        </w:rPr>
        <w:t xml:space="preserve"> </w:t>
      </w:r>
    </w:p>
    <w:p w:rsidR="006B78E2" w:rsidRPr="005942F3" w:rsidRDefault="006B78E2" w:rsidP="009378E8">
      <w:pPr>
        <w:ind w:left="900"/>
        <w:rPr>
          <w:rFonts w:cs="Tahoma"/>
          <w:lang w:val="de-DE"/>
        </w:rPr>
      </w:pPr>
    </w:p>
    <w:p w:rsidR="006B78E2" w:rsidRPr="005942F3" w:rsidRDefault="006B78E2" w:rsidP="009378E8">
      <w:pPr>
        <w:ind w:left="900"/>
        <w:rPr>
          <w:rFonts w:cs="Tahoma"/>
          <w:lang w:val="de-DE"/>
        </w:rPr>
      </w:pPr>
      <w:r w:rsidRPr="009378E8">
        <w:rPr>
          <w:rFonts w:cs="Tahoma"/>
          <w:lang w:val="de-DE"/>
        </w:rPr>
        <w:t>Die folgenden Microsoft-Programme sind in der Software Windows SBS 2011 Standard Edition enthalten:</w:t>
      </w:r>
      <w:r w:rsidRPr="005942F3">
        <w:rPr>
          <w:rFonts w:cs="Tahoma"/>
          <w:lang w:val="de-DE"/>
        </w:rPr>
        <w:t xml:space="preserve"> </w:t>
      </w:r>
    </w:p>
    <w:p w:rsidR="006B78E2" w:rsidRPr="00281E8C" w:rsidRDefault="006B78E2" w:rsidP="00281E8C">
      <w:pPr>
        <w:ind w:left="900"/>
        <w:rPr>
          <w:rFonts w:cs="Tahoma"/>
          <w:szCs w:val="18"/>
          <w:lang w:val="de-DE"/>
        </w:rPr>
      </w:pPr>
    </w:p>
    <w:p w:rsidR="006B78E2" w:rsidRPr="009378E8" w:rsidRDefault="006B78E2" w:rsidP="00F34D84">
      <w:pPr>
        <w:numPr>
          <w:ilvl w:val="0"/>
          <w:numId w:val="26"/>
        </w:numPr>
        <w:ind w:left="1440" w:firstLine="0"/>
        <w:rPr>
          <w:rFonts w:cs="Tahoma"/>
        </w:rPr>
      </w:pPr>
      <w:r w:rsidRPr="009378E8">
        <w:rPr>
          <w:rFonts w:cs="Tahoma"/>
          <w:lang w:val="de-DE"/>
        </w:rPr>
        <w:t>Windows Server 2008 R2 Standard-Technologien</w:t>
      </w:r>
    </w:p>
    <w:p w:rsidR="006B78E2" w:rsidRPr="009378E8" w:rsidRDefault="006B78E2" w:rsidP="00F34D84">
      <w:pPr>
        <w:numPr>
          <w:ilvl w:val="0"/>
          <w:numId w:val="26"/>
        </w:numPr>
        <w:ind w:left="1440" w:firstLine="0"/>
        <w:rPr>
          <w:rFonts w:cs="Tahoma"/>
        </w:rPr>
      </w:pPr>
      <w:r w:rsidRPr="009378E8">
        <w:rPr>
          <w:rFonts w:cs="Tahoma"/>
          <w:lang w:val="de-DE"/>
        </w:rPr>
        <w:t>Exchange Server 2010 Standard</w:t>
      </w:r>
    </w:p>
    <w:p w:rsidR="006B78E2" w:rsidRPr="009378E8" w:rsidRDefault="006B78E2" w:rsidP="00F34D84">
      <w:pPr>
        <w:numPr>
          <w:ilvl w:val="0"/>
          <w:numId w:val="26"/>
        </w:numPr>
        <w:ind w:left="1440" w:firstLine="0"/>
        <w:rPr>
          <w:rFonts w:cs="Tahoma"/>
        </w:rPr>
      </w:pPr>
      <w:r w:rsidRPr="009378E8">
        <w:rPr>
          <w:rFonts w:cs="Tahoma"/>
          <w:lang w:val="de-DE"/>
        </w:rPr>
        <w:t>Windows SharePoint Foundation 2010 und</w:t>
      </w:r>
    </w:p>
    <w:p w:rsidR="006B78E2" w:rsidRPr="009378E8" w:rsidRDefault="006B78E2" w:rsidP="00F34D84">
      <w:pPr>
        <w:numPr>
          <w:ilvl w:val="0"/>
          <w:numId w:val="26"/>
        </w:numPr>
        <w:ind w:left="1440" w:firstLine="0"/>
        <w:rPr>
          <w:rFonts w:cs="Tahoma"/>
        </w:rPr>
      </w:pPr>
      <w:r w:rsidRPr="005942F3">
        <w:rPr>
          <w:rFonts w:cs="Tahoma"/>
        </w:rPr>
        <w:t>Windows Server Update Services 3.0 SP2.</w:t>
      </w:r>
    </w:p>
    <w:p w:rsidR="006B78E2" w:rsidRPr="009378E8" w:rsidRDefault="006B78E2" w:rsidP="009378E8">
      <w:pPr>
        <w:ind w:left="900"/>
        <w:rPr>
          <w:rFonts w:cs="Tahoma"/>
        </w:rPr>
      </w:pPr>
    </w:p>
    <w:p w:rsidR="006B78E2" w:rsidRPr="005942F3" w:rsidRDefault="006B78E2" w:rsidP="009378E8">
      <w:pPr>
        <w:ind w:left="900"/>
        <w:rPr>
          <w:rFonts w:cs="Tahoma"/>
          <w:lang w:val="de-DE"/>
        </w:rPr>
      </w:pPr>
      <w:r w:rsidRPr="009378E8">
        <w:rPr>
          <w:rFonts w:cs="Tahoma"/>
          <w:lang w:val="de-DE"/>
        </w:rPr>
        <w:t>Windows SBS 2011 Standard ist die Folgeversion von Windows SBS 2008 Standard.</w:t>
      </w:r>
    </w:p>
    <w:p w:rsidR="00281E8C" w:rsidRDefault="00281E8C" w:rsidP="009378E8">
      <w:pPr>
        <w:ind w:left="900"/>
        <w:rPr>
          <w:rFonts w:cs="Tahoma"/>
          <w:lang w:val="de-DE"/>
        </w:rPr>
      </w:pPr>
    </w:p>
    <w:p w:rsidR="00281E8C" w:rsidRPr="005942F3" w:rsidRDefault="00281E8C" w:rsidP="009378E8">
      <w:pPr>
        <w:ind w:left="900"/>
        <w:rPr>
          <w:rFonts w:cs="Tahoma"/>
          <w:lang w:val="de-DE"/>
        </w:rPr>
      </w:pPr>
    </w:p>
    <w:p w:rsidR="006B78E2" w:rsidRPr="009378E8" w:rsidRDefault="006B78E2" w:rsidP="009378E8">
      <w:pPr>
        <w:pStyle w:val="Heading2"/>
        <w:ind w:hanging="720"/>
        <w:rPr>
          <w:rFonts w:ascii="Tahoma" w:hAnsi="Tahoma" w:cs="Tahoma"/>
        </w:rPr>
      </w:pPr>
      <w:bookmarkStart w:id="1788" w:name="Srv_122WinSmallBizSVR2011Addon"/>
      <w:bookmarkStart w:id="1789" w:name="_Toc325609366"/>
      <w:bookmarkStart w:id="1790" w:name="_123_Windows_Small"/>
      <w:bookmarkStart w:id="1791" w:name="_Toc328146103"/>
      <w:bookmarkStart w:id="1792" w:name="Srv_112WinSmallBizSVR2011Addon"/>
      <w:bookmarkStart w:id="1793" w:name="Srv_118WinSmallBizSVR2011Addon"/>
      <w:bookmarkEnd w:id="1788"/>
      <w:bookmarkEnd w:id="1789"/>
      <w:bookmarkEnd w:id="1790"/>
      <w:r w:rsidRPr="005942F3">
        <w:rPr>
          <w:rFonts w:ascii="Tahoma" w:hAnsi="Tahoma" w:cs="Tahoma"/>
          <w:caps/>
          <w:color w:val="EE6000"/>
          <w:sz w:val="22"/>
          <w:vertAlign w:val="superscript"/>
          <w:lang w:val="en-US"/>
        </w:rPr>
        <w:t>123</w:t>
      </w:r>
      <w:r w:rsidRPr="005942F3">
        <w:rPr>
          <w:rFonts w:ascii="Tahoma" w:hAnsi="Tahoma" w:cs="Tahoma"/>
          <w:color w:val="EE6000"/>
          <w:sz w:val="22"/>
          <w:lang w:val="en-US"/>
        </w:rPr>
        <w:t xml:space="preserve"> Windows Small Business Server (SBS) 2011 Premium Add-On</w:t>
      </w:r>
      <w:bookmarkEnd w:id="1791"/>
    </w:p>
    <w:bookmarkEnd w:id="1792"/>
    <w:bookmarkEnd w:id="1793"/>
    <w:p w:rsidR="006B78E2" w:rsidRPr="009378E8" w:rsidRDefault="006B78E2" w:rsidP="009378E8">
      <w:pPr>
        <w:ind w:left="900"/>
        <w:rPr>
          <w:rFonts w:cs="Tahoma"/>
        </w:rPr>
      </w:pPr>
    </w:p>
    <w:p w:rsidR="006B78E2" w:rsidRPr="005942F3" w:rsidRDefault="006B78E2" w:rsidP="009378E8">
      <w:pPr>
        <w:ind w:left="900"/>
        <w:rPr>
          <w:rFonts w:cs="Tahoma"/>
          <w:lang w:val="de-DE"/>
        </w:rPr>
      </w:pPr>
      <w:r w:rsidRPr="009378E8">
        <w:rPr>
          <w:rFonts w:cs="Tahoma"/>
          <w:u w:val="single"/>
          <w:lang w:val="de-DE"/>
        </w:rPr>
        <w:t>Im Lieferumfang enthaltene Microsoft-Programme</w:t>
      </w:r>
      <w:r w:rsidRPr="009378E8">
        <w:rPr>
          <w:rFonts w:cs="Tahoma"/>
          <w:lang w:val="de-DE"/>
        </w:rPr>
        <w:t>:</w:t>
      </w:r>
      <w:r w:rsidRPr="005942F3">
        <w:rPr>
          <w:rFonts w:cs="Tahoma"/>
          <w:lang w:val="de-DE"/>
        </w:rPr>
        <w:t xml:space="preserve"> </w:t>
      </w:r>
    </w:p>
    <w:p w:rsidR="006B78E2" w:rsidRPr="005942F3" w:rsidRDefault="006B78E2" w:rsidP="009378E8">
      <w:pPr>
        <w:ind w:left="900"/>
        <w:rPr>
          <w:rFonts w:cs="Tahoma"/>
          <w:lang w:val="de-DE"/>
        </w:rPr>
      </w:pPr>
    </w:p>
    <w:p w:rsidR="006B78E2" w:rsidRPr="005942F3" w:rsidRDefault="006B78E2" w:rsidP="009378E8">
      <w:pPr>
        <w:tabs>
          <w:tab w:val="left" w:pos="720"/>
        </w:tabs>
        <w:spacing w:before="120" w:after="120"/>
        <w:ind w:left="900"/>
        <w:outlineLvl w:val="1"/>
        <w:rPr>
          <w:rFonts w:cs="Tahoma"/>
          <w:lang w:val="de-DE"/>
        </w:rPr>
      </w:pPr>
      <w:r w:rsidRPr="009378E8">
        <w:rPr>
          <w:rFonts w:eastAsia="MS PGothic" w:cs="Tahoma"/>
          <w:bCs/>
          <w:iCs/>
          <w:color w:val="000000"/>
          <w:szCs w:val="18"/>
          <w:lang w:val="de-DE" w:eastAsia="ja-JP"/>
        </w:rPr>
        <w:t>SBS 2011 Premium Add-On enthält folgende Software:</w:t>
      </w:r>
      <w:r w:rsidR="007A4E50" w:rsidRPr="005942F3">
        <w:rPr>
          <w:rFonts w:eastAsia="MS PGothic" w:cs="Tahoma"/>
          <w:bCs/>
          <w:iCs/>
          <w:color w:val="000000"/>
          <w:szCs w:val="18"/>
          <w:lang w:val="de-DE" w:eastAsia="ja-JP"/>
        </w:rPr>
        <w:t xml:space="preserve"> </w:t>
      </w:r>
    </w:p>
    <w:p w:rsidR="006B78E2" w:rsidRPr="005942F3" w:rsidRDefault="006B78E2" w:rsidP="009378E8">
      <w:pPr>
        <w:ind w:left="900"/>
        <w:rPr>
          <w:rFonts w:cs="Tahoma"/>
          <w:lang w:val="de-DE"/>
        </w:rPr>
      </w:pPr>
    </w:p>
    <w:p w:rsidR="006B78E2" w:rsidRPr="005942F3" w:rsidRDefault="006B78E2" w:rsidP="00F34D84">
      <w:pPr>
        <w:numPr>
          <w:ilvl w:val="0"/>
          <w:numId w:val="26"/>
        </w:numPr>
        <w:ind w:left="900" w:firstLine="630"/>
        <w:rPr>
          <w:rFonts w:cs="Tahoma"/>
          <w:lang w:val="de-DE"/>
        </w:rPr>
      </w:pPr>
      <w:r w:rsidRPr="009378E8">
        <w:rPr>
          <w:rFonts w:cs="Tahoma"/>
          <w:color w:val="000000"/>
          <w:lang w:val="de-DE"/>
        </w:rPr>
        <w:t>Windows Server 2008 R2 Standard-Technologien und</w:t>
      </w:r>
    </w:p>
    <w:p w:rsidR="006B78E2" w:rsidRPr="009378E8" w:rsidRDefault="006B78E2" w:rsidP="00F34D84">
      <w:pPr>
        <w:numPr>
          <w:ilvl w:val="0"/>
          <w:numId w:val="26"/>
        </w:numPr>
        <w:ind w:left="900" w:firstLine="630"/>
        <w:rPr>
          <w:rFonts w:cs="Tahoma"/>
        </w:rPr>
      </w:pPr>
      <w:r w:rsidRPr="005942F3">
        <w:rPr>
          <w:rFonts w:cs="Tahoma"/>
          <w:color w:val="000000"/>
        </w:rPr>
        <w:t>SQL Server 2008 R2 Standard Edition für Small Business</w:t>
      </w:r>
    </w:p>
    <w:p w:rsidR="006B78E2" w:rsidRPr="009378E8" w:rsidRDefault="006B78E2" w:rsidP="009378E8">
      <w:pPr>
        <w:ind w:left="900"/>
        <w:rPr>
          <w:rFonts w:cs="Tahoma"/>
        </w:rPr>
      </w:pPr>
    </w:p>
    <w:p w:rsidR="006B78E2" w:rsidRPr="00F579AF" w:rsidRDefault="006B78E2" w:rsidP="009378E8">
      <w:pPr>
        <w:ind w:left="900"/>
        <w:rPr>
          <w:rFonts w:cs="Tahoma"/>
          <w:lang w:val="de-DE"/>
        </w:rPr>
      </w:pPr>
      <w:r w:rsidRPr="00F579AF">
        <w:rPr>
          <w:rFonts w:cs="Tahoma"/>
          <w:color w:val="000000"/>
          <w:lang w:val="de-DE"/>
        </w:rPr>
        <w:t>Sie sind berechtigt, eine Instanz von Windows Server 2008 Standard und SQL Server 2008 für Small Business anstelle von Windows Server 2008 R2 Standard-Technologien bzw. SQL Server 2008 R2 Standard Edition für Small Business unter Ihrer SBS 2011 Premium Add-On-Lizenz und den Lizenzbestimmungen für diese Software auszuführen.</w:t>
      </w:r>
    </w:p>
    <w:p w:rsidR="006B78E2" w:rsidRPr="00F579AF" w:rsidRDefault="006B78E2" w:rsidP="009378E8">
      <w:pPr>
        <w:tabs>
          <w:tab w:val="left" w:pos="2562"/>
        </w:tabs>
        <w:ind w:left="900"/>
        <w:rPr>
          <w:rFonts w:cs="Tahoma"/>
          <w:lang w:val="de-DE"/>
        </w:rPr>
      </w:pPr>
    </w:p>
    <w:sectPr w:rsidR="006B78E2" w:rsidRPr="00F579AF" w:rsidSect="002263EB">
      <w:footerReference w:type="default" r:id="rId38"/>
      <w:headerReference w:type="first" r:id="rId39"/>
      <w:footerReference w:type="first" r:id="rId40"/>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E7F" w:rsidRDefault="003A3E7F">
      <w:r>
        <w:separator/>
      </w:r>
    </w:p>
  </w:endnote>
  <w:endnote w:type="continuationSeparator" w:id="0">
    <w:p w:rsidR="003A3E7F" w:rsidRDefault="003A3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0168F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de-DE"/>
      </w:rPr>
      <w:t>© 2009 Microsoft Corporation.</w:t>
    </w:r>
    <w:r>
      <w:rPr>
        <w:rFonts w:ascii="Trebuchet MS" w:hAnsi="Trebuchet MS"/>
        <w:color w:val="808080"/>
        <w:sz w:val="14"/>
      </w:rPr>
      <w:t xml:space="preserve"> </w:t>
    </w:r>
    <w:r>
      <w:rPr>
        <w:rFonts w:ascii="Trebuchet MS" w:hAnsi="Trebuchet MS"/>
        <w:color w:val="808080"/>
        <w:sz w:val="14"/>
        <w:lang w:val="de-DE"/>
      </w:rPr>
      <w:t>Alle Rechte vorbehalten.</w:t>
    </w:r>
    <w:r>
      <w:t xml:space="preserve"> </w:t>
    </w:r>
    <w:r>
      <w:rPr>
        <w:rFonts w:ascii="Trebuchet MS" w:hAnsi="Trebuchet MS"/>
        <w:color w:val="808080"/>
        <w:sz w:val="14"/>
        <w:lang w:val="de-DE"/>
      </w:rPr>
      <w:t xml:space="preserve">Seite </w:t>
    </w:r>
    <w:r>
      <w:rPr>
        <w:lang w:val="de-DE"/>
      </w:rPr>
      <w:fldChar w:fldCharType="begin"/>
    </w:r>
    <w:r>
      <w:rPr>
        <w:lang w:val="de-DE"/>
      </w:rPr>
      <w:instrText xml:space="preserve"> PAGE </w:instrText>
    </w:r>
    <w:r>
      <w:rPr>
        <w:lang w:val="de-DE"/>
      </w:rPr>
      <w:fldChar w:fldCharType="separate"/>
    </w:r>
    <w:r>
      <w:rPr>
        <w:noProof/>
        <w:lang w:val="de-DE"/>
      </w:rPr>
      <w:t>2</w:t>
    </w:r>
    <w:r>
      <w:rPr>
        <w:lang w:val="de-DE"/>
      </w:rPr>
      <w:fldChar w:fldCharType="end"/>
    </w:r>
    <w:r>
      <w:rPr>
        <w:rFonts w:ascii="Trebuchet MS" w:hAnsi="Trebuchet MS"/>
        <w:color w:val="808080"/>
        <w:sz w:val="14"/>
        <w:lang w:val="de-DE"/>
      </w:rPr>
      <w:t xml:space="preserve"> von </w:t>
    </w:r>
    <w:r>
      <w:rPr>
        <w:lang w:val="de-DE"/>
      </w:rPr>
      <w:fldChar w:fldCharType="begin"/>
    </w:r>
    <w:r>
      <w:rPr>
        <w:lang w:val="de-DE"/>
      </w:rPr>
      <w:instrText xml:space="preserve"> NUMPAGES </w:instrText>
    </w:r>
    <w:r>
      <w:rPr>
        <w:lang w:val="de-DE"/>
      </w:rPr>
      <w:fldChar w:fldCharType="separate"/>
    </w:r>
    <w:r w:rsidR="00BE5082">
      <w:rPr>
        <w:noProof/>
        <w:lang w:val="de-DE"/>
      </w:rPr>
      <w:t>181</w:t>
    </w:r>
    <w:r>
      <w:rPr>
        <w:lang w:val="de-DE"/>
      </w:rPr>
      <w:fldChar w:fldCharType="end"/>
    </w:r>
    <w:r>
      <w:rPr>
        <w:color w:val="808080"/>
        <w:sz w:val="14"/>
        <w:lang w:val="de-DE"/>
      </w:rPr>
      <w:t xml:space="preserve"> Veröffentlicht im April 2009</w:t>
    </w:r>
  </w:p>
  <w:p w:rsidR="000168F2" w:rsidRDefault="000168F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val="de-DE"/>
      </w:rPr>
      <w:t>Microsoft ist eine eingetragene Marke von Microsoft Corporation in den Vereinigten Staaten und/oder in anderen L</w:t>
    </w:r>
    <w:r>
      <w:rPr>
        <w:rFonts w:ascii="Trebuchet MS"/>
        <w:color w:val="808080"/>
        <w:sz w:val="14"/>
        <w:lang w:val="de-DE"/>
      </w:rPr>
      <w:t>ä</w:t>
    </w:r>
    <w:r>
      <w:rPr>
        <w:rFonts w:ascii="Trebuchet MS" w:hAnsi="Trebuchet MS"/>
        <w:color w:val="808080"/>
        <w:sz w:val="14"/>
        <w:lang w:val="de-DE"/>
      </w:rPr>
      <w:t>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0168F2"/>
  <w:p w:rsidR="000168F2" w:rsidRPr="00BE7550" w:rsidRDefault="000168F2" w:rsidP="00BE7550">
    <w:pPr>
      <w:pStyle w:val="Footer"/>
      <w:pBdr>
        <w:top w:val="single" w:sz="6" w:space="1" w:color="808080"/>
      </w:pBdr>
      <w:tabs>
        <w:tab w:val="clear" w:pos="5155"/>
        <w:tab w:val="clear" w:pos="10325"/>
        <w:tab w:val="right" w:pos="9369"/>
      </w:tabs>
      <w:rPr>
        <w:rFonts w:ascii="Trebuchet MS" w:hAnsi="Trebuchet MS" w:cs="Trebuchet MS"/>
        <w:color w:val="808080"/>
        <w:sz w:val="14"/>
        <w:szCs w:val="14"/>
        <w:lang w:val="nl-NL"/>
      </w:rPr>
    </w:pPr>
    <w:r w:rsidRPr="00BE7550">
      <w:rPr>
        <w:rFonts w:ascii="Trebuchet MS" w:hAnsi="Trebuchet MS" w:cs="Trebuchet MS"/>
        <w:color w:val="808080"/>
        <w:sz w:val="14"/>
        <w:szCs w:val="14"/>
        <w:lang w:val="nl-NL" w:eastAsia="en-US"/>
      </w:rPr>
      <w:t xml:space="preserve">© 2012 Microsoft Corporation. Alle Rechte vorbehalten. </w:t>
    </w:r>
    <w:r w:rsidRPr="00BE7550">
      <w:rPr>
        <w:rFonts w:ascii="Trebuchet MS" w:hAnsi="Trebuchet MS" w:cs="Trebuchet MS"/>
        <w:color w:val="808080"/>
        <w:sz w:val="14"/>
        <w:szCs w:val="14"/>
        <w:lang w:val="nl-NL" w:eastAsia="en-US"/>
      </w:rPr>
      <w:tab/>
      <w:t xml:space="preserve">Seite </w:t>
    </w:r>
    <w:r w:rsidRPr="00BE7550">
      <w:rPr>
        <w:rFonts w:ascii="Trebuchet MS" w:hAnsi="Trebuchet MS" w:cs="Trebuchet MS"/>
        <w:sz w:val="18"/>
        <w:szCs w:val="18"/>
        <w:lang w:val="nl-NL"/>
      </w:rPr>
      <w:fldChar w:fldCharType="begin"/>
    </w:r>
    <w:r w:rsidRPr="00BE7550">
      <w:rPr>
        <w:rFonts w:ascii="Trebuchet MS" w:hAnsi="Trebuchet MS" w:cs="Trebuchet MS"/>
        <w:sz w:val="18"/>
        <w:szCs w:val="18"/>
        <w:lang w:val="nl-NL" w:eastAsia="en-US"/>
      </w:rPr>
      <w:instrText xml:space="preserve"> PAGE </w:instrText>
    </w:r>
    <w:r w:rsidRPr="00BE7550">
      <w:rPr>
        <w:rFonts w:ascii="Trebuchet MS" w:hAnsi="Trebuchet MS" w:cs="Trebuchet MS"/>
        <w:sz w:val="18"/>
        <w:szCs w:val="18"/>
        <w:lang w:val="nl-NL"/>
      </w:rPr>
      <w:fldChar w:fldCharType="separate"/>
    </w:r>
    <w:r w:rsidR="00DC1FB7">
      <w:rPr>
        <w:rFonts w:ascii="Trebuchet MS" w:hAnsi="Trebuchet MS" w:cs="Trebuchet MS"/>
        <w:noProof/>
        <w:sz w:val="18"/>
        <w:szCs w:val="18"/>
        <w:lang w:val="nl-NL" w:eastAsia="en-US"/>
      </w:rPr>
      <w:t>1</w:t>
    </w:r>
    <w:r w:rsidRPr="00BE7550">
      <w:rPr>
        <w:rFonts w:ascii="Trebuchet MS" w:hAnsi="Trebuchet MS" w:cs="Trebuchet MS"/>
        <w:sz w:val="18"/>
        <w:szCs w:val="18"/>
        <w:lang w:val="nl-NL"/>
      </w:rPr>
      <w:fldChar w:fldCharType="end"/>
    </w:r>
    <w:r w:rsidRPr="00BE7550">
      <w:rPr>
        <w:rFonts w:ascii="Trebuchet MS" w:hAnsi="Trebuchet MS" w:cs="Trebuchet MS"/>
        <w:color w:val="808080"/>
        <w:sz w:val="14"/>
        <w:szCs w:val="14"/>
        <w:lang w:val="nl-NL" w:eastAsia="en-US"/>
      </w:rPr>
      <w:t xml:space="preserve"> von </w:t>
    </w:r>
    <w:r w:rsidRPr="00BE7550">
      <w:rPr>
        <w:rFonts w:ascii="Trebuchet MS" w:hAnsi="Trebuchet MS" w:cs="Trebuchet MS"/>
        <w:sz w:val="18"/>
        <w:szCs w:val="18"/>
        <w:lang w:val="nl-NL"/>
      </w:rPr>
      <w:fldChar w:fldCharType="begin"/>
    </w:r>
    <w:r w:rsidRPr="00BE7550">
      <w:rPr>
        <w:rFonts w:ascii="Trebuchet MS" w:hAnsi="Trebuchet MS" w:cs="Trebuchet MS"/>
        <w:sz w:val="18"/>
        <w:szCs w:val="18"/>
        <w:lang w:val="nl-NL" w:eastAsia="en-US"/>
      </w:rPr>
      <w:instrText xml:space="preserve"> NUMPAGES </w:instrText>
    </w:r>
    <w:r w:rsidRPr="00BE7550">
      <w:rPr>
        <w:rFonts w:ascii="Trebuchet MS" w:hAnsi="Trebuchet MS" w:cs="Trebuchet MS"/>
        <w:sz w:val="18"/>
        <w:szCs w:val="18"/>
        <w:lang w:val="nl-NL"/>
      </w:rPr>
      <w:fldChar w:fldCharType="separate"/>
    </w:r>
    <w:r w:rsidR="00DC1FB7">
      <w:rPr>
        <w:rFonts w:ascii="Trebuchet MS" w:hAnsi="Trebuchet MS" w:cs="Trebuchet MS"/>
        <w:noProof/>
        <w:sz w:val="18"/>
        <w:szCs w:val="18"/>
        <w:lang w:val="nl-NL" w:eastAsia="en-US"/>
      </w:rPr>
      <w:t>3</w:t>
    </w:r>
    <w:r w:rsidRPr="00BE7550">
      <w:rPr>
        <w:rFonts w:ascii="Trebuchet MS" w:hAnsi="Trebuchet MS" w:cs="Trebuchet MS"/>
        <w:sz w:val="18"/>
        <w:szCs w:val="18"/>
        <w:lang w:val="nl-NL"/>
      </w:rPr>
      <w:fldChar w:fldCharType="end"/>
    </w:r>
    <w:r w:rsidRPr="00BE7550">
      <w:rPr>
        <w:rFonts w:ascii="Trebuchet MS" w:hAnsi="Trebuchet MS" w:cs="Trebuchet MS"/>
        <w:color w:val="808080"/>
        <w:sz w:val="14"/>
        <w:szCs w:val="14"/>
        <w:lang w:val="nl-NL" w:eastAsia="en-US"/>
      </w:rPr>
      <w:t xml:space="preserve"> Veröffentlicht im Juli 2012</w:t>
    </w:r>
  </w:p>
  <w:p w:rsidR="000168F2" w:rsidRPr="00FD32B5" w:rsidRDefault="000168F2">
    <w:pPr>
      <w:pStyle w:val="Footer"/>
      <w:rPr>
        <w:rFonts w:ascii="Trebuchet MS" w:hAnsi="Trebuchet MS" w:cs="Arial Narrow"/>
        <w:color w:val="808080"/>
        <w:sz w:val="14"/>
        <w:szCs w:val="14"/>
        <w:lang w:val="de-DE"/>
      </w:rPr>
    </w:pPr>
    <w:r w:rsidRPr="00FD32B5">
      <w:rPr>
        <w:rFonts w:ascii="Trebuchet MS" w:hAnsi="Trebuchet MS" w:cs="Arial Narrow"/>
        <w:color w:val="808080"/>
        <w:sz w:val="14"/>
        <w:szCs w:val="14"/>
        <w:lang w:val="de-DE" w:eastAsia="en-US"/>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0168F2" w:rsidP="00BE7550"/>
  <w:p w:rsidR="000168F2" w:rsidRPr="00BE7550" w:rsidRDefault="000168F2" w:rsidP="00BE7550">
    <w:pPr>
      <w:pStyle w:val="Footer"/>
      <w:pBdr>
        <w:top w:val="single" w:sz="6" w:space="1" w:color="808080"/>
      </w:pBdr>
      <w:tabs>
        <w:tab w:val="clear" w:pos="5155"/>
        <w:tab w:val="clear" w:pos="10325"/>
        <w:tab w:val="right" w:pos="9369"/>
      </w:tabs>
      <w:rPr>
        <w:rFonts w:ascii="Trebuchet MS" w:hAnsi="Trebuchet MS" w:cs="Trebuchet MS"/>
        <w:color w:val="808080"/>
        <w:sz w:val="14"/>
        <w:szCs w:val="14"/>
        <w:lang w:val="nl-NL"/>
      </w:rPr>
    </w:pPr>
    <w:r w:rsidRPr="00BE7550">
      <w:rPr>
        <w:rFonts w:ascii="Trebuchet MS" w:hAnsi="Trebuchet MS" w:cs="Trebuchet MS"/>
        <w:color w:val="808080"/>
        <w:sz w:val="14"/>
        <w:szCs w:val="14"/>
        <w:lang w:val="nl-NL" w:eastAsia="en-US"/>
      </w:rPr>
      <w:t xml:space="preserve">© 2012 Microsoft Corporation. Alle Rechte vorbehalten. </w:t>
    </w:r>
    <w:r w:rsidRPr="00BE7550">
      <w:rPr>
        <w:rFonts w:ascii="Trebuchet MS" w:hAnsi="Trebuchet MS" w:cs="Trebuchet MS"/>
        <w:color w:val="808080"/>
        <w:sz w:val="14"/>
        <w:szCs w:val="14"/>
        <w:lang w:val="nl-NL" w:eastAsia="en-US"/>
      </w:rPr>
      <w:tab/>
      <w:t xml:space="preserve">Seite </w:t>
    </w:r>
    <w:r w:rsidRPr="00BE7550">
      <w:rPr>
        <w:rFonts w:cs="Trebuchet MS"/>
        <w:sz w:val="18"/>
        <w:szCs w:val="18"/>
        <w:lang w:val="nl-NL"/>
      </w:rPr>
      <w:fldChar w:fldCharType="begin"/>
    </w:r>
    <w:r w:rsidRPr="00BE7550">
      <w:rPr>
        <w:rFonts w:cs="Trebuchet MS"/>
        <w:sz w:val="18"/>
        <w:szCs w:val="18"/>
        <w:lang w:val="nl-NL" w:eastAsia="en-US"/>
      </w:rPr>
      <w:instrText xml:space="preserve"> PAGE </w:instrText>
    </w:r>
    <w:r w:rsidRPr="00BE7550">
      <w:rPr>
        <w:rFonts w:cs="Trebuchet MS"/>
        <w:sz w:val="18"/>
        <w:szCs w:val="18"/>
        <w:lang w:val="nl-NL"/>
      </w:rPr>
      <w:fldChar w:fldCharType="separate"/>
    </w:r>
    <w:r w:rsidR="00DC1FB7">
      <w:rPr>
        <w:rFonts w:cs="Trebuchet MS"/>
        <w:noProof/>
        <w:sz w:val="18"/>
        <w:szCs w:val="18"/>
        <w:lang w:val="nl-NL" w:eastAsia="en-US"/>
      </w:rPr>
      <w:t>2</w:t>
    </w:r>
    <w:r w:rsidRPr="00BE7550">
      <w:rPr>
        <w:rFonts w:cs="Trebuchet MS"/>
        <w:sz w:val="18"/>
        <w:szCs w:val="18"/>
        <w:lang w:val="nl-NL"/>
      </w:rPr>
      <w:fldChar w:fldCharType="end"/>
    </w:r>
    <w:r w:rsidRPr="00BE7550">
      <w:rPr>
        <w:rFonts w:ascii="Trebuchet MS" w:hAnsi="Trebuchet MS" w:cs="Trebuchet MS"/>
        <w:color w:val="808080"/>
        <w:sz w:val="14"/>
        <w:szCs w:val="14"/>
        <w:lang w:val="nl-NL" w:eastAsia="en-US"/>
      </w:rPr>
      <w:t xml:space="preserve"> von </w:t>
    </w:r>
    <w:r w:rsidRPr="00BE7550">
      <w:rPr>
        <w:rFonts w:ascii="Trebuchet MS" w:hAnsi="Trebuchet MS" w:cs="Trebuchet MS"/>
        <w:sz w:val="18"/>
        <w:szCs w:val="18"/>
        <w:lang w:val="nl-NL"/>
      </w:rPr>
      <w:fldChar w:fldCharType="begin"/>
    </w:r>
    <w:r w:rsidRPr="00BE7550">
      <w:rPr>
        <w:rFonts w:ascii="Trebuchet MS" w:hAnsi="Trebuchet MS" w:cs="Trebuchet MS"/>
        <w:sz w:val="18"/>
        <w:szCs w:val="18"/>
        <w:lang w:val="nl-NL" w:eastAsia="en-US"/>
      </w:rPr>
      <w:instrText xml:space="preserve"> NUMPAGES </w:instrText>
    </w:r>
    <w:r w:rsidRPr="00BE7550">
      <w:rPr>
        <w:rFonts w:ascii="Trebuchet MS" w:hAnsi="Trebuchet MS" w:cs="Trebuchet MS"/>
        <w:sz w:val="18"/>
        <w:szCs w:val="18"/>
        <w:lang w:val="nl-NL"/>
      </w:rPr>
      <w:fldChar w:fldCharType="separate"/>
    </w:r>
    <w:r w:rsidR="00DC1FB7">
      <w:rPr>
        <w:rFonts w:ascii="Trebuchet MS" w:hAnsi="Trebuchet MS" w:cs="Trebuchet MS"/>
        <w:noProof/>
        <w:sz w:val="18"/>
        <w:szCs w:val="18"/>
        <w:lang w:val="nl-NL" w:eastAsia="en-US"/>
      </w:rPr>
      <w:t>3</w:t>
    </w:r>
    <w:r w:rsidRPr="00BE7550">
      <w:rPr>
        <w:rFonts w:ascii="Trebuchet MS" w:hAnsi="Trebuchet MS" w:cs="Trebuchet MS"/>
        <w:sz w:val="18"/>
        <w:szCs w:val="18"/>
        <w:lang w:val="nl-NL"/>
      </w:rPr>
      <w:fldChar w:fldCharType="end"/>
    </w:r>
    <w:r w:rsidRPr="00BE7550">
      <w:rPr>
        <w:rFonts w:ascii="Trebuchet MS" w:hAnsi="Trebuchet MS" w:cs="Trebuchet MS"/>
        <w:color w:val="808080"/>
        <w:sz w:val="14"/>
        <w:szCs w:val="14"/>
        <w:lang w:val="nl-NL" w:eastAsia="en-US"/>
      </w:rPr>
      <w:t xml:space="preserve"> Veröffentlicht im Juli 2012</w:t>
    </w:r>
  </w:p>
  <w:p w:rsidR="000168F2" w:rsidRPr="00FD32B5" w:rsidRDefault="000168F2" w:rsidP="008628F2">
    <w:pPr>
      <w:pStyle w:val="Footer"/>
      <w:rPr>
        <w:rFonts w:ascii="Trebuchet MS" w:hAnsi="Trebuchet MS" w:cs="Arial Narrow"/>
        <w:color w:val="808080"/>
        <w:sz w:val="14"/>
        <w:szCs w:val="14"/>
        <w:lang w:val="de-DE"/>
      </w:rPr>
    </w:pPr>
    <w:r w:rsidRPr="00FD32B5">
      <w:rPr>
        <w:rFonts w:ascii="Trebuchet MS" w:hAnsi="Trebuchet MS" w:cs="Arial Narrow"/>
        <w:color w:val="808080"/>
        <w:sz w:val="14"/>
        <w:szCs w:val="14"/>
        <w:lang w:val="de-DE" w:eastAsia="en-US"/>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0168F2"/>
  <w:p w:rsidR="000168F2" w:rsidRDefault="000168F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de-DE"/>
      </w:rPr>
      <w:t>© 2009 Microsoft Corporation.</w:t>
    </w:r>
    <w:r>
      <w:rPr>
        <w:rFonts w:ascii="Trebuchet MS" w:hAnsi="Trebuchet MS"/>
        <w:color w:val="808080"/>
        <w:sz w:val="14"/>
      </w:rPr>
      <w:t xml:space="preserve"> </w:t>
    </w:r>
    <w:r>
      <w:rPr>
        <w:rFonts w:ascii="Trebuchet MS" w:hAnsi="Trebuchet MS"/>
        <w:color w:val="808080"/>
        <w:sz w:val="14"/>
        <w:lang w:val="de-DE"/>
      </w:rPr>
      <w:t>Alle Rechte vorbehalten.</w:t>
    </w:r>
    <w:r>
      <w:t xml:space="preserve"> </w:t>
    </w:r>
    <w:r>
      <w:rPr>
        <w:rFonts w:ascii="Trebuchet MS" w:hAnsi="Trebuchet MS"/>
        <w:color w:val="808080"/>
        <w:sz w:val="14"/>
        <w:lang w:val="de-DE"/>
      </w:rPr>
      <w:t xml:space="preserve">Seite </w:t>
    </w:r>
    <w:r>
      <w:rPr>
        <w:lang w:val="de-DE"/>
      </w:rPr>
      <w:fldChar w:fldCharType="begin"/>
    </w:r>
    <w:r>
      <w:rPr>
        <w:lang w:val="de-DE"/>
      </w:rPr>
      <w:instrText xml:space="preserve"> PAGE </w:instrText>
    </w:r>
    <w:r>
      <w:rPr>
        <w:lang w:val="de-DE"/>
      </w:rPr>
      <w:fldChar w:fldCharType="separate"/>
    </w:r>
    <w:r>
      <w:rPr>
        <w:noProof/>
        <w:lang w:val="de-DE"/>
      </w:rPr>
      <w:t>1</w:t>
    </w:r>
    <w:r>
      <w:rPr>
        <w:lang w:val="de-DE"/>
      </w:rPr>
      <w:fldChar w:fldCharType="end"/>
    </w:r>
    <w:r>
      <w:rPr>
        <w:rFonts w:ascii="Trebuchet MS" w:hAnsi="Trebuchet MS"/>
        <w:color w:val="808080"/>
        <w:sz w:val="14"/>
        <w:lang w:val="de-DE"/>
      </w:rPr>
      <w:t xml:space="preserve"> von </w:t>
    </w:r>
    <w:r>
      <w:rPr>
        <w:lang w:val="de-DE"/>
      </w:rPr>
      <w:fldChar w:fldCharType="begin"/>
    </w:r>
    <w:r>
      <w:rPr>
        <w:lang w:val="de-DE"/>
      </w:rPr>
      <w:instrText xml:space="preserve"> NUMPAGES </w:instrText>
    </w:r>
    <w:r>
      <w:rPr>
        <w:lang w:val="de-DE"/>
      </w:rPr>
      <w:fldChar w:fldCharType="separate"/>
    </w:r>
    <w:r w:rsidR="00BE5082">
      <w:rPr>
        <w:noProof/>
        <w:lang w:val="de-DE"/>
      </w:rPr>
      <w:t>181</w:t>
    </w:r>
    <w:r>
      <w:rPr>
        <w:lang w:val="de-DE"/>
      </w:rPr>
      <w:fldChar w:fldCharType="end"/>
    </w:r>
    <w:r>
      <w:rPr>
        <w:color w:val="808080"/>
        <w:sz w:val="14"/>
        <w:lang w:val="de-DE"/>
      </w:rPr>
      <w:t xml:space="preserve"> Veröffentlicht im Mai 2009</w:t>
    </w:r>
  </w:p>
  <w:p w:rsidR="000168F2" w:rsidRDefault="000168F2">
    <w:pPr>
      <w:pStyle w:val="Footer"/>
      <w:rPr>
        <w:rFonts w:ascii="Verdana" w:hAnsi="Verdana"/>
        <w:color w:val="808080"/>
        <w:sz w:val="16"/>
      </w:rPr>
    </w:pPr>
    <w:r>
      <w:rPr>
        <w:rFonts w:ascii="Trebuchet MS" w:hAnsi="Trebuchet MS"/>
        <w:color w:val="808080"/>
        <w:sz w:val="14"/>
        <w:lang w:val="de-DE"/>
      </w:rPr>
      <w:t>Microsoft ist eine eingetragene Marke von Microsoft Corporation in den Vereinigten Staaten und/oder in anderen L</w:t>
    </w:r>
    <w:r>
      <w:rPr>
        <w:rFonts w:ascii="Trebuchet MS"/>
        <w:color w:val="808080"/>
        <w:sz w:val="14"/>
        <w:lang w:val="de-DE"/>
      </w:rPr>
      <w:t>ä</w:t>
    </w:r>
    <w:r>
      <w:rPr>
        <w:rFonts w:ascii="Trebuchet MS" w:hAnsi="Trebuchet MS"/>
        <w:color w:val="808080"/>
        <w:sz w:val="14"/>
        <w:lang w:val="de-DE"/>
      </w:rPr>
      <w:t>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E7F" w:rsidRDefault="003A3E7F">
      <w:r>
        <w:separator/>
      </w:r>
    </w:p>
  </w:footnote>
  <w:footnote w:type="continuationSeparator" w:id="0">
    <w:p w:rsidR="003A3E7F" w:rsidRDefault="003A3E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6D0107" w:rsidP="00B66FC4">
    <w:pPr>
      <w:pStyle w:val="Header"/>
      <w:tabs>
        <w:tab w:val="clear" w:pos="3240"/>
        <w:tab w:val="left" w:pos="2970"/>
      </w:tabs>
      <w:ind w:firstLine="2160"/>
    </w:pPr>
    <w:r>
      <w:rPr>
        <w:rFonts w:ascii="Verdana" w:hAnsi="Verdana"/>
        <w:noProof/>
        <w:sz w:val="20"/>
        <w:lang w:val="en-US" w:eastAsia="en-US"/>
      </w:rPr>
      <mc:AlternateContent>
        <mc:Choice Requires="wps">
          <w:drawing>
            <wp:anchor distT="0" distB="0" distL="114300" distR="114300" simplePos="0" relativeHeight="251658240" behindDoc="0" locked="0" layoutInCell="0" allowOverlap="1" wp14:anchorId="5E6BF7FE" wp14:editId="6F15C3C1">
              <wp:simplePos x="0" y="0"/>
              <wp:positionH relativeFrom="column">
                <wp:posOffset>-314325</wp:posOffset>
              </wp:positionH>
              <wp:positionV relativeFrom="paragraph">
                <wp:posOffset>-139700</wp:posOffset>
              </wp:positionV>
              <wp:extent cx="2228850" cy="574675"/>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68F2" w:rsidRDefault="000168F2" w:rsidP="00B66FC4">
                          <w:pPr>
                            <w:rPr>
                              <w:rFonts w:ascii="Verdana" w:hAnsi="Verdana"/>
                              <w:sz w:val="20"/>
                              <w:szCs w:val="20"/>
                            </w:rPr>
                          </w:pPr>
                          <w:r>
                            <w:rPr>
                              <w:rFonts w:ascii="Verdana" w:hAnsi="Verdana"/>
                              <w:noProof/>
                              <w:sz w:val="20"/>
                              <w:szCs w:val="20"/>
                            </w:rPr>
                            <w:drawing>
                              <wp:inline distT="0" distB="0" distL="0" distR="0" wp14:anchorId="0328C675" wp14:editId="4E5222A3">
                                <wp:extent cx="1906270" cy="509270"/>
                                <wp:effectExtent l="0" t="0" r="0" b="508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p w:rsidR="000168F2" w:rsidRDefault="000168F2" w:rsidP="00B66FC4">
                          <w:pPr>
                            <w:rPr>
                              <w:rFonts w:ascii="Verdana" w:hAnsi="Verdana"/>
                              <w:sz w:val="20"/>
                              <w:szCs w:val="20"/>
                            </w:rPr>
                          </w:pPr>
                          <w:r>
                            <w:rPr>
                              <w:rFonts w:ascii="Verdana" w:hAnsi="Verdana"/>
                              <w:noProof/>
                              <w:sz w:val="20"/>
                              <w:szCs w:val="20"/>
                            </w:rPr>
                            <w:drawing>
                              <wp:inline distT="0" distB="0" distL="0" distR="0" wp14:anchorId="4007A088" wp14:editId="7FA65FAA">
                                <wp:extent cx="1906270" cy="509270"/>
                                <wp:effectExtent l="0" t="0" r="0" b="508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p w:rsidR="000168F2" w:rsidRDefault="000168F2" w:rsidP="00B66FC4">
                          <w:pPr>
                            <w:rPr>
                              <w:rFonts w:ascii="Verdana" w:hAnsi="Verdana"/>
                              <w:sz w:val="20"/>
                              <w:szCs w:val="20"/>
                            </w:rPr>
                          </w:pPr>
                          <w:r>
                            <w:rPr>
                              <w:rFonts w:ascii="Verdana" w:hAnsi="Verdana"/>
                              <w:noProof/>
                              <w:sz w:val="20"/>
                              <w:szCs w:val="20"/>
                            </w:rPr>
                            <w:drawing>
                              <wp:inline distT="0" distB="0" distL="0" distR="0" wp14:anchorId="2CB0E9EE" wp14:editId="1A0B1BF7">
                                <wp:extent cx="1906270" cy="509270"/>
                                <wp:effectExtent l="0" t="0" r="0" b="508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p w:rsidR="000168F2" w:rsidRDefault="000168F2" w:rsidP="00B66FC4">
                          <w:pPr>
                            <w:rPr>
                              <w:rFonts w:ascii="Verdana" w:hAnsi="Verdana"/>
                              <w:sz w:val="20"/>
                              <w:szCs w:val="20"/>
                            </w:rPr>
                          </w:pPr>
                        </w:p>
                        <w:p w:rsidR="000168F2" w:rsidRDefault="000168F2" w:rsidP="00B66FC4">
                          <w:pPr>
                            <w:rPr>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ya/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7Iya/tAIAALkF&#10;AAAOAAAAAAAAAAAAAAAAAC4CAABkcnMvZTJvRG9jLnhtbFBLAQItABQABgAIAAAAIQCFKH3C3wAA&#10;AAoBAAAPAAAAAAAAAAAAAAAAAA4FAABkcnMvZG93bnJldi54bWxQSwUGAAAAAAQABADzAAAAGgYA&#10;AAAA&#10;" o:allowincell="f" filled="f" stroked="f">
              <v:textbox>
                <w:txbxContent>
                  <w:p w:rsidR="000168F2" w:rsidRDefault="000168F2" w:rsidP="00B66FC4">
                    <w:pPr>
                      <w:rPr>
                        <w:rFonts w:ascii="Verdana" w:hAnsi="Verdana"/>
                        <w:sz w:val="20"/>
                        <w:szCs w:val="20"/>
                      </w:rPr>
                    </w:pPr>
                    <w:r>
                      <w:rPr>
                        <w:rFonts w:ascii="Verdana" w:hAnsi="Verdana"/>
                        <w:noProof/>
                        <w:sz w:val="20"/>
                        <w:szCs w:val="20"/>
                      </w:rPr>
                      <w:drawing>
                        <wp:inline distT="0" distB="0" distL="0" distR="0" wp14:anchorId="0328C675" wp14:editId="4E5222A3">
                          <wp:extent cx="1906270" cy="509270"/>
                          <wp:effectExtent l="0" t="0" r="0" b="508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p w:rsidR="000168F2" w:rsidRDefault="000168F2" w:rsidP="00B66FC4">
                    <w:pPr>
                      <w:rPr>
                        <w:rFonts w:ascii="Verdana" w:hAnsi="Verdana"/>
                        <w:sz w:val="20"/>
                        <w:szCs w:val="20"/>
                      </w:rPr>
                    </w:pPr>
                    <w:r>
                      <w:rPr>
                        <w:rFonts w:ascii="Verdana" w:hAnsi="Verdana"/>
                        <w:noProof/>
                        <w:sz w:val="20"/>
                        <w:szCs w:val="20"/>
                      </w:rPr>
                      <w:drawing>
                        <wp:inline distT="0" distB="0" distL="0" distR="0" wp14:anchorId="4007A088" wp14:editId="7FA65FAA">
                          <wp:extent cx="1906270" cy="509270"/>
                          <wp:effectExtent l="0" t="0" r="0" b="508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p w:rsidR="000168F2" w:rsidRDefault="000168F2" w:rsidP="00B66FC4">
                    <w:pPr>
                      <w:rPr>
                        <w:rFonts w:ascii="Verdana" w:hAnsi="Verdana"/>
                        <w:sz w:val="20"/>
                        <w:szCs w:val="20"/>
                      </w:rPr>
                    </w:pPr>
                    <w:r>
                      <w:rPr>
                        <w:rFonts w:ascii="Verdana" w:hAnsi="Verdana"/>
                        <w:noProof/>
                        <w:sz w:val="20"/>
                        <w:szCs w:val="20"/>
                      </w:rPr>
                      <w:drawing>
                        <wp:inline distT="0" distB="0" distL="0" distR="0" wp14:anchorId="2CB0E9EE" wp14:editId="1A0B1BF7">
                          <wp:extent cx="1906270" cy="509270"/>
                          <wp:effectExtent l="0" t="0" r="0" b="508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p w:rsidR="000168F2" w:rsidRDefault="000168F2" w:rsidP="00B66FC4">
                    <w:pPr>
                      <w:rPr>
                        <w:rFonts w:ascii="Verdana" w:hAnsi="Verdana"/>
                        <w:sz w:val="20"/>
                        <w:szCs w:val="20"/>
                      </w:rPr>
                    </w:pPr>
                  </w:p>
                  <w:p w:rsidR="000168F2" w:rsidRDefault="000168F2" w:rsidP="00B66FC4">
                    <w:pPr>
                      <w:rPr>
                        <w:szCs w:val="24"/>
                      </w:rPr>
                    </w:pPr>
                  </w:p>
                </w:txbxContent>
              </v:textbox>
            </v:shape>
          </w:pict>
        </mc:Fallback>
      </mc:AlternateContent>
    </w:r>
  </w:p>
  <w:p w:rsidR="000168F2" w:rsidRDefault="006D0107">
    <w:r>
      <w:rPr>
        <w:noProof/>
      </w:rPr>
      <mc:AlternateContent>
        <mc:Choice Requires="wps">
          <w:drawing>
            <wp:anchor distT="4294967295" distB="4294967295" distL="114300" distR="114300" simplePos="0" relativeHeight="251657216" behindDoc="0" locked="0" layoutInCell="0" allowOverlap="1" wp14:anchorId="3103C650" wp14:editId="78DBC6FF">
              <wp:simplePos x="0" y="0"/>
              <wp:positionH relativeFrom="column">
                <wp:posOffset>-23495</wp:posOffset>
              </wp:positionH>
              <wp:positionV relativeFrom="paragraph">
                <wp:posOffset>70484</wp:posOffset>
              </wp:positionV>
              <wp:extent cx="6931025" cy="0"/>
              <wp:effectExtent l="0" t="0" r="22225"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F5j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M4W0yydPGFEB19CiiHRWOc/cd2hYJRYAucITE5b5wMRUgwh4R6lN0LK&#10;KLZUqC/xNPvwFBOcloIFZwhz9rCvpEUnEsYlfrEq8DyGWX1ULIK1nLD1zfZEyKsNl0sV8KAUoHOz&#10;rvPwY5Eu1vP1PB/lk9l6lKd1Pfq4qfLRbAOU6mldVXX2M1DL8qIVjHEV2A2zmeV/p/3tlVyn6j6d&#10;9zYkb9Fjv4Ds8I+ko5ZBvusg7DW77OygMYxjDL49nTDvj3uwHx/46hc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Axhe&#10;Y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0168F2" w:rsidP="0029760E">
    <w:pPr>
      <w:ind w:rightChars="185" w:right="333"/>
    </w:pPr>
  </w:p>
  <w:p w:rsidR="000168F2" w:rsidRPr="00C37B3F" w:rsidRDefault="000168F2" w:rsidP="00C37B3F">
    <w:pPr>
      <w:pStyle w:val="Header"/>
      <w:tabs>
        <w:tab w:val="clear" w:pos="3240"/>
        <w:tab w:val="left" w:pos="10890"/>
        <w:tab w:val="left" w:pos="12600"/>
      </w:tabs>
      <w:ind w:left="3870" w:right="-1788"/>
      <w:rPr>
        <w:noProof/>
        <w:szCs w:val="15"/>
      </w:rPr>
    </w:pPr>
    <w:r>
      <w:rPr>
        <w:noProof/>
        <w:szCs w:val="15"/>
        <w:lang w:val="en-US" w:eastAsia="en-US"/>
      </w:rPr>
      <w:drawing>
        <wp:inline distT="0" distB="0" distL="0" distR="0" wp14:anchorId="3DF18734" wp14:editId="75DCA40A">
          <wp:extent cx="3226435" cy="448310"/>
          <wp:effectExtent l="0" t="0" r="0" b="8890"/>
          <wp:docPr id="7"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26435" cy="44831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8F2" w:rsidRDefault="000168F2" w:rsidP="00F8080D">
    <w:pPr>
      <w:ind w:rightChars="185" w:right="333"/>
    </w:pPr>
  </w:p>
  <w:p w:rsidR="000168F2" w:rsidRDefault="000168F2">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0B46D790"/>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3">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41DEA"/>
    <w:multiLevelType w:val="hybridMultilevel"/>
    <w:tmpl w:val="79BC924A"/>
    <w:lvl w:ilvl="0" w:tplc="B302F28A">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14056"/>
    <w:multiLevelType w:val="hybridMultilevel"/>
    <w:tmpl w:val="C6D0930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DFD5890"/>
    <w:multiLevelType w:val="hybridMultilevel"/>
    <w:tmpl w:val="BA6E8A04"/>
    <w:lvl w:ilvl="0" w:tplc="0152F0C0">
      <w:start w:val="1"/>
      <w:numFmt w:val="bullet"/>
      <w:lvlText w:val=""/>
      <w:lvlJc w:val="left"/>
      <w:pPr>
        <w:ind w:left="1080" w:hanging="360"/>
      </w:pPr>
      <w:rPr>
        <w:rFonts w:ascii="Webdings" w:hAnsi="Webdings" w:hint="default"/>
        <w:b w:val="0"/>
        <w:i w:val="0"/>
        <w:color w:val="FF66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0FA01023"/>
    <w:multiLevelType w:val="hybridMultilevel"/>
    <w:tmpl w:val="8F66B07E"/>
    <w:lvl w:ilvl="0" w:tplc="0152F0C0">
      <w:start w:val="1"/>
      <w:numFmt w:val="bullet"/>
      <w:lvlText w:val=""/>
      <w:lvlJc w:val="left"/>
      <w:pPr>
        <w:ind w:left="1080" w:hanging="360"/>
      </w:pPr>
      <w:rPr>
        <w:rFonts w:ascii="Webdings" w:hAnsi="Webdings" w:hint="default"/>
        <w:b w:val="0"/>
        <w:i w:val="0"/>
        <w:color w:val="FF66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FBA1539"/>
    <w:multiLevelType w:val="hybridMultilevel"/>
    <w:tmpl w:val="8ADEF494"/>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5AB2CD2A">
      <w:start w:val="1"/>
      <w:numFmt w:val="lowerLetter"/>
      <w:lvlText w:val="%3)"/>
      <w:lvlJc w:val="left"/>
      <w:pPr>
        <w:ind w:left="3060" w:hanging="360"/>
      </w:pPr>
      <w:rPr>
        <w:rFonts w:cs="Times New Roman" w:hint="default"/>
        <w:sz w:val="18"/>
        <w:szCs w:val="18"/>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5FF1D91"/>
    <w:multiLevelType w:val="hybridMultilevel"/>
    <w:tmpl w:val="F3024F1C"/>
    <w:lvl w:ilvl="0" w:tplc="43265A94">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3">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4">
    <w:nsid w:val="18216011"/>
    <w:multiLevelType w:val="hybridMultilevel"/>
    <w:tmpl w:val="62CA4FA2"/>
    <w:lvl w:ilvl="0" w:tplc="88522E3A">
      <w:start w:val="1"/>
      <w:numFmt w:val="bullet"/>
      <w:lvlText w:val=""/>
      <w:lvlJc w:val="left"/>
      <w:pPr>
        <w:ind w:left="2220" w:hanging="360"/>
      </w:pPr>
      <w:rPr>
        <w:rFonts w:ascii="Symbol" w:hAnsi="Symbol" w:hint="default"/>
        <w:sz w:val="18"/>
        <w:szCs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5">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9">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DF31D6A"/>
    <w:multiLevelType w:val="hybridMultilevel"/>
    <w:tmpl w:val="6810B264"/>
    <w:lvl w:ilvl="0" w:tplc="0152F0C0">
      <w:start w:val="1"/>
      <w:numFmt w:val="bullet"/>
      <w:lvlText w:val=""/>
      <w:lvlJc w:val="left"/>
      <w:pPr>
        <w:ind w:left="1080" w:hanging="360"/>
      </w:pPr>
      <w:rPr>
        <w:rFonts w:ascii="Webdings" w:hAnsi="Webdings" w:hint="default"/>
        <w:b w:val="0"/>
        <w:i w:val="0"/>
        <w:color w:val="FF66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2">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9">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2">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9">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50">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232629D"/>
    <w:multiLevelType w:val="hybridMultilevel"/>
    <w:tmpl w:val="E64A5E30"/>
    <w:lvl w:ilvl="0" w:tplc="0152F0C0">
      <w:start w:val="1"/>
      <w:numFmt w:val="bullet"/>
      <w:lvlText w:val=""/>
      <w:lvlJc w:val="left"/>
      <w:pPr>
        <w:ind w:left="1080" w:hanging="360"/>
      </w:pPr>
      <w:rPr>
        <w:rFonts w:ascii="Webdings" w:hAnsi="Webdings" w:hint="default"/>
        <w:b w:val="0"/>
        <w:i w:val="0"/>
        <w:color w:val="FF66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4">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E34031"/>
    <w:multiLevelType w:val="hybridMultilevel"/>
    <w:tmpl w:val="C9BE3B56"/>
    <w:lvl w:ilvl="0" w:tplc="0152F0C0">
      <w:start w:val="1"/>
      <w:numFmt w:val="bullet"/>
      <w:lvlText w:val=""/>
      <w:lvlJc w:val="left"/>
      <w:pPr>
        <w:ind w:left="1080" w:hanging="360"/>
      </w:pPr>
      <w:rPr>
        <w:rFonts w:ascii="Webdings" w:hAnsi="Webdings" w:hint="default"/>
        <w:b w:val="0"/>
        <w:i w:val="0"/>
        <w:color w:val="FF66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903712B"/>
    <w:multiLevelType w:val="hybridMultilevel"/>
    <w:tmpl w:val="A8CE5AD6"/>
    <w:lvl w:ilvl="0" w:tplc="3F1434B6">
      <w:start w:val="1"/>
      <w:numFmt w:val="decimal"/>
      <w:lvlText w:val="%1."/>
      <w:lvlJc w:val="left"/>
      <w:pPr>
        <w:ind w:left="720" w:hanging="360"/>
      </w:pPr>
      <w:rPr>
        <w:rFonts w:cs="Times New Roman"/>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4">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9">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0">
    <w:nsid w:val="41BB5574"/>
    <w:multiLevelType w:val="hybridMultilevel"/>
    <w:tmpl w:val="6E1CA3AC"/>
    <w:lvl w:ilvl="0" w:tplc="0152F0C0">
      <w:start w:val="1"/>
      <w:numFmt w:val="bullet"/>
      <w:lvlText w:val=""/>
      <w:lvlJc w:val="left"/>
      <w:pPr>
        <w:ind w:left="1080" w:hanging="360"/>
      </w:pPr>
      <w:rPr>
        <w:rFonts w:ascii="Webdings" w:hAnsi="Webdings" w:hint="default"/>
        <w:b w:val="0"/>
        <w:i w:val="0"/>
        <w:color w:val="FF660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80">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F386FCD"/>
    <w:multiLevelType w:val="hybridMultilevel"/>
    <w:tmpl w:val="CF06A8D8"/>
    <w:lvl w:ilvl="0" w:tplc="0152F0C0">
      <w:start w:val="1"/>
      <w:numFmt w:val="bullet"/>
      <w:lvlText w:val=""/>
      <w:lvlJc w:val="left"/>
      <w:pPr>
        <w:ind w:left="1440" w:hanging="360"/>
      </w:pPr>
      <w:rPr>
        <w:rFonts w:ascii="Webdings" w:hAnsi="Webdings" w:hint="default"/>
        <w:b w:val="0"/>
        <w:i w:val="0"/>
        <w:color w:val="FF6600"/>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7">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3">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4">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95">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4">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9">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DB560C"/>
    <w:multiLevelType w:val="hybridMultilevel"/>
    <w:tmpl w:val="1C4A916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4">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0A3B96"/>
    <w:multiLevelType w:val="hybridMultilevel"/>
    <w:tmpl w:val="45EE17B8"/>
    <w:lvl w:ilvl="0" w:tplc="D902DDBC">
      <w:start w:val="1"/>
      <w:numFmt w:val="bullet"/>
      <w:lvlText w:val=""/>
      <w:lvlJc w:val="left"/>
      <w:pPr>
        <w:ind w:left="324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2">
    <w:nsid w:val="765E36FC"/>
    <w:multiLevelType w:val="hybridMultilevel"/>
    <w:tmpl w:val="48B0EB82"/>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2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9">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66"/>
  </w:num>
  <w:num w:numId="3">
    <w:abstractNumId w:val="31"/>
  </w:num>
  <w:num w:numId="4">
    <w:abstractNumId w:val="89"/>
  </w:num>
  <w:num w:numId="5">
    <w:abstractNumId w:val="33"/>
  </w:num>
  <w:num w:numId="6">
    <w:abstractNumId w:val="72"/>
  </w:num>
  <w:num w:numId="7">
    <w:abstractNumId w:val="117"/>
  </w:num>
  <w:num w:numId="8">
    <w:abstractNumId w:val="10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3"/>
  </w:num>
  <w:num w:numId="11">
    <w:abstractNumId w:val="13"/>
  </w:num>
  <w:num w:numId="12">
    <w:abstractNumId w:val="126"/>
  </w:num>
  <w:num w:numId="13">
    <w:abstractNumId w:val="90"/>
  </w:num>
  <w:num w:numId="14">
    <w:abstractNumId w:val="98"/>
  </w:num>
  <w:num w:numId="15">
    <w:abstractNumId w:val="25"/>
  </w:num>
  <w:num w:numId="16">
    <w:abstractNumId w:val="36"/>
  </w:num>
  <w:num w:numId="17">
    <w:abstractNumId w:val="118"/>
  </w:num>
  <w:num w:numId="18">
    <w:abstractNumId w:val="1"/>
  </w:num>
  <w:num w:numId="19">
    <w:abstractNumId w:val="50"/>
  </w:num>
  <w:num w:numId="20">
    <w:abstractNumId w:val="56"/>
  </w:num>
  <w:num w:numId="2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1"/>
  </w:num>
  <w:num w:numId="23">
    <w:abstractNumId w:val="71"/>
  </w:num>
  <w:num w:numId="24">
    <w:abstractNumId w:val="69"/>
  </w:num>
  <w:num w:numId="25">
    <w:abstractNumId w:val="97"/>
  </w:num>
  <w:num w:numId="26">
    <w:abstractNumId w:val="120"/>
  </w:num>
  <w:num w:numId="27">
    <w:abstractNumId w:val="79"/>
  </w:num>
  <w:num w:numId="28">
    <w:abstractNumId w:val="67"/>
  </w:num>
  <w:num w:numId="29">
    <w:abstractNumId w:val="132"/>
  </w:num>
  <w:num w:numId="30">
    <w:abstractNumId w:val="125"/>
  </w:num>
  <w:num w:numId="31">
    <w:abstractNumId w:val="55"/>
  </w:num>
  <w:num w:numId="32">
    <w:abstractNumId w:val="102"/>
  </w:num>
  <w:num w:numId="33">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7"/>
  </w:num>
  <w:num w:numId="35">
    <w:abstractNumId w:val="74"/>
  </w:num>
  <w:num w:numId="36">
    <w:abstractNumId w:val="20"/>
  </w:num>
  <w:num w:numId="37">
    <w:abstractNumId w:val="22"/>
  </w:num>
  <w:num w:numId="38">
    <w:abstractNumId w:val="119"/>
  </w:num>
  <w:num w:numId="39">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6"/>
  </w:num>
  <w:num w:numId="41">
    <w:abstractNumId w:val="115"/>
  </w:num>
  <w:num w:numId="42">
    <w:abstractNumId w:val="46"/>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3"/>
  </w:num>
  <w:num w:numId="4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num>
  <w:num w:numId="48">
    <w:abstractNumId w:val="75"/>
  </w:num>
  <w:num w:numId="49">
    <w:abstractNumId w:val="93"/>
  </w:num>
  <w:num w:numId="50">
    <w:abstractNumId w:val="91"/>
  </w:num>
  <w:num w:numId="51">
    <w:abstractNumId w:val="11"/>
  </w:num>
  <w:num w:numId="52">
    <w:abstractNumId w:val="81"/>
  </w:num>
  <w:num w:numId="53">
    <w:abstractNumId w:val="44"/>
  </w:num>
  <w:num w:numId="54">
    <w:abstractNumId w:val="101"/>
  </w:num>
  <w:num w:numId="55">
    <w:abstractNumId w:val="42"/>
  </w:num>
  <w:num w:numId="56">
    <w:abstractNumId w:val="49"/>
  </w:num>
  <w:num w:numId="57">
    <w:abstractNumId w:val="59"/>
  </w:num>
  <w:num w:numId="58">
    <w:abstractNumId w:val="37"/>
  </w:num>
  <w:num w:numId="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76"/>
  </w:num>
  <w:num w:numId="61">
    <w:abstractNumId w:val="110"/>
  </w:num>
  <w:num w:numId="62">
    <w:abstractNumId w:val="83"/>
  </w:num>
  <w:num w:numId="63">
    <w:abstractNumId w:val="38"/>
  </w:num>
  <w:num w:numId="64">
    <w:abstractNumId w:val="106"/>
  </w:num>
  <w:num w:numId="65">
    <w:abstractNumId w:val="86"/>
  </w:num>
  <w:num w:numId="66">
    <w:abstractNumId w:val="77"/>
  </w:num>
  <w:num w:numId="67">
    <w:abstractNumId w:val="43"/>
  </w:num>
  <w:num w:numId="68">
    <w:abstractNumId w:val="5"/>
  </w:num>
  <w:num w:numId="69">
    <w:abstractNumId w:val="131"/>
  </w:num>
  <w:num w:numId="70">
    <w:abstractNumId w:val="78"/>
  </w:num>
  <w:num w:numId="71">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8"/>
  </w:num>
  <w:num w:numId="73">
    <w:abstractNumId w:val="123"/>
  </w:num>
  <w:num w:numId="74">
    <w:abstractNumId w:val="114"/>
  </w:num>
  <w:num w:numId="75">
    <w:abstractNumId w:val="65"/>
  </w:num>
  <w:num w:numId="76">
    <w:abstractNumId w:val="54"/>
  </w:num>
  <w:num w:numId="77">
    <w:abstractNumId w:val="58"/>
  </w:num>
  <w:num w:numId="78">
    <w:abstractNumId w:val="68"/>
  </w:num>
  <w:num w:numId="79">
    <w:abstractNumId w:val="105"/>
  </w:num>
  <w:num w:numId="80">
    <w:abstractNumId w:val="124"/>
  </w:num>
  <w:num w:numId="81">
    <w:abstractNumId w:val="10"/>
  </w:num>
  <w:num w:numId="82">
    <w:abstractNumId w:val="41"/>
  </w:num>
  <w:num w:numId="83">
    <w:abstractNumId w:val="32"/>
  </w:num>
  <w:num w:numId="84">
    <w:abstractNumId w:val="128"/>
  </w:num>
  <w:num w:numId="85">
    <w:abstractNumId w:val="52"/>
  </w:num>
  <w:num w:numId="86">
    <w:abstractNumId w:val="61"/>
  </w:num>
  <w:num w:numId="87">
    <w:abstractNumId w:val="94"/>
  </w:num>
  <w:num w:numId="88">
    <w:abstractNumId w:val="109"/>
  </w:num>
  <w:num w:numId="89">
    <w:abstractNumId w:val="73"/>
  </w:num>
  <w:num w:numId="90">
    <w:abstractNumId w:val="6"/>
  </w:num>
  <w:num w:numId="91">
    <w:abstractNumId w:val="99"/>
  </w:num>
  <w:num w:numId="92">
    <w:abstractNumId w:val="100"/>
  </w:num>
  <w:num w:numId="93">
    <w:abstractNumId w:val="15"/>
  </w:num>
  <w:num w:numId="94">
    <w:abstractNumId w:val="57"/>
  </w:num>
  <w:num w:numId="95">
    <w:abstractNumId w:val="14"/>
  </w:num>
  <w:num w:numId="96">
    <w:abstractNumId w:val="34"/>
  </w:num>
  <w:num w:numId="97">
    <w:abstractNumId w:val="45"/>
  </w:num>
  <w:num w:numId="98">
    <w:abstractNumId w:val="21"/>
  </w:num>
  <w:num w:numId="99">
    <w:abstractNumId w:val="28"/>
  </w:num>
  <w:num w:numId="100">
    <w:abstractNumId w:val="85"/>
  </w:num>
  <w:num w:numId="101">
    <w:abstractNumId w:val="26"/>
  </w:num>
  <w:num w:numId="102">
    <w:abstractNumId w:val="84"/>
  </w:num>
  <w:num w:numId="103">
    <w:abstractNumId w:val="122"/>
  </w:num>
  <w:num w:numId="104">
    <w:abstractNumId w:val="23"/>
  </w:num>
  <w:num w:numId="105">
    <w:abstractNumId w:val="103"/>
  </w:num>
  <w:num w:numId="106">
    <w:abstractNumId w:val="35"/>
  </w:num>
  <w:num w:numId="107">
    <w:abstractNumId w:val="53"/>
  </w:num>
  <w:num w:numId="108">
    <w:abstractNumId w:val="112"/>
  </w:num>
  <w:num w:numId="109">
    <w:abstractNumId w:val="88"/>
  </w:num>
  <w:num w:numId="110">
    <w:abstractNumId w:val="130"/>
  </w:num>
  <w:num w:numId="111">
    <w:abstractNumId w:val="107"/>
  </w:num>
  <w:num w:numId="112">
    <w:abstractNumId w:val="40"/>
  </w:num>
  <w:num w:numId="113">
    <w:abstractNumId w:val="87"/>
  </w:num>
  <w:num w:numId="114">
    <w:abstractNumId w:val="24"/>
  </w:num>
  <w:num w:numId="115">
    <w:abstractNumId w:val="104"/>
  </w:num>
  <w:num w:numId="116">
    <w:abstractNumId w:val="47"/>
  </w:num>
  <w:num w:numId="117">
    <w:abstractNumId w:val="29"/>
  </w:num>
  <w:num w:numId="118">
    <w:abstractNumId w:val="17"/>
  </w:num>
  <w:num w:numId="119">
    <w:abstractNumId w:val="64"/>
  </w:num>
  <w:num w:numId="120">
    <w:abstractNumId w:val="129"/>
  </w:num>
  <w:num w:numId="121">
    <w:abstractNumId w:val="27"/>
  </w:num>
  <w:num w:numId="122">
    <w:abstractNumId w:val="92"/>
  </w:num>
  <w:num w:numId="123">
    <w:abstractNumId w:val="4"/>
  </w:num>
  <w:num w:numId="124">
    <w:abstractNumId w:val="116"/>
  </w:num>
  <w:num w:numId="1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95"/>
  </w:num>
  <w:num w:numId="127">
    <w:abstractNumId w:val="80"/>
  </w:num>
  <w:num w:numId="128">
    <w:abstractNumId w:val="39"/>
  </w:num>
  <w:num w:numId="129">
    <w:abstractNumId w:val="60"/>
  </w:num>
  <w:num w:numId="130">
    <w:abstractNumId w:val="19"/>
  </w:num>
  <w:num w:numId="131">
    <w:abstractNumId w:val="18"/>
  </w:num>
  <w:num w:numId="132">
    <w:abstractNumId w:val="121"/>
  </w:num>
  <w:num w:numId="133">
    <w:abstractNumId w:val="70"/>
  </w:num>
  <w:num w:numId="134">
    <w:abstractNumId w:val="30"/>
  </w:num>
  <w:num w:numId="135">
    <w:abstractNumId w:val="51"/>
  </w:num>
  <w:num w:numId="136">
    <w:abstractNumId w:val="82"/>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revisionView w:markup="0"/>
  <w:doNotTrackMoves/>
  <w:doNotTrackFormatting/>
  <w:documentProtection w:edit="readOnly" w:formatting="1" w:enforcement="1" w:cryptProviderType="rsaFull" w:cryptAlgorithmClass="hash" w:cryptAlgorithmType="typeAny" w:cryptAlgorithmSid="4" w:cryptSpinCount="100000" w:hash="i9WMuYTdrZzuuNz9WbVgTovrY3U=" w:salt="KW8S+ZECR27OW5byECVxrg=="/>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F2B"/>
    <w:rsid w:val="000012A4"/>
    <w:rsid w:val="0000271D"/>
    <w:rsid w:val="00003D41"/>
    <w:rsid w:val="00004568"/>
    <w:rsid w:val="00004998"/>
    <w:rsid w:val="0000615E"/>
    <w:rsid w:val="00006372"/>
    <w:rsid w:val="0000786D"/>
    <w:rsid w:val="00007875"/>
    <w:rsid w:val="0001177A"/>
    <w:rsid w:val="00011E31"/>
    <w:rsid w:val="00012D48"/>
    <w:rsid w:val="00013F1B"/>
    <w:rsid w:val="00014083"/>
    <w:rsid w:val="000148B4"/>
    <w:rsid w:val="00014A3D"/>
    <w:rsid w:val="000158EE"/>
    <w:rsid w:val="000168F2"/>
    <w:rsid w:val="0002020C"/>
    <w:rsid w:val="00022FBE"/>
    <w:rsid w:val="000232D9"/>
    <w:rsid w:val="00023FE7"/>
    <w:rsid w:val="00025419"/>
    <w:rsid w:val="0003011A"/>
    <w:rsid w:val="0003031D"/>
    <w:rsid w:val="000306B4"/>
    <w:rsid w:val="00032193"/>
    <w:rsid w:val="00032ED3"/>
    <w:rsid w:val="000334F1"/>
    <w:rsid w:val="00033D02"/>
    <w:rsid w:val="000345A0"/>
    <w:rsid w:val="00036150"/>
    <w:rsid w:val="000365B0"/>
    <w:rsid w:val="00036B96"/>
    <w:rsid w:val="00037C05"/>
    <w:rsid w:val="00040A27"/>
    <w:rsid w:val="00040ADC"/>
    <w:rsid w:val="0004210F"/>
    <w:rsid w:val="00043114"/>
    <w:rsid w:val="0004313E"/>
    <w:rsid w:val="0004388E"/>
    <w:rsid w:val="00043A75"/>
    <w:rsid w:val="00044105"/>
    <w:rsid w:val="000449AA"/>
    <w:rsid w:val="00044BFB"/>
    <w:rsid w:val="00045687"/>
    <w:rsid w:val="00045907"/>
    <w:rsid w:val="00045A0E"/>
    <w:rsid w:val="0004652A"/>
    <w:rsid w:val="000466E8"/>
    <w:rsid w:val="00047061"/>
    <w:rsid w:val="00047280"/>
    <w:rsid w:val="00047339"/>
    <w:rsid w:val="00047745"/>
    <w:rsid w:val="00050861"/>
    <w:rsid w:val="00051AA6"/>
    <w:rsid w:val="00052441"/>
    <w:rsid w:val="00052BF4"/>
    <w:rsid w:val="00052DA2"/>
    <w:rsid w:val="00054811"/>
    <w:rsid w:val="000553EE"/>
    <w:rsid w:val="0005574D"/>
    <w:rsid w:val="00055EFD"/>
    <w:rsid w:val="00056DDF"/>
    <w:rsid w:val="00060959"/>
    <w:rsid w:val="00061346"/>
    <w:rsid w:val="000626C8"/>
    <w:rsid w:val="000658AA"/>
    <w:rsid w:val="00066528"/>
    <w:rsid w:val="00067AB1"/>
    <w:rsid w:val="00071303"/>
    <w:rsid w:val="0007160C"/>
    <w:rsid w:val="00071922"/>
    <w:rsid w:val="000731D9"/>
    <w:rsid w:val="00074178"/>
    <w:rsid w:val="00074BB0"/>
    <w:rsid w:val="0007557E"/>
    <w:rsid w:val="000756F1"/>
    <w:rsid w:val="000773D2"/>
    <w:rsid w:val="00077BAC"/>
    <w:rsid w:val="0008036A"/>
    <w:rsid w:val="00081C19"/>
    <w:rsid w:val="00082CBC"/>
    <w:rsid w:val="0008414D"/>
    <w:rsid w:val="0008452D"/>
    <w:rsid w:val="000855DD"/>
    <w:rsid w:val="00087807"/>
    <w:rsid w:val="00091206"/>
    <w:rsid w:val="00091558"/>
    <w:rsid w:val="000916C1"/>
    <w:rsid w:val="00092F30"/>
    <w:rsid w:val="00094035"/>
    <w:rsid w:val="000945E1"/>
    <w:rsid w:val="000949CA"/>
    <w:rsid w:val="00096CB5"/>
    <w:rsid w:val="00097B90"/>
    <w:rsid w:val="000A090F"/>
    <w:rsid w:val="000A1CD9"/>
    <w:rsid w:val="000A2519"/>
    <w:rsid w:val="000A27FE"/>
    <w:rsid w:val="000A2923"/>
    <w:rsid w:val="000A297A"/>
    <w:rsid w:val="000A29B6"/>
    <w:rsid w:val="000A35F8"/>
    <w:rsid w:val="000A3C7D"/>
    <w:rsid w:val="000A3CF8"/>
    <w:rsid w:val="000A4AB2"/>
    <w:rsid w:val="000A5857"/>
    <w:rsid w:val="000A6EF5"/>
    <w:rsid w:val="000A6FAA"/>
    <w:rsid w:val="000B0194"/>
    <w:rsid w:val="000B0696"/>
    <w:rsid w:val="000B0A08"/>
    <w:rsid w:val="000B0A66"/>
    <w:rsid w:val="000B1F8A"/>
    <w:rsid w:val="000B2451"/>
    <w:rsid w:val="000B2DFF"/>
    <w:rsid w:val="000B326B"/>
    <w:rsid w:val="000B4B2F"/>
    <w:rsid w:val="000B4C49"/>
    <w:rsid w:val="000B5A31"/>
    <w:rsid w:val="000B668F"/>
    <w:rsid w:val="000B6DE0"/>
    <w:rsid w:val="000B759E"/>
    <w:rsid w:val="000B7662"/>
    <w:rsid w:val="000B780A"/>
    <w:rsid w:val="000C0FBE"/>
    <w:rsid w:val="000C2964"/>
    <w:rsid w:val="000C32C3"/>
    <w:rsid w:val="000C4911"/>
    <w:rsid w:val="000C5C26"/>
    <w:rsid w:val="000C6A47"/>
    <w:rsid w:val="000C72FC"/>
    <w:rsid w:val="000C79A2"/>
    <w:rsid w:val="000C7C32"/>
    <w:rsid w:val="000C7C7E"/>
    <w:rsid w:val="000D158E"/>
    <w:rsid w:val="000D17D6"/>
    <w:rsid w:val="000D19E9"/>
    <w:rsid w:val="000D2804"/>
    <w:rsid w:val="000D399F"/>
    <w:rsid w:val="000D3FE4"/>
    <w:rsid w:val="000D4008"/>
    <w:rsid w:val="000D4ECA"/>
    <w:rsid w:val="000D5E2F"/>
    <w:rsid w:val="000D75E1"/>
    <w:rsid w:val="000D76F0"/>
    <w:rsid w:val="000D77DE"/>
    <w:rsid w:val="000E01D0"/>
    <w:rsid w:val="000E04C0"/>
    <w:rsid w:val="000E1409"/>
    <w:rsid w:val="000E29CF"/>
    <w:rsid w:val="000E3AE4"/>
    <w:rsid w:val="000E485A"/>
    <w:rsid w:val="000E658A"/>
    <w:rsid w:val="000E6728"/>
    <w:rsid w:val="000E6B57"/>
    <w:rsid w:val="000E7D97"/>
    <w:rsid w:val="000F0642"/>
    <w:rsid w:val="000F1ECA"/>
    <w:rsid w:val="000F34CB"/>
    <w:rsid w:val="000F59F6"/>
    <w:rsid w:val="000F76E5"/>
    <w:rsid w:val="000F798B"/>
    <w:rsid w:val="00102035"/>
    <w:rsid w:val="001039B4"/>
    <w:rsid w:val="00103AD5"/>
    <w:rsid w:val="00103B11"/>
    <w:rsid w:val="001042C4"/>
    <w:rsid w:val="001063EC"/>
    <w:rsid w:val="00107BE4"/>
    <w:rsid w:val="001106F5"/>
    <w:rsid w:val="00110AFB"/>
    <w:rsid w:val="00110E1D"/>
    <w:rsid w:val="001123CB"/>
    <w:rsid w:val="001126E7"/>
    <w:rsid w:val="0011332E"/>
    <w:rsid w:val="00113634"/>
    <w:rsid w:val="00113665"/>
    <w:rsid w:val="00113EC1"/>
    <w:rsid w:val="00116222"/>
    <w:rsid w:val="00116978"/>
    <w:rsid w:val="00117112"/>
    <w:rsid w:val="001178E8"/>
    <w:rsid w:val="00120E91"/>
    <w:rsid w:val="00122092"/>
    <w:rsid w:val="00122483"/>
    <w:rsid w:val="0012249C"/>
    <w:rsid w:val="00123558"/>
    <w:rsid w:val="00125610"/>
    <w:rsid w:val="00126292"/>
    <w:rsid w:val="001265B4"/>
    <w:rsid w:val="001279BA"/>
    <w:rsid w:val="00127FA7"/>
    <w:rsid w:val="00130278"/>
    <w:rsid w:val="00130B70"/>
    <w:rsid w:val="00131042"/>
    <w:rsid w:val="001310D5"/>
    <w:rsid w:val="001319AE"/>
    <w:rsid w:val="00133069"/>
    <w:rsid w:val="00133A4B"/>
    <w:rsid w:val="00134960"/>
    <w:rsid w:val="00135D5F"/>
    <w:rsid w:val="001363A0"/>
    <w:rsid w:val="00140080"/>
    <w:rsid w:val="001409EF"/>
    <w:rsid w:val="001414E7"/>
    <w:rsid w:val="00141DA5"/>
    <w:rsid w:val="001422CD"/>
    <w:rsid w:val="00142FC4"/>
    <w:rsid w:val="00143512"/>
    <w:rsid w:val="00143CF6"/>
    <w:rsid w:val="0014426C"/>
    <w:rsid w:val="00145507"/>
    <w:rsid w:val="00145E67"/>
    <w:rsid w:val="00145EAD"/>
    <w:rsid w:val="00146FC7"/>
    <w:rsid w:val="001472CD"/>
    <w:rsid w:val="00151496"/>
    <w:rsid w:val="001538D0"/>
    <w:rsid w:val="00154676"/>
    <w:rsid w:val="00155ECD"/>
    <w:rsid w:val="0015624C"/>
    <w:rsid w:val="0016067A"/>
    <w:rsid w:val="00160C27"/>
    <w:rsid w:val="00162308"/>
    <w:rsid w:val="00162A93"/>
    <w:rsid w:val="00164103"/>
    <w:rsid w:val="001652F4"/>
    <w:rsid w:val="00166F21"/>
    <w:rsid w:val="00167B61"/>
    <w:rsid w:val="00170085"/>
    <w:rsid w:val="00170933"/>
    <w:rsid w:val="00170ABC"/>
    <w:rsid w:val="001712B4"/>
    <w:rsid w:val="00171817"/>
    <w:rsid w:val="00172CBA"/>
    <w:rsid w:val="00174410"/>
    <w:rsid w:val="001744C9"/>
    <w:rsid w:val="001748CD"/>
    <w:rsid w:val="00174DCD"/>
    <w:rsid w:val="0017535D"/>
    <w:rsid w:val="001758DD"/>
    <w:rsid w:val="00175CDF"/>
    <w:rsid w:val="00175FBE"/>
    <w:rsid w:val="00176237"/>
    <w:rsid w:val="00176313"/>
    <w:rsid w:val="00177824"/>
    <w:rsid w:val="00180075"/>
    <w:rsid w:val="00180F86"/>
    <w:rsid w:val="00181545"/>
    <w:rsid w:val="00181EAB"/>
    <w:rsid w:val="001820B4"/>
    <w:rsid w:val="001858AD"/>
    <w:rsid w:val="00186EDB"/>
    <w:rsid w:val="00186F02"/>
    <w:rsid w:val="001870C2"/>
    <w:rsid w:val="00192935"/>
    <w:rsid w:val="00192C6E"/>
    <w:rsid w:val="00193F9C"/>
    <w:rsid w:val="00194002"/>
    <w:rsid w:val="00194DAF"/>
    <w:rsid w:val="00196024"/>
    <w:rsid w:val="0019770C"/>
    <w:rsid w:val="0019788A"/>
    <w:rsid w:val="001979E9"/>
    <w:rsid w:val="001A3069"/>
    <w:rsid w:val="001A3367"/>
    <w:rsid w:val="001B035A"/>
    <w:rsid w:val="001B1DB9"/>
    <w:rsid w:val="001B1F6A"/>
    <w:rsid w:val="001B3397"/>
    <w:rsid w:val="001B3A94"/>
    <w:rsid w:val="001B4981"/>
    <w:rsid w:val="001B4E4D"/>
    <w:rsid w:val="001B4F17"/>
    <w:rsid w:val="001B6FB5"/>
    <w:rsid w:val="001B6FC8"/>
    <w:rsid w:val="001B7889"/>
    <w:rsid w:val="001C0B01"/>
    <w:rsid w:val="001C310B"/>
    <w:rsid w:val="001C369B"/>
    <w:rsid w:val="001C38D4"/>
    <w:rsid w:val="001C4AC1"/>
    <w:rsid w:val="001C5084"/>
    <w:rsid w:val="001C600A"/>
    <w:rsid w:val="001C67C8"/>
    <w:rsid w:val="001C6D08"/>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68E2"/>
    <w:rsid w:val="001E6946"/>
    <w:rsid w:val="001E6B57"/>
    <w:rsid w:val="001E797E"/>
    <w:rsid w:val="001E7990"/>
    <w:rsid w:val="001E7B2F"/>
    <w:rsid w:val="001F09EE"/>
    <w:rsid w:val="001F2078"/>
    <w:rsid w:val="001F2942"/>
    <w:rsid w:val="001F3114"/>
    <w:rsid w:val="001F45C4"/>
    <w:rsid w:val="001F52D2"/>
    <w:rsid w:val="001F63D6"/>
    <w:rsid w:val="001F67F9"/>
    <w:rsid w:val="00200417"/>
    <w:rsid w:val="0020051A"/>
    <w:rsid w:val="002030E1"/>
    <w:rsid w:val="00204A76"/>
    <w:rsid w:val="00204AFE"/>
    <w:rsid w:val="00204BD0"/>
    <w:rsid w:val="002065C2"/>
    <w:rsid w:val="0020722E"/>
    <w:rsid w:val="00207514"/>
    <w:rsid w:val="00207CB0"/>
    <w:rsid w:val="00210104"/>
    <w:rsid w:val="002101B4"/>
    <w:rsid w:val="00210C85"/>
    <w:rsid w:val="0021235A"/>
    <w:rsid w:val="00212C87"/>
    <w:rsid w:val="00215176"/>
    <w:rsid w:val="002153AF"/>
    <w:rsid w:val="002160EB"/>
    <w:rsid w:val="00216951"/>
    <w:rsid w:val="002169A8"/>
    <w:rsid w:val="00216BFE"/>
    <w:rsid w:val="002171BB"/>
    <w:rsid w:val="002171C3"/>
    <w:rsid w:val="002213E6"/>
    <w:rsid w:val="00222404"/>
    <w:rsid w:val="00222B90"/>
    <w:rsid w:val="00222CDE"/>
    <w:rsid w:val="0022394B"/>
    <w:rsid w:val="00223A77"/>
    <w:rsid w:val="00223D40"/>
    <w:rsid w:val="00224CF9"/>
    <w:rsid w:val="00225F46"/>
    <w:rsid w:val="002263EB"/>
    <w:rsid w:val="00226DE5"/>
    <w:rsid w:val="00226E5F"/>
    <w:rsid w:val="002278A3"/>
    <w:rsid w:val="00230134"/>
    <w:rsid w:val="002305D8"/>
    <w:rsid w:val="00231EAF"/>
    <w:rsid w:val="00232756"/>
    <w:rsid w:val="00232775"/>
    <w:rsid w:val="00233B9E"/>
    <w:rsid w:val="0023495F"/>
    <w:rsid w:val="002367D3"/>
    <w:rsid w:val="00237686"/>
    <w:rsid w:val="00241434"/>
    <w:rsid w:val="00242218"/>
    <w:rsid w:val="00244608"/>
    <w:rsid w:val="0024509C"/>
    <w:rsid w:val="00245448"/>
    <w:rsid w:val="00246341"/>
    <w:rsid w:val="002463ED"/>
    <w:rsid w:val="00246BBF"/>
    <w:rsid w:val="0025016C"/>
    <w:rsid w:val="0025087E"/>
    <w:rsid w:val="002520B7"/>
    <w:rsid w:val="00252BAC"/>
    <w:rsid w:val="00252F56"/>
    <w:rsid w:val="002531FE"/>
    <w:rsid w:val="00253B2F"/>
    <w:rsid w:val="00253F41"/>
    <w:rsid w:val="002541AE"/>
    <w:rsid w:val="002543B0"/>
    <w:rsid w:val="002543F2"/>
    <w:rsid w:val="0025464E"/>
    <w:rsid w:val="00254849"/>
    <w:rsid w:val="0025569A"/>
    <w:rsid w:val="00255A83"/>
    <w:rsid w:val="00255E45"/>
    <w:rsid w:val="00256434"/>
    <w:rsid w:val="002565A3"/>
    <w:rsid w:val="00256616"/>
    <w:rsid w:val="00257170"/>
    <w:rsid w:val="00257CF3"/>
    <w:rsid w:val="00260693"/>
    <w:rsid w:val="002610AD"/>
    <w:rsid w:val="0026153D"/>
    <w:rsid w:val="002620FA"/>
    <w:rsid w:val="00264D9E"/>
    <w:rsid w:val="0026584E"/>
    <w:rsid w:val="0026606F"/>
    <w:rsid w:val="00266AF5"/>
    <w:rsid w:val="00266F0E"/>
    <w:rsid w:val="00267B22"/>
    <w:rsid w:val="0027028A"/>
    <w:rsid w:val="00270612"/>
    <w:rsid w:val="00270850"/>
    <w:rsid w:val="00270EBE"/>
    <w:rsid w:val="00270F92"/>
    <w:rsid w:val="00272869"/>
    <w:rsid w:val="00273C3F"/>
    <w:rsid w:val="002751F6"/>
    <w:rsid w:val="0028033C"/>
    <w:rsid w:val="0028092C"/>
    <w:rsid w:val="00280C4D"/>
    <w:rsid w:val="00281B6E"/>
    <w:rsid w:val="00281E8C"/>
    <w:rsid w:val="0028230A"/>
    <w:rsid w:val="002849A2"/>
    <w:rsid w:val="0028591B"/>
    <w:rsid w:val="00285AD7"/>
    <w:rsid w:val="00285E3D"/>
    <w:rsid w:val="00285EE8"/>
    <w:rsid w:val="002868EB"/>
    <w:rsid w:val="00287571"/>
    <w:rsid w:val="00287C64"/>
    <w:rsid w:val="00290203"/>
    <w:rsid w:val="00290657"/>
    <w:rsid w:val="00290BBF"/>
    <w:rsid w:val="0029223A"/>
    <w:rsid w:val="0029286E"/>
    <w:rsid w:val="00292C57"/>
    <w:rsid w:val="002932AB"/>
    <w:rsid w:val="00293B24"/>
    <w:rsid w:val="00294390"/>
    <w:rsid w:val="00296925"/>
    <w:rsid w:val="00296B89"/>
    <w:rsid w:val="0029760E"/>
    <w:rsid w:val="00297F9A"/>
    <w:rsid w:val="00297FA5"/>
    <w:rsid w:val="002A0D4F"/>
    <w:rsid w:val="002A1251"/>
    <w:rsid w:val="002A1459"/>
    <w:rsid w:val="002A1564"/>
    <w:rsid w:val="002A16FC"/>
    <w:rsid w:val="002A1F73"/>
    <w:rsid w:val="002A3022"/>
    <w:rsid w:val="002A3AE6"/>
    <w:rsid w:val="002A3C13"/>
    <w:rsid w:val="002A405C"/>
    <w:rsid w:val="002A4105"/>
    <w:rsid w:val="002A4AA5"/>
    <w:rsid w:val="002A4C9D"/>
    <w:rsid w:val="002A5CC2"/>
    <w:rsid w:val="002A7073"/>
    <w:rsid w:val="002A732F"/>
    <w:rsid w:val="002A760F"/>
    <w:rsid w:val="002A77B9"/>
    <w:rsid w:val="002B131B"/>
    <w:rsid w:val="002B1778"/>
    <w:rsid w:val="002B1F45"/>
    <w:rsid w:val="002B202E"/>
    <w:rsid w:val="002B2F57"/>
    <w:rsid w:val="002B4A9E"/>
    <w:rsid w:val="002B4E5D"/>
    <w:rsid w:val="002B547C"/>
    <w:rsid w:val="002B75CB"/>
    <w:rsid w:val="002C09DB"/>
    <w:rsid w:val="002C0CE1"/>
    <w:rsid w:val="002C1899"/>
    <w:rsid w:val="002C2383"/>
    <w:rsid w:val="002C3D8E"/>
    <w:rsid w:val="002C4982"/>
    <w:rsid w:val="002C509B"/>
    <w:rsid w:val="002C5316"/>
    <w:rsid w:val="002C6D27"/>
    <w:rsid w:val="002C7622"/>
    <w:rsid w:val="002C7FD6"/>
    <w:rsid w:val="002D0218"/>
    <w:rsid w:val="002D02B9"/>
    <w:rsid w:val="002D03E6"/>
    <w:rsid w:val="002D0D89"/>
    <w:rsid w:val="002D0DC4"/>
    <w:rsid w:val="002D1020"/>
    <w:rsid w:val="002D1186"/>
    <w:rsid w:val="002D156F"/>
    <w:rsid w:val="002D1594"/>
    <w:rsid w:val="002D19B7"/>
    <w:rsid w:val="002D1A9C"/>
    <w:rsid w:val="002D2B17"/>
    <w:rsid w:val="002D2F62"/>
    <w:rsid w:val="002D32B4"/>
    <w:rsid w:val="002D44E5"/>
    <w:rsid w:val="002D4631"/>
    <w:rsid w:val="002D5129"/>
    <w:rsid w:val="002D69ED"/>
    <w:rsid w:val="002D7A4B"/>
    <w:rsid w:val="002D7B73"/>
    <w:rsid w:val="002E0D98"/>
    <w:rsid w:val="002E125F"/>
    <w:rsid w:val="002E2A3F"/>
    <w:rsid w:val="002E2ABD"/>
    <w:rsid w:val="002E4298"/>
    <w:rsid w:val="002E5D6D"/>
    <w:rsid w:val="002E5F5A"/>
    <w:rsid w:val="002E7045"/>
    <w:rsid w:val="002F0729"/>
    <w:rsid w:val="002F0DD0"/>
    <w:rsid w:val="002F1FD5"/>
    <w:rsid w:val="002F2267"/>
    <w:rsid w:val="002F3152"/>
    <w:rsid w:val="002F357B"/>
    <w:rsid w:val="002F3836"/>
    <w:rsid w:val="002F5899"/>
    <w:rsid w:val="002F6A24"/>
    <w:rsid w:val="002F7203"/>
    <w:rsid w:val="003009F1"/>
    <w:rsid w:val="003026ED"/>
    <w:rsid w:val="00302B84"/>
    <w:rsid w:val="00303BEB"/>
    <w:rsid w:val="00306549"/>
    <w:rsid w:val="00306664"/>
    <w:rsid w:val="0030700C"/>
    <w:rsid w:val="0030704B"/>
    <w:rsid w:val="00307298"/>
    <w:rsid w:val="00307B1A"/>
    <w:rsid w:val="003101BF"/>
    <w:rsid w:val="00310AFA"/>
    <w:rsid w:val="00311089"/>
    <w:rsid w:val="003110BE"/>
    <w:rsid w:val="003113FB"/>
    <w:rsid w:val="00311FDE"/>
    <w:rsid w:val="003124DA"/>
    <w:rsid w:val="0031394C"/>
    <w:rsid w:val="00313B0C"/>
    <w:rsid w:val="00315993"/>
    <w:rsid w:val="00315E11"/>
    <w:rsid w:val="00316AE2"/>
    <w:rsid w:val="00316E24"/>
    <w:rsid w:val="00320142"/>
    <w:rsid w:val="003205B6"/>
    <w:rsid w:val="00320613"/>
    <w:rsid w:val="00320DBB"/>
    <w:rsid w:val="0032113C"/>
    <w:rsid w:val="003219D2"/>
    <w:rsid w:val="00322128"/>
    <w:rsid w:val="00322275"/>
    <w:rsid w:val="003225E4"/>
    <w:rsid w:val="00324479"/>
    <w:rsid w:val="00325BA0"/>
    <w:rsid w:val="00325E60"/>
    <w:rsid w:val="00326833"/>
    <w:rsid w:val="00326BBD"/>
    <w:rsid w:val="00330CD4"/>
    <w:rsid w:val="0033167A"/>
    <w:rsid w:val="003324D0"/>
    <w:rsid w:val="00332852"/>
    <w:rsid w:val="00333A0E"/>
    <w:rsid w:val="00333A62"/>
    <w:rsid w:val="00333F5B"/>
    <w:rsid w:val="00334E27"/>
    <w:rsid w:val="00335046"/>
    <w:rsid w:val="0033513B"/>
    <w:rsid w:val="00335BFE"/>
    <w:rsid w:val="0033725C"/>
    <w:rsid w:val="0034219A"/>
    <w:rsid w:val="00342DA2"/>
    <w:rsid w:val="00343942"/>
    <w:rsid w:val="00343FB1"/>
    <w:rsid w:val="003440F5"/>
    <w:rsid w:val="003444EE"/>
    <w:rsid w:val="003454A8"/>
    <w:rsid w:val="003459B2"/>
    <w:rsid w:val="0034661A"/>
    <w:rsid w:val="00347900"/>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1DF1"/>
    <w:rsid w:val="003620DA"/>
    <w:rsid w:val="003623C3"/>
    <w:rsid w:val="0036280B"/>
    <w:rsid w:val="003649D6"/>
    <w:rsid w:val="00365312"/>
    <w:rsid w:val="0036588D"/>
    <w:rsid w:val="00365BAB"/>
    <w:rsid w:val="0036654E"/>
    <w:rsid w:val="00366B48"/>
    <w:rsid w:val="00367AD0"/>
    <w:rsid w:val="00367CCF"/>
    <w:rsid w:val="00370775"/>
    <w:rsid w:val="00370CA7"/>
    <w:rsid w:val="00370F6C"/>
    <w:rsid w:val="00371299"/>
    <w:rsid w:val="003714D3"/>
    <w:rsid w:val="00371BBA"/>
    <w:rsid w:val="00371D64"/>
    <w:rsid w:val="0037219A"/>
    <w:rsid w:val="003721D1"/>
    <w:rsid w:val="00372812"/>
    <w:rsid w:val="00372AA7"/>
    <w:rsid w:val="00372F16"/>
    <w:rsid w:val="0037362E"/>
    <w:rsid w:val="00374A12"/>
    <w:rsid w:val="00376971"/>
    <w:rsid w:val="003778C4"/>
    <w:rsid w:val="00380363"/>
    <w:rsid w:val="00380B94"/>
    <w:rsid w:val="00381B33"/>
    <w:rsid w:val="00381F2E"/>
    <w:rsid w:val="0038336A"/>
    <w:rsid w:val="00384940"/>
    <w:rsid w:val="00384B84"/>
    <w:rsid w:val="003856C2"/>
    <w:rsid w:val="00385965"/>
    <w:rsid w:val="00385C82"/>
    <w:rsid w:val="00387529"/>
    <w:rsid w:val="003878D1"/>
    <w:rsid w:val="003904F2"/>
    <w:rsid w:val="00391057"/>
    <w:rsid w:val="00391582"/>
    <w:rsid w:val="00391808"/>
    <w:rsid w:val="003926BD"/>
    <w:rsid w:val="00393D1D"/>
    <w:rsid w:val="0039409A"/>
    <w:rsid w:val="00394278"/>
    <w:rsid w:val="00394681"/>
    <w:rsid w:val="003949A0"/>
    <w:rsid w:val="00394D2B"/>
    <w:rsid w:val="00395024"/>
    <w:rsid w:val="003970B5"/>
    <w:rsid w:val="003971A9"/>
    <w:rsid w:val="0039729F"/>
    <w:rsid w:val="003A0416"/>
    <w:rsid w:val="003A1126"/>
    <w:rsid w:val="003A1CA4"/>
    <w:rsid w:val="003A3231"/>
    <w:rsid w:val="003A3E7F"/>
    <w:rsid w:val="003A49FF"/>
    <w:rsid w:val="003A5169"/>
    <w:rsid w:val="003A51E7"/>
    <w:rsid w:val="003A5C76"/>
    <w:rsid w:val="003A728C"/>
    <w:rsid w:val="003B1404"/>
    <w:rsid w:val="003B2A44"/>
    <w:rsid w:val="003B51F2"/>
    <w:rsid w:val="003B5406"/>
    <w:rsid w:val="003B662E"/>
    <w:rsid w:val="003B6B28"/>
    <w:rsid w:val="003B6BA9"/>
    <w:rsid w:val="003B7853"/>
    <w:rsid w:val="003B7B3B"/>
    <w:rsid w:val="003C0F0E"/>
    <w:rsid w:val="003C206D"/>
    <w:rsid w:val="003C23A4"/>
    <w:rsid w:val="003C2D30"/>
    <w:rsid w:val="003C30E5"/>
    <w:rsid w:val="003C5DC1"/>
    <w:rsid w:val="003C5E0F"/>
    <w:rsid w:val="003C62DA"/>
    <w:rsid w:val="003C65F4"/>
    <w:rsid w:val="003C6BA5"/>
    <w:rsid w:val="003C75C8"/>
    <w:rsid w:val="003D1150"/>
    <w:rsid w:val="003D1958"/>
    <w:rsid w:val="003D1E74"/>
    <w:rsid w:val="003D2E23"/>
    <w:rsid w:val="003D30FE"/>
    <w:rsid w:val="003D6FBE"/>
    <w:rsid w:val="003E12EE"/>
    <w:rsid w:val="003E2151"/>
    <w:rsid w:val="003E3FAF"/>
    <w:rsid w:val="003E450D"/>
    <w:rsid w:val="003E4B2F"/>
    <w:rsid w:val="003E721A"/>
    <w:rsid w:val="003F0E97"/>
    <w:rsid w:val="003F1CB9"/>
    <w:rsid w:val="003F2CC6"/>
    <w:rsid w:val="003F2F8E"/>
    <w:rsid w:val="003F3395"/>
    <w:rsid w:val="003F4204"/>
    <w:rsid w:val="003F46E2"/>
    <w:rsid w:val="003F518F"/>
    <w:rsid w:val="00403042"/>
    <w:rsid w:val="004030D1"/>
    <w:rsid w:val="0040483A"/>
    <w:rsid w:val="004055B8"/>
    <w:rsid w:val="0040633A"/>
    <w:rsid w:val="0040640C"/>
    <w:rsid w:val="004069A4"/>
    <w:rsid w:val="0041078A"/>
    <w:rsid w:val="004127FF"/>
    <w:rsid w:val="00412AB4"/>
    <w:rsid w:val="00413E22"/>
    <w:rsid w:val="00414019"/>
    <w:rsid w:val="00414BFD"/>
    <w:rsid w:val="004162C6"/>
    <w:rsid w:val="0041691B"/>
    <w:rsid w:val="004209C0"/>
    <w:rsid w:val="0042122F"/>
    <w:rsid w:val="004226E4"/>
    <w:rsid w:val="00423037"/>
    <w:rsid w:val="004239C6"/>
    <w:rsid w:val="00424658"/>
    <w:rsid w:val="00425511"/>
    <w:rsid w:val="00427571"/>
    <w:rsid w:val="0043023F"/>
    <w:rsid w:val="00430D2F"/>
    <w:rsid w:val="0043109C"/>
    <w:rsid w:val="00431552"/>
    <w:rsid w:val="0043190C"/>
    <w:rsid w:val="00431BC1"/>
    <w:rsid w:val="004323B9"/>
    <w:rsid w:val="0043242A"/>
    <w:rsid w:val="00432AD4"/>
    <w:rsid w:val="00433296"/>
    <w:rsid w:val="0043356D"/>
    <w:rsid w:val="004342E4"/>
    <w:rsid w:val="0043570B"/>
    <w:rsid w:val="00436016"/>
    <w:rsid w:val="0043735F"/>
    <w:rsid w:val="004376EF"/>
    <w:rsid w:val="004400D1"/>
    <w:rsid w:val="004403C3"/>
    <w:rsid w:val="00440467"/>
    <w:rsid w:val="00441451"/>
    <w:rsid w:val="00442B9E"/>
    <w:rsid w:val="00444705"/>
    <w:rsid w:val="00444DBD"/>
    <w:rsid w:val="004459F7"/>
    <w:rsid w:val="00445EDB"/>
    <w:rsid w:val="004463E5"/>
    <w:rsid w:val="00447184"/>
    <w:rsid w:val="004475DC"/>
    <w:rsid w:val="004479EA"/>
    <w:rsid w:val="00447A83"/>
    <w:rsid w:val="00447EFD"/>
    <w:rsid w:val="004501E3"/>
    <w:rsid w:val="004503B5"/>
    <w:rsid w:val="00450E9B"/>
    <w:rsid w:val="00450F01"/>
    <w:rsid w:val="00451119"/>
    <w:rsid w:val="004534A2"/>
    <w:rsid w:val="0045566F"/>
    <w:rsid w:val="00455EBA"/>
    <w:rsid w:val="00456002"/>
    <w:rsid w:val="00456DA0"/>
    <w:rsid w:val="004574E9"/>
    <w:rsid w:val="00457812"/>
    <w:rsid w:val="00460F50"/>
    <w:rsid w:val="00461127"/>
    <w:rsid w:val="00461920"/>
    <w:rsid w:val="00461CA9"/>
    <w:rsid w:val="00462493"/>
    <w:rsid w:val="004627EA"/>
    <w:rsid w:val="004641BD"/>
    <w:rsid w:val="00465757"/>
    <w:rsid w:val="00465D07"/>
    <w:rsid w:val="00465ECA"/>
    <w:rsid w:val="00466D83"/>
    <w:rsid w:val="004710F7"/>
    <w:rsid w:val="004718AA"/>
    <w:rsid w:val="00471E7E"/>
    <w:rsid w:val="00472642"/>
    <w:rsid w:val="00472D3F"/>
    <w:rsid w:val="00472DFD"/>
    <w:rsid w:val="00474925"/>
    <w:rsid w:val="004768FA"/>
    <w:rsid w:val="00477390"/>
    <w:rsid w:val="00480342"/>
    <w:rsid w:val="00480790"/>
    <w:rsid w:val="00481427"/>
    <w:rsid w:val="00482570"/>
    <w:rsid w:val="00483440"/>
    <w:rsid w:val="00485D95"/>
    <w:rsid w:val="0048622D"/>
    <w:rsid w:val="00486715"/>
    <w:rsid w:val="00486CB6"/>
    <w:rsid w:val="00486E38"/>
    <w:rsid w:val="00486E5E"/>
    <w:rsid w:val="00487E86"/>
    <w:rsid w:val="0049002C"/>
    <w:rsid w:val="00490DB0"/>
    <w:rsid w:val="004915E2"/>
    <w:rsid w:val="0049160B"/>
    <w:rsid w:val="00492D0E"/>
    <w:rsid w:val="004945FA"/>
    <w:rsid w:val="00495425"/>
    <w:rsid w:val="0049721F"/>
    <w:rsid w:val="00497FE7"/>
    <w:rsid w:val="004A1482"/>
    <w:rsid w:val="004A1B58"/>
    <w:rsid w:val="004A34D7"/>
    <w:rsid w:val="004A3509"/>
    <w:rsid w:val="004A4D28"/>
    <w:rsid w:val="004A7161"/>
    <w:rsid w:val="004A7E72"/>
    <w:rsid w:val="004B1508"/>
    <w:rsid w:val="004B1F7C"/>
    <w:rsid w:val="004B243F"/>
    <w:rsid w:val="004B26A3"/>
    <w:rsid w:val="004B2B65"/>
    <w:rsid w:val="004B2EFF"/>
    <w:rsid w:val="004B3534"/>
    <w:rsid w:val="004B45C9"/>
    <w:rsid w:val="004B4A25"/>
    <w:rsid w:val="004B4C79"/>
    <w:rsid w:val="004B4FB2"/>
    <w:rsid w:val="004B52C0"/>
    <w:rsid w:val="004B54F7"/>
    <w:rsid w:val="004B6AE3"/>
    <w:rsid w:val="004B6FB5"/>
    <w:rsid w:val="004B7FDA"/>
    <w:rsid w:val="004C02A6"/>
    <w:rsid w:val="004C0807"/>
    <w:rsid w:val="004C0863"/>
    <w:rsid w:val="004C426F"/>
    <w:rsid w:val="004C4510"/>
    <w:rsid w:val="004C5DAD"/>
    <w:rsid w:val="004C6855"/>
    <w:rsid w:val="004C6967"/>
    <w:rsid w:val="004C6AE3"/>
    <w:rsid w:val="004C6C84"/>
    <w:rsid w:val="004C76CE"/>
    <w:rsid w:val="004C7AD8"/>
    <w:rsid w:val="004C7B7E"/>
    <w:rsid w:val="004D0693"/>
    <w:rsid w:val="004D087F"/>
    <w:rsid w:val="004D0C83"/>
    <w:rsid w:val="004D0CEB"/>
    <w:rsid w:val="004D21E6"/>
    <w:rsid w:val="004D2B62"/>
    <w:rsid w:val="004D2DE9"/>
    <w:rsid w:val="004D3250"/>
    <w:rsid w:val="004D3A10"/>
    <w:rsid w:val="004D4D43"/>
    <w:rsid w:val="004D6777"/>
    <w:rsid w:val="004D6A4B"/>
    <w:rsid w:val="004D6FB8"/>
    <w:rsid w:val="004D700D"/>
    <w:rsid w:val="004E0773"/>
    <w:rsid w:val="004E12B8"/>
    <w:rsid w:val="004E292A"/>
    <w:rsid w:val="004E3869"/>
    <w:rsid w:val="004E39EB"/>
    <w:rsid w:val="004E3F35"/>
    <w:rsid w:val="004E47C0"/>
    <w:rsid w:val="004E500E"/>
    <w:rsid w:val="004E51E2"/>
    <w:rsid w:val="004E5CA1"/>
    <w:rsid w:val="004E68DB"/>
    <w:rsid w:val="004E71FA"/>
    <w:rsid w:val="004F010B"/>
    <w:rsid w:val="004F0EC1"/>
    <w:rsid w:val="004F2028"/>
    <w:rsid w:val="004F235C"/>
    <w:rsid w:val="004F2699"/>
    <w:rsid w:val="004F2A57"/>
    <w:rsid w:val="004F2ABF"/>
    <w:rsid w:val="004F3ACA"/>
    <w:rsid w:val="004F477D"/>
    <w:rsid w:val="004F4C82"/>
    <w:rsid w:val="004F4E1C"/>
    <w:rsid w:val="004F4E3E"/>
    <w:rsid w:val="004F4F12"/>
    <w:rsid w:val="004F5F68"/>
    <w:rsid w:val="004F64BC"/>
    <w:rsid w:val="004F746C"/>
    <w:rsid w:val="004F74B0"/>
    <w:rsid w:val="00500078"/>
    <w:rsid w:val="005005BD"/>
    <w:rsid w:val="00500C5B"/>
    <w:rsid w:val="00500CD4"/>
    <w:rsid w:val="00500F34"/>
    <w:rsid w:val="00501264"/>
    <w:rsid w:val="00502827"/>
    <w:rsid w:val="00505148"/>
    <w:rsid w:val="00505729"/>
    <w:rsid w:val="00506100"/>
    <w:rsid w:val="005072B0"/>
    <w:rsid w:val="0051000F"/>
    <w:rsid w:val="005108D1"/>
    <w:rsid w:val="005126C0"/>
    <w:rsid w:val="00513534"/>
    <w:rsid w:val="005144F2"/>
    <w:rsid w:val="00514BD6"/>
    <w:rsid w:val="005151C7"/>
    <w:rsid w:val="00515A83"/>
    <w:rsid w:val="00515ABC"/>
    <w:rsid w:val="0051604B"/>
    <w:rsid w:val="0051664E"/>
    <w:rsid w:val="00516E09"/>
    <w:rsid w:val="005170F6"/>
    <w:rsid w:val="00517228"/>
    <w:rsid w:val="00517602"/>
    <w:rsid w:val="0051768A"/>
    <w:rsid w:val="00517CA2"/>
    <w:rsid w:val="0052392B"/>
    <w:rsid w:val="0052396A"/>
    <w:rsid w:val="00524896"/>
    <w:rsid w:val="00524E8F"/>
    <w:rsid w:val="005263D9"/>
    <w:rsid w:val="00526480"/>
    <w:rsid w:val="00526ADC"/>
    <w:rsid w:val="00527E76"/>
    <w:rsid w:val="00532ABF"/>
    <w:rsid w:val="00532DA7"/>
    <w:rsid w:val="0053437B"/>
    <w:rsid w:val="005347E9"/>
    <w:rsid w:val="0053527A"/>
    <w:rsid w:val="00536196"/>
    <w:rsid w:val="00536751"/>
    <w:rsid w:val="0053721D"/>
    <w:rsid w:val="00540A41"/>
    <w:rsid w:val="00540AE3"/>
    <w:rsid w:val="00540BCE"/>
    <w:rsid w:val="00541611"/>
    <w:rsid w:val="00543AD9"/>
    <w:rsid w:val="00544D50"/>
    <w:rsid w:val="0054507B"/>
    <w:rsid w:val="00546749"/>
    <w:rsid w:val="00547FE0"/>
    <w:rsid w:val="005500D9"/>
    <w:rsid w:val="00551367"/>
    <w:rsid w:val="00551705"/>
    <w:rsid w:val="00551EAB"/>
    <w:rsid w:val="00553066"/>
    <w:rsid w:val="0055378E"/>
    <w:rsid w:val="0055452D"/>
    <w:rsid w:val="00554A35"/>
    <w:rsid w:val="0055558B"/>
    <w:rsid w:val="00555986"/>
    <w:rsid w:val="00556199"/>
    <w:rsid w:val="005579B8"/>
    <w:rsid w:val="005626ED"/>
    <w:rsid w:val="00562D59"/>
    <w:rsid w:val="005634CD"/>
    <w:rsid w:val="00563625"/>
    <w:rsid w:val="00563A24"/>
    <w:rsid w:val="00564246"/>
    <w:rsid w:val="00565005"/>
    <w:rsid w:val="005658ED"/>
    <w:rsid w:val="0056594B"/>
    <w:rsid w:val="00573A2D"/>
    <w:rsid w:val="00573F9E"/>
    <w:rsid w:val="0057497D"/>
    <w:rsid w:val="0057503E"/>
    <w:rsid w:val="005757DC"/>
    <w:rsid w:val="005763B4"/>
    <w:rsid w:val="00576B12"/>
    <w:rsid w:val="00580130"/>
    <w:rsid w:val="005805B8"/>
    <w:rsid w:val="0058158C"/>
    <w:rsid w:val="00582D5A"/>
    <w:rsid w:val="00582F72"/>
    <w:rsid w:val="005837D7"/>
    <w:rsid w:val="0058566A"/>
    <w:rsid w:val="00586385"/>
    <w:rsid w:val="005873E5"/>
    <w:rsid w:val="00587D23"/>
    <w:rsid w:val="00591CC6"/>
    <w:rsid w:val="00593167"/>
    <w:rsid w:val="005935A5"/>
    <w:rsid w:val="00593695"/>
    <w:rsid w:val="005937B6"/>
    <w:rsid w:val="00593CD7"/>
    <w:rsid w:val="00594271"/>
    <w:rsid w:val="005942F3"/>
    <w:rsid w:val="00595EB3"/>
    <w:rsid w:val="005A22B1"/>
    <w:rsid w:val="005A23F4"/>
    <w:rsid w:val="005A2611"/>
    <w:rsid w:val="005A36EF"/>
    <w:rsid w:val="005A3E25"/>
    <w:rsid w:val="005A4740"/>
    <w:rsid w:val="005A4AA2"/>
    <w:rsid w:val="005A4CB8"/>
    <w:rsid w:val="005A4D14"/>
    <w:rsid w:val="005A5C92"/>
    <w:rsid w:val="005B0A14"/>
    <w:rsid w:val="005B0F04"/>
    <w:rsid w:val="005B297B"/>
    <w:rsid w:val="005B2E49"/>
    <w:rsid w:val="005B31F0"/>
    <w:rsid w:val="005B344F"/>
    <w:rsid w:val="005B387C"/>
    <w:rsid w:val="005B5E8D"/>
    <w:rsid w:val="005B6FFF"/>
    <w:rsid w:val="005B7346"/>
    <w:rsid w:val="005B7493"/>
    <w:rsid w:val="005B7E3A"/>
    <w:rsid w:val="005B7FAF"/>
    <w:rsid w:val="005C0183"/>
    <w:rsid w:val="005C0A6B"/>
    <w:rsid w:val="005C0B33"/>
    <w:rsid w:val="005C164D"/>
    <w:rsid w:val="005C18C5"/>
    <w:rsid w:val="005C1B2A"/>
    <w:rsid w:val="005C1FDE"/>
    <w:rsid w:val="005C2896"/>
    <w:rsid w:val="005C3CCD"/>
    <w:rsid w:val="005C3F52"/>
    <w:rsid w:val="005C485C"/>
    <w:rsid w:val="005C4CF6"/>
    <w:rsid w:val="005C647E"/>
    <w:rsid w:val="005C7030"/>
    <w:rsid w:val="005D0FC6"/>
    <w:rsid w:val="005D1327"/>
    <w:rsid w:val="005D14F0"/>
    <w:rsid w:val="005D1AD1"/>
    <w:rsid w:val="005D2031"/>
    <w:rsid w:val="005D2680"/>
    <w:rsid w:val="005D2E88"/>
    <w:rsid w:val="005D346C"/>
    <w:rsid w:val="005D41CC"/>
    <w:rsid w:val="005D46BA"/>
    <w:rsid w:val="005D4F1F"/>
    <w:rsid w:val="005D6039"/>
    <w:rsid w:val="005D6E25"/>
    <w:rsid w:val="005D790F"/>
    <w:rsid w:val="005E047F"/>
    <w:rsid w:val="005E0970"/>
    <w:rsid w:val="005E09A4"/>
    <w:rsid w:val="005E0CA4"/>
    <w:rsid w:val="005E13D7"/>
    <w:rsid w:val="005E3EE3"/>
    <w:rsid w:val="005E439B"/>
    <w:rsid w:val="005E4716"/>
    <w:rsid w:val="005E4C78"/>
    <w:rsid w:val="005E4D82"/>
    <w:rsid w:val="005E5B3B"/>
    <w:rsid w:val="005E5DE0"/>
    <w:rsid w:val="005E6F57"/>
    <w:rsid w:val="005E706E"/>
    <w:rsid w:val="005E73C9"/>
    <w:rsid w:val="005F089F"/>
    <w:rsid w:val="005F2463"/>
    <w:rsid w:val="005F3F78"/>
    <w:rsid w:val="005F4658"/>
    <w:rsid w:val="005F5E9D"/>
    <w:rsid w:val="005F761E"/>
    <w:rsid w:val="00600678"/>
    <w:rsid w:val="00601418"/>
    <w:rsid w:val="00602AEE"/>
    <w:rsid w:val="00602ED0"/>
    <w:rsid w:val="006060A8"/>
    <w:rsid w:val="00606373"/>
    <w:rsid w:val="006064CF"/>
    <w:rsid w:val="0060663A"/>
    <w:rsid w:val="00606873"/>
    <w:rsid w:val="00607FE8"/>
    <w:rsid w:val="00610160"/>
    <w:rsid w:val="006104D7"/>
    <w:rsid w:val="00610A43"/>
    <w:rsid w:val="00611058"/>
    <w:rsid w:val="006112C0"/>
    <w:rsid w:val="006119F4"/>
    <w:rsid w:val="006127A9"/>
    <w:rsid w:val="00613063"/>
    <w:rsid w:val="0061393F"/>
    <w:rsid w:val="00613BBB"/>
    <w:rsid w:val="00614DFC"/>
    <w:rsid w:val="006155B1"/>
    <w:rsid w:val="0061605E"/>
    <w:rsid w:val="0061645A"/>
    <w:rsid w:val="0061752B"/>
    <w:rsid w:val="0062012A"/>
    <w:rsid w:val="00620185"/>
    <w:rsid w:val="00620472"/>
    <w:rsid w:val="006205B9"/>
    <w:rsid w:val="00622DE2"/>
    <w:rsid w:val="00624548"/>
    <w:rsid w:val="00625319"/>
    <w:rsid w:val="006257CE"/>
    <w:rsid w:val="006263D7"/>
    <w:rsid w:val="00626688"/>
    <w:rsid w:val="00626C99"/>
    <w:rsid w:val="0062725E"/>
    <w:rsid w:val="00627361"/>
    <w:rsid w:val="006273AE"/>
    <w:rsid w:val="00627BCB"/>
    <w:rsid w:val="0063063A"/>
    <w:rsid w:val="006307AC"/>
    <w:rsid w:val="00631864"/>
    <w:rsid w:val="00631C23"/>
    <w:rsid w:val="00631D01"/>
    <w:rsid w:val="006325D8"/>
    <w:rsid w:val="00633357"/>
    <w:rsid w:val="00634905"/>
    <w:rsid w:val="006352C4"/>
    <w:rsid w:val="00635A31"/>
    <w:rsid w:val="00635F6C"/>
    <w:rsid w:val="006362B0"/>
    <w:rsid w:val="006408AF"/>
    <w:rsid w:val="00640CE4"/>
    <w:rsid w:val="00640F35"/>
    <w:rsid w:val="0064257F"/>
    <w:rsid w:val="00643249"/>
    <w:rsid w:val="00643573"/>
    <w:rsid w:val="00643D74"/>
    <w:rsid w:val="00645FC1"/>
    <w:rsid w:val="00647E1E"/>
    <w:rsid w:val="00651709"/>
    <w:rsid w:val="00652053"/>
    <w:rsid w:val="00652366"/>
    <w:rsid w:val="0065274B"/>
    <w:rsid w:val="00652B0A"/>
    <w:rsid w:val="0065382D"/>
    <w:rsid w:val="00653A20"/>
    <w:rsid w:val="00653A42"/>
    <w:rsid w:val="00654C3A"/>
    <w:rsid w:val="00655039"/>
    <w:rsid w:val="00656592"/>
    <w:rsid w:val="006571B7"/>
    <w:rsid w:val="00657AB2"/>
    <w:rsid w:val="00657DCB"/>
    <w:rsid w:val="006615D1"/>
    <w:rsid w:val="006622B5"/>
    <w:rsid w:val="00662997"/>
    <w:rsid w:val="00662A08"/>
    <w:rsid w:val="00663E4F"/>
    <w:rsid w:val="006640D1"/>
    <w:rsid w:val="00664EE9"/>
    <w:rsid w:val="00665832"/>
    <w:rsid w:val="00665A44"/>
    <w:rsid w:val="00665CC8"/>
    <w:rsid w:val="00666A13"/>
    <w:rsid w:val="00667FDA"/>
    <w:rsid w:val="006705D4"/>
    <w:rsid w:val="006713CE"/>
    <w:rsid w:val="006721D5"/>
    <w:rsid w:val="00673183"/>
    <w:rsid w:val="006734A8"/>
    <w:rsid w:val="006735B2"/>
    <w:rsid w:val="006738F6"/>
    <w:rsid w:val="0067458B"/>
    <w:rsid w:val="00675017"/>
    <w:rsid w:val="00675251"/>
    <w:rsid w:val="0067535C"/>
    <w:rsid w:val="006754E7"/>
    <w:rsid w:val="00675BBE"/>
    <w:rsid w:val="006765D4"/>
    <w:rsid w:val="006769C5"/>
    <w:rsid w:val="00677114"/>
    <w:rsid w:val="006776DF"/>
    <w:rsid w:val="00680715"/>
    <w:rsid w:val="0068103C"/>
    <w:rsid w:val="006829F7"/>
    <w:rsid w:val="00683224"/>
    <w:rsid w:val="00684265"/>
    <w:rsid w:val="00684AF9"/>
    <w:rsid w:val="00684C4D"/>
    <w:rsid w:val="00684C60"/>
    <w:rsid w:val="00684E6F"/>
    <w:rsid w:val="00685107"/>
    <w:rsid w:val="00685775"/>
    <w:rsid w:val="00685A49"/>
    <w:rsid w:val="006860D2"/>
    <w:rsid w:val="00686685"/>
    <w:rsid w:val="006871AA"/>
    <w:rsid w:val="006877B9"/>
    <w:rsid w:val="00690404"/>
    <w:rsid w:val="006933F8"/>
    <w:rsid w:val="00693C3E"/>
    <w:rsid w:val="006949F0"/>
    <w:rsid w:val="00694A6D"/>
    <w:rsid w:val="00695A3C"/>
    <w:rsid w:val="00696E39"/>
    <w:rsid w:val="006A0156"/>
    <w:rsid w:val="006A0A7E"/>
    <w:rsid w:val="006A0B9E"/>
    <w:rsid w:val="006A0F87"/>
    <w:rsid w:val="006A10F4"/>
    <w:rsid w:val="006A137B"/>
    <w:rsid w:val="006A1A85"/>
    <w:rsid w:val="006A1CF0"/>
    <w:rsid w:val="006A2B52"/>
    <w:rsid w:val="006A33F3"/>
    <w:rsid w:val="006A3C64"/>
    <w:rsid w:val="006A4009"/>
    <w:rsid w:val="006A59F4"/>
    <w:rsid w:val="006A5EFC"/>
    <w:rsid w:val="006B0EC3"/>
    <w:rsid w:val="006B1423"/>
    <w:rsid w:val="006B1B97"/>
    <w:rsid w:val="006B1BAF"/>
    <w:rsid w:val="006B236C"/>
    <w:rsid w:val="006B2B6C"/>
    <w:rsid w:val="006B304B"/>
    <w:rsid w:val="006B37C0"/>
    <w:rsid w:val="006B3EEA"/>
    <w:rsid w:val="006B4EC3"/>
    <w:rsid w:val="006B605F"/>
    <w:rsid w:val="006B615D"/>
    <w:rsid w:val="006B65DF"/>
    <w:rsid w:val="006B6862"/>
    <w:rsid w:val="006B6D38"/>
    <w:rsid w:val="006B71CE"/>
    <w:rsid w:val="006B7291"/>
    <w:rsid w:val="006B777B"/>
    <w:rsid w:val="006B78E2"/>
    <w:rsid w:val="006B7DEF"/>
    <w:rsid w:val="006C177D"/>
    <w:rsid w:val="006C1FA3"/>
    <w:rsid w:val="006C2B58"/>
    <w:rsid w:val="006C3A1B"/>
    <w:rsid w:val="006C4BAA"/>
    <w:rsid w:val="006C633E"/>
    <w:rsid w:val="006C73D7"/>
    <w:rsid w:val="006D00C9"/>
    <w:rsid w:val="006D0107"/>
    <w:rsid w:val="006D022D"/>
    <w:rsid w:val="006D032B"/>
    <w:rsid w:val="006D0B36"/>
    <w:rsid w:val="006D12CB"/>
    <w:rsid w:val="006D33A5"/>
    <w:rsid w:val="006D3457"/>
    <w:rsid w:val="006D494D"/>
    <w:rsid w:val="006D4D25"/>
    <w:rsid w:val="006D4ECD"/>
    <w:rsid w:val="006D55C1"/>
    <w:rsid w:val="006E1CD2"/>
    <w:rsid w:val="006E5645"/>
    <w:rsid w:val="006E62DA"/>
    <w:rsid w:val="006E6390"/>
    <w:rsid w:val="006E76E8"/>
    <w:rsid w:val="006F0E0F"/>
    <w:rsid w:val="006F0EF5"/>
    <w:rsid w:val="006F2217"/>
    <w:rsid w:val="006F34D0"/>
    <w:rsid w:val="006F4670"/>
    <w:rsid w:val="006F4D54"/>
    <w:rsid w:val="006F50DD"/>
    <w:rsid w:val="006F59C1"/>
    <w:rsid w:val="006F5C81"/>
    <w:rsid w:val="006F60D9"/>
    <w:rsid w:val="006F757C"/>
    <w:rsid w:val="006F79E4"/>
    <w:rsid w:val="006F7D01"/>
    <w:rsid w:val="007002E0"/>
    <w:rsid w:val="00700A3E"/>
    <w:rsid w:val="00700CF2"/>
    <w:rsid w:val="00700F2D"/>
    <w:rsid w:val="00701735"/>
    <w:rsid w:val="00702931"/>
    <w:rsid w:val="00703595"/>
    <w:rsid w:val="00704723"/>
    <w:rsid w:val="00704B3A"/>
    <w:rsid w:val="00705889"/>
    <w:rsid w:val="007064CF"/>
    <w:rsid w:val="00706E33"/>
    <w:rsid w:val="0070705D"/>
    <w:rsid w:val="00707304"/>
    <w:rsid w:val="00707A4C"/>
    <w:rsid w:val="00707D44"/>
    <w:rsid w:val="00710584"/>
    <w:rsid w:val="0071258F"/>
    <w:rsid w:val="00712625"/>
    <w:rsid w:val="00712631"/>
    <w:rsid w:val="00713A6C"/>
    <w:rsid w:val="00714962"/>
    <w:rsid w:val="007171EA"/>
    <w:rsid w:val="007177A5"/>
    <w:rsid w:val="00717B8D"/>
    <w:rsid w:val="0072020C"/>
    <w:rsid w:val="00720356"/>
    <w:rsid w:val="0072041C"/>
    <w:rsid w:val="007205E6"/>
    <w:rsid w:val="007224CE"/>
    <w:rsid w:val="00723599"/>
    <w:rsid w:val="00723859"/>
    <w:rsid w:val="007240FE"/>
    <w:rsid w:val="00724CEB"/>
    <w:rsid w:val="007250E6"/>
    <w:rsid w:val="00725DE7"/>
    <w:rsid w:val="007269E6"/>
    <w:rsid w:val="007311E1"/>
    <w:rsid w:val="007316A1"/>
    <w:rsid w:val="00731885"/>
    <w:rsid w:val="00732AEF"/>
    <w:rsid w:val="00732D70"/>
    <w:rsid w:val="007336B9"/>
    <w:rsid w:val="007337A0"/>
    <w:rsid w:val="00733F61"/>
    <w:rsid w:val="00733FAB"/>
    <w:rsid w:val="007346DA"/>
    <w:rsid w:val="007348E7"/>
    <w:rsid w:val="00734AEE"/>
    <w:rsid w:val="00734CF4"/>
    <w:rsid w:val="00735622"/>
    <w:rsid w:val="00736863"/>
    <w:rsid w:val="00736C73"/>
    <w:rsid w:val="00737149"/>
    <w:rsid w:val="00737427"/>
    <w:rsid w:val="007403BA"/>
    <w:rsid w:val="00741B73"/>
    <w:rsid w:val="0074329C"/>
    <w:rsid w:val="00744F0F"/>
    <w:rsid w:val="00745179"/>
    <w:rsid w:val="007465BA"/>
    <w:rsid w:val="00746F8A"/>
    <w:rsid w:val="00747474"/>
    <w:rsid w:val="0075068E"/>
    <w:rsid w:val="00751573"/>
    <w:rsid w:val="007515DF"/>
    <w:rsid w:val="007516AC"/>
    <w:rsid w:val="00752E78"/>
    <w:rsid w:val="00752EB2"/>
    <w:rsid w:val="00753169"/>
    <w:rsid w:val="0075467E"/>
    <w:rsid w:val="00754E40"/>
    <w:rsid w:val="007555A9"/>
    <w:rsid w:val="007564D3"/>
    <w:rsid w:val="00756DAE"/>
    <w:rsid w:val="00756F07"/>
    <w:rsid w:val="00757165"/>
    <w:rsid w:val="00757B92"/>
    <w:rsid w:val="00757E6D"/>
    <w:rsid w:val="0076025D"/>
    <w:rsid w:val="00761E3B"/>
    <w:rsid w:val="00762183"/>
    <w:rsid w:val="007627B7"/>
    <w:rsid w:val="0076312D"/>
    <w:rsid w:val="007631EF"/>
    <w:rsid w:val="00763344"/>
    <w:rsid w:val="00763936"/>
    <w:rsid w:val="00765482"/>
    <w:rsid w:val="007658FF"/>
    <w:rsid w:val="00766C40"/>
    <w:rsid w:val="0076704E"/>
    <w:rsid w:val="00767C4D"/>
    <w:rsid w:val="00767D22"/>
    <w:rsid w:val="00771009"/>
    <w:rsid w:val="0077167D"/>
    <w:rsid w:val="00771F32"/>
    <w:rsid w:val="00772B52"/>
    <w:rsid w:val="00772CAE"/>
    <w:rsid w:val="00772DA5"/>
    <w:rsid w:val="007731AC"/>
    <w:rsid w:val="007731FE"/>
    <w:rsid w:val="00773DF5"/>
    <w:rsid w:val="00775255"/>
    <w:rsid w:val="00776244"/>
    <w:rsid w:val="00781A60"/>
    <w:rsid w:val="007826D0"/>
    <w:rsid w:val="0078325A"/>
    <w:rsid w:val="0078331B"/>
    <w:rsid w:val="007876AC"/>
    <w:rsid w:val="00790519"/>
    <w:rsid w:val="0079143A"/>
    <w:rsid w:val="00791D18"/>
    <w:rsid w:val="00793560"/>
    <w:rsid w:val="00794495"/>
    <w:rsid w:val="007948A2"/>
    <w:rsid w:val="00794A7A"/>
    <w:rsid w:val="007957CB"/>
    <w:rsid w:val="00795A88"/>
    <w:rsid w:val="00796FF5"/>
    <w:rsid w:val="00797AC9"/>
    <w:rsid w:val="00797D1C"/>
    <w:rsid w:val="007A19C9"/>
    <w:rsid w:val="007A2153"/>
    <w:rsid w:val="007A4CA8"/>
    <w:rsid w:val="007A4DCC"/>
    <w:rsid w:val="007A4E50"/>
    <w:rsid w:val="007A54A5"/>
    <w:rsid w:val="007A5DB8"/>
    <w:rsid w:val="007A5EAF"/>
    <w:rsid w:val="007A6691"/>
    <w:rsid w:val="007A7316"/>
    <w:rsid w:val="007B0714"/>
    <w:rsid w:val="007B087F"/>
    <w:rsid w:val="007B157C"/>
    <w:rsid w:val="007B1706"/>
    <w:rsid w:val="007B17B9"/>
    <w:rsid w:val="007B1947"/>
    <w:rsid w:val="007B2C93"/>
    <w:rsid w:val="007B301B"/>
    <w:rsid w:val="007B35CF"/>
    <w:rsid w:val="007B39DA"/>
    <w:rsid w:val="007B3BE9"/>
    <w:rsid w:val="007B4641"/>
    <w:rsid w:val="007B48BC"/>
    <w:rsid w:val="007B4CDB"/>
    <w:rsid w:val="007B675E"/>
    <w:rsid w:val="007C0687"/>
    <w:rsid w:val="007C1D14"/>
    <w:rsid w:val="007C26F4"/>
    <w:rsid w:val="007C2AD9"/>
    <w:rsid w:val="007C43D1"/>
    <w:rsid w:val="007C49C5"/>
    <w:rsid w:val="007C4B1E"/>
    <w:rsid w:val="007C5840"/>
    <w:rsid w:val="007C6582"/>
    <w:rsid w:val="007C6ABA"/>
    <w:rsid w:val="007C7643"/>
    <w:rsid w:val="007C7687"/>
    <w:rsid w:val="007C76EC"/>
    <w:rsid w:val="007C7901"/>
    <w:rsid w:val="007C799F"/>
    <w:rsid w:val="007C7DB8"/>
    <w:rsid w:val="007D181A"/>
    <w:rsid w:val="007D2714"/>
    <w:rsid w:val="007D3380"/>
    <w:rsid w:val="007D344A"/>
    <w:rsid w:val="007D402F"/>
    <w:rsid w:val="007D516A"/>
    <w:rsid w:val="007D5BA0"/>
    <w:rsid w:val="007D6208"/>
    <w:rsid w:val="007E0ACB"/>
    <w:rsid w:val="007E0CC6"/>
    <w:rsid w:val="007E1338"/>
    <w:rsid w:val="007E2FDE"/>
    <w:rsid w:val="007E3EED"/>
    <w:rsid w:val="007E4138"/>
    <w:rsid w:val="007E42BC"/>
    <w:rsid w:val="007E4515"/>
    <w:rsid w:val="007E49E5"/>
    <w:rsid w:val="007E66CC"/>
    <w:rsid w:val="007E724F"/>
    <w:rsid w:val="007E75F9"/>
    <w:rsid w:val="007F15F5"/>
    <w:rsid w:val="007F16CE"/>
    <w:rsid w:val="007F33B1"/>
    <w:rsid w:val="007F36E5"/>
    <w:rsid w:val="007F3B40"/>
    <w:rsid w:val="007F430D"/>
    <w:rsid w:val="007F447D"/>
    <w:rsid w:val="007F4B38"/>
    <w:rsid w:val="007F5182"/>
    <w:rsid w:val="007F52A9"/>
    <w:rsid w:val="007F53C4"/>
    <w:rsid w:val="007F53EA"/>
    <w:rsid w:val="007F54B6"/>
    <w:rsid w:val="007F620E"/>
    <w:rsid w:val="007F6692"/>
    <w:rsid w:val="007F769C"/>
    <w:rsid w:val="0080041B"/>
    <w:rsid w:val="00800A5D"/>
    <w:rsid w:val="00803203"/>
    <w:rsid w:val="0080380B"/>
    <w:rsid w:val="008045B0"/>
    <w:rsid w:val="00804847"/>
    <w:rsid w:val="0080493D"/>
    <w:rsid w:val="00805364"/>
    <w:rsid w:val="008057CC"/>
    <w:rsid w:val="00805A36"/>
    <w:rsid w:val="00806487"/>
    <w:rsid w:val="00806FEA"/>
    <w:rsid w:val="00807CBD"/>
    <w:rsid w:val="00810A00"/>
    <w:rsid w:val="008112AA"/>
    <w:rsid w:val="00811920"/>
    <w:rsid w:val="00813519"/>
    <w:rsid w:val="00813D10"/>
    <w:rsid w:val="008140D8"/>
    <w:rsid w:val="00814DAA"/>
    <w:rsid w:val="008156F0"/>
    <w:rsid w:val="00815976"/>
    <w:rsid w:val="00815CF7"/>
    <w:rsid w:val="00816DFF"/>
    <w:rsid w:val="0082086A"/>
    <w:rsid w:val="00820B7B"/>
    <w:rsid w:val="008214E4"/>
    <w:rsid w:val="00822307"/>
    <w:rsid w:val="00822466"/>
    <w:rsid w:val="00822EAE"/>
    <w:rsid w:val="008230CB"/>
    <w:rsid w:val="008230F3"/>
    <w:rsid w:val="00824025"/>
    <w:rsid w:val="008241F4"/>
    <w:rsid w:val="00824201"/>
    <w:rsid w:val="00825E55"/>
    <w:rsid w:val="0082621B"/>
    <w:rsid w:val="00827D38"/>
    <w:rsid w:val="00827F71"/>
    <w:rsid w:val="008305FF"/>
    <w:rsid w:val="00830B1E"/>
    <w:rsid w:val="00831791"/>
    <w:rsid w:val="00833433"/>
    <w:rsid w:val="00833877"/>
    <w:rsid w:val="00834000"/>
    <w:rsid w:val="00834233"/>
    <w:rsid w:val="00834507"/>
    <w:rsid w:val="0083471D"/>
    <w:rsid w:val="00834C8F"/>
    <w:rsid w:val="008357AC"/>
    <w:rsid w:val="008358AA"/>
    <w:rsid w:val="008363FD"/>
    <w:rsid w:val="0083748D"/>
    <w:rsid w:val="00837880"/>
    <w:rsid w:val="00840B13"/>
    <w:rsid w:val="00841A6F"/>
    <w:rsid w:val="00842F32"/>
    <w:rsid w:val="008432CC"/>
    <w:rsid w:val="008434B8"/>
    <w:rsid w:val="00843C48"/>
    <w:rsid w:val="008446D1"/>
    <w:rsid w:val="00850103"/>
    <w:rsid w:val="0085061F"/>
    <w:rsid w:val="00850837"/>
    <w:rsid w:val="00851B29"/>
    <w:rsid w:val="00851DBA"/>
    <w:rsid w:val="008520F3"/>
    <w:rsid w:val="00853BB6"/>
    <w:rsid w:val="00853E11"/>
    <w:rsid w:val="00854170"/>
    <w:rsid w:val="00854CC2"/>
    <w:rsid w:val="00855ACB"/>
    <w:rsid w:val="00855BA5"/>
    <w:rsid w:val="00856320"/>
    <w:rsid w:val="00856696"/>
    <w:rsid w:val="00856858"/>
    <w:rsid w:val="00856ABB"/>
    <w:rsid w:val="00857382"/>
    <w:rsid w:val="00860297"/>
    <w:rsid w:val="00860903"/>
    <w:rsid w:val="00860B3A"/>
    <w:rsid w:val="0086142A"/>
    <w:rsid w:val="008628F2"/>
    <w:rsid w:val="008630D2"/>
    <w:rsid w:val="0086350B"/>
    <w:rsid w:val="00863E6B"/>
    <w:rsid w:val="00864361"/>
    <w:rsid w:val="0086733A"/>
    <w:rsid w:val="008700FF"/>
    <w:rsid w:val="008701BA"/>
    <w:rsid w:val="008710C9"/>
    <w:rsid w:val="008714DC"/>
    <w:rsid w:val="00872A9B"/>
    <w:rsid w:val="00872F81"/>
    <w:rsid w:val="0087388A"/>
    <w:rsid w:val="008741E0"/>
    <w:rsid w:val="008747D7"/>
    <w:rsid w:val="00875F3B"/>
    <w:rsid w:val="00876599"/>
    <w:rsid w:val="00877DF8"/>
    <w:rsid w:val="008803E5"/>
    <w:rsid w:val="00881897"/>
    <w:rsid w:val="0088192F"/>
    <w:rsid w:val="00881CA5"/>
    <w:rsid w:val="0088225B"/>
    <w:rsid w:val="00882B11"/>
    <w:rsid w:val="0088311C"/>
    <w:rsid w:val="008838ED"/>
    <w:rsid w:val="00883903"/>
    <w:rsid w:val="00883D1F"/>
    <w:rsid w:val="00884289"/>
    <w:rsid w:val="008843EF"/>
    <w:rsid w:val="00884478"/>
    <w:rsid w:val="00885286"/>
    <w:rsid w:val="00885A48"/>
    <w:rsid w:val="008864C6"/>
    <w:rsid w:val="00886719"/>
    <w:rsid w:val="00890A37"/>
    <w:rsid w:val="008914B0"/>
    <w:rsid w:val="00891F36"/>
    <w:rsid w:val="008925CF"/>
    <w:rsid w:val="008937F1"/>
    <w:rsid w:val="0089387B"/>
    <w:rsid w:val="0089552C"/>
    <w:rsid w:val="008959FD"/>
    <w:rsid w:val="0089649A"/>
    <w:rsid w:val="008969EA"/>
    <w:rsid w:val="00897CAE"/>
    <w:rsid w:val="008A085B"/>
    <w:rsid w:val="008A13C8"/>
    <w:rsid w:val="008A15A8"/>
    <w:rsid w:val="008A1637"/>
    <w:rsid w:val="008A1A57"/>
    <w:rsid w:val="008A1FD6"/>
    <w:rsid w:val="008A27B5"/>
    <w:rsid w:val="008A2D37"/>
    <w:rsid w:val="008A36D8"/>
    <w:rsid w:val="008A7260"/>
    <w:rsid w:val="008A7529"/>
    <w:rsid w:val="008A7B14"/>
    <w:rsid w:val="008B15B4"/>
    <w:rsid w:val="008B1D08"/>
    <w:rsid w:val="008B2755"/>
    <w:rsid w:val="008B2CEB"/>
    <w:rsid w:val="008B4397"/>
    <w:rsid w:val="008B49CC"/>
    <w:rsid w:val="008B560F"/>
    <w:rsid w:val="008B5F9A"/>
    <w:rsid w:val="008B6C9E"/>
    <w:rsid w:val="008B720F"/>
    <w:rsid w:val="008C009C"/>
    <w:rsid w:val="008C054B"/>
    <w:rsid w:val="008C0608"/>
    <w:rsid w:val="008C2C92"/>
    <w:rsid w:val="008C3088"/>
    <w:rsid w:val="008C35F6"/>
    <w:rsid w:val="008C3BDD"/>
    <w:rsid w:val="008C3DFD"/>
    <w:rsid w:val="008C725D"/>
    <w:rsid w:val="008D0AD3"/>
    <w:rsid w:val="008D15D0"/>
    <w:rsid w:val="008D1962"/>
    <w:rsid w:val="008D2C42"/>
    <w:rsid w:val="008D4398"/>
    <w:rsid w:val="008D5290"/>
    <w:rsid w:val="008D5507"/>
    <w:rsid w:val="008E0ECA"/>
    <w:rsid w:val="008E1345"/>
    <w:rsid w:val="008E1BE5"/>
    <w:rsid w:val="008E2798"/>
    <w:rsid w:val="008E35B0"/>
    <w:rsid w:val="008E3FD0"/>
    <w:rsid w:val="008E4238"/>
    <w:rsid w:val="008E4B2C"/>
    <w:rsid w:val="008E4CFA"/>
    <w:rsid w:val="008E5789"/>
    <w:rsid w:val="008E5A1F"/>
    <w:rsid w:val="008E6723"/>
    <w:rsid w:val="008E699C"/>
    <w:rsid w:val="008E7914"/>
    <w:rsid w:val="008F1656"/>
    <w:rsid w:val="008F186B"/>
    <w:rsid w:val="008F2803"/>
    <w:rsid w:val="008F3C03"/>
    <w:rsid w:val="008F4487"/>
    <w:rsid w:val="008F517C"/>
    <w:rsid w:val="008F575D"/>
    <w:rsid w:val="008F6AA2"/>
    <w:rsid w:val="008F752C"/>
    <w:rsid w:val="009011FD"/>
    <w:rsid w:val="00901E0D"/>
    <w:rsid w:val="009027D2"/>
    <w:rsid w:val="00902C48"/>
    <w:rsid w:val="00902ECB"/>
    <w:rsid w:val="00904239"/>
    <w:rsid w:val="00904467"/>
    <w:rsid w:val="00904A23"/>
    <w:rsid w:val="00904B8D"/>
    <w:rsid w:val="009055B7"/>
    <w:rsid w:val="00905933"/>
    <w:rsid w:val="00905AE0"/>
    <w:rsid w:val="0091016D"/>
    <w:rsid w:val="009103C7"/>
    <w:rsid w:val="00910A3F"/>
    <w:rsid w:val="009124DC"/>
    <w:rsid w:val="00913B84"/>
    <w:rsid w:val="009141A3"/>
    <w:rsid w:val="009144B6"/>
    <w:rsid w:val="00914AF9"/>
    <w:rsid w:val="00916499"/>
    <w:rsid w:val="0091793D"/>
    <w:rsid w:val="00920340"/>
    <w:rsid w:val="00920402"/>
    <w:rsid w:val="0092069E"/>
    <w:rsid w:val="009233CA"/>
    <w:rsid w:val="00925DBB"/>
    <w:rsid w:val="00926069"/>
    <w:rsid w:val="0092732E"/>
    <w:rsid w:val="00927331"/>
    <w:rsid w:val="00927C5F"/>
    <w:rsid w:val="00930055"/>
    <w:rsid w:val="0093046D"/>
    <w:rsid w:val="0093061D"/>
    <w:rsid w:val="00931C0A"/>
    <w:rsid w:val="009329C1"/>
    <w:rsid w:val="00932DD0"/>
    <w:rsid w:val="00933244"/>
    <w:rsid w:val="00933492"/>
    <w:rsid w:val="00936C19"/>
    <w:rsid w:val="009378E8"/>
    <w:rsid w:val="009407FE"/>
    <w:rsid w:val="00942C57"/>
    <w:rsid w:val="00944BDF"/>
    <w:rsid w:val="0094574D"/>
    <w:rsid w:val="009464CE"/>
    <w:rsid w:val="00946D45"/>
    <w:rsid w:val="00951490"/>
    <w:rsid w:val="00951852"/>
    <w:rsid w:val="009518B1"/>
    <w:rsid w:val="009526C0"/>
    <w:rsid w:val="00952A87"/>
    <w:rsid w:val="00952ABB"/>
    <w:rsid w:val="00953616"/>
    <w:rsid w:val="00953C63"/>
    <w:rsid w:val="00954586"/>
    <w:rsid w:val="00954BF1"/>
    <w:rsid w:val="00955003"/>
    <w:rsid w:val="00955181"/>
    <w:rsid w:val="00955424"/>
    <w:rsid w:val="0095686B"/>
    <w:rsid w:val="00956A46"/>
    <w:rsid w:val="009579EF"/>
    <w:rsid w:val="009601DD"/>
    <w:rsid w:val="009608CB"/>
    <w:rsid w:val="00961088"/>
    <w:rsid w:val="009635AC"/>
    <w:rsid w:val="0096634F"/>
    <w:rsid w:val="00966401"/>
    <w:rsid w:val="009673FE"/>
    <w:rsid w:val="0096780A"/>
    <w:rsid w:val="00967DC7"/>
    <w:rsid w:val="0097015A"/>
    <w:rsid w:val="00970586"/>
    <w:rsid w:val="0097063B"/>
    <w:rsid w:val="009714BB"/>
    <w:rsid w:val="00974188"/>
    <w:rsid w:val="009763F8"/>
    <w:rsid w:val="009772E2"/>
    <w:rsid w:val="0098068F"/>
    <w:rsid w:val="0098395B"/>
    <w:rsid w:val="009843D2"/>
    <w:rsid w:val="009870CB"/>
    <w:rsid w:val="00992534"/>
    <w:rsid w:val="009943B7"/>
    <w:rsid w:val="00994C3B"/>
    <w:rsid w:val="009956B3"/>
    <w:rsid w:val="00997034"/>
    <w:rsid w:val="009970ED"/>
    <w:rsid w:val="009973FF"/>
    <w:rsid w:val="0099769C"/>
    <w:rsid w:val="00997972"/>
    <w:rsid w:val="00997D81"/>
    <w:rsid w:val="009A14A4"/>
    <w:rsid w:val="009A2885"/>
    <w:rsid w:val="009A2DF4"/>
    <w:rsid w:val="009A3284"/>
    <w:rsid w:val="009A3FB8"/>
    <w:rsid w:val="009A5491"/>
    <w:rsid w:val="009A65F8"/>
    <w:rsid w:val="009A727E"/>
    <w:rsid w:val="009B0A8C"/>
    <w:rsid w:val="009B12B7"/>
    <w:rsid w:val="009B1BFC"/>
    <w:rsid w:val="009B2BF1"/>
    <w:rsid w:val="009B3A44"/>
    <w:rsid w:val="009B434E"/>
    <w:rsid w:val="009B465D"/>
    <w:rsid w:val="009B4A6A"/>
    <w:rsid w:val="009B6439"/>
    <w:rsid w:val="009B7D12"/>
    <w:rsid w:val="009C015A"/>
    <w:rsid w:val="009C1BF6"/>
    <w:rsid w:val="009C234A"/>
    <w:rsid w:val="009C2D27"/>
    <w:rsid w:val="009C3006"/>
    <w:rsid w:val="009C3A55"/>
    <w:rsid w:val="009C3D6C"/>
    <w:rsid w:val="009C4345"/>
    <w:rsid w:val="009C63A7"/>
    <w:rsid w:val="009C6D1C"/>
    <w:rsid w:val="009D184D"/>
    <w:rsid w:val="009D1C99"/>
    <w:rsid w:val="009D20A2"/>
    <w:rsid w:val="009D2697"/>
    <w:rsid w:val="009D26EE"/>
    <w:rsid w:val="009D2F88"/>
    <w:rsid w:val="009D367F"/>
    <w:rsid w:val="009D3F77"/>
    <w:rsid w:val="009D3FB6"/>
    <w:rsid w:val="009D4F59"/>
    <w:rsid w:val="009D6A54"/>
    <w:rsid w:val="009D7160"/>
    <w:rsid w:val="009D7BB7"/>
    <w:rsid w:val="009D7C8E"/>
    <w:rsid w:val="009E1FC5"/>
    <w:rsid w:val="009E2BDF"/>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2984"/>
    <w:rsid w:val="009F3CA8"/>
    <w:rsid w:val="009F5957"/>
    <w:rsid w:val="009F5AA6"/>
    <w:rsid w:val="009F5CDD"/>
    <w:rsid w:val="009F5F37"/>
    <w:rsid w:val="009F629E"/>
    <w:rsid w:val="009F670F"/>
    <w:rsid w:val="00A00733"/>
    <w:rsid w:val="00A01B66"/>
    <w:rsid w:val="00A0259B"/>
    <w:rsid w:val="00A043FC"/>
    <w:rsid w:val="00A0765A"/>
    <w:rsid w:val="00A0794D"/>
    <w:rsid w:val="00A10280"/>
    <w:rsid w:val="00A114EE"/>
    <w:rsid w:val="00A11DAD"/>
    <w:rsid w:val="00A13300"/>
    <w:rsid w:val="00A13E82"/>
    <w:rsid w:val="00A14025"/>
    <w:rsid w:val="00A15E2F"/>
    <w:rsid w:val="00A15F3C"/>
    <w:rsid w:val="00A16C45"/>
    <w:rsid w:val="00A17E03"/>
    <w:rsid w:val="00A206C8"/>
    <w:rsid w:val="00A2083B"/>
    <w:rsid w:val="00A226F0"/>
    <w:rsid w:val="00A22E83"/>
    <w:rsid w:val="00A25D59"/>
    <w:rsid w:val="00A26614"/>
    <w:rsid w:val="00A30C15"/>
    <w:rsid w:val="00A30F0B"/>
    <w:rsid w:val="00A315D0"/>
    <w:rsid w:val="00A32F15"/>
    <w:rsid w:val="00A33112"/>
    <w:rsid w:val="00A341D6"/>
    <w:rsid w:val="00A3477C"/>
    <w:rsid w:val="00A3706D"/>
    <w:rsid w:val="00A375DC"/>
    <w:rsid w:val="00A40838"/>
    <w:rsid w:val="00A40B43"/>
    <w:rsid w:val="00A41DC9"/>
    <w:rsid w:val="00A424A3"/>
    <w:rsid w:val="00A42F5B"/>
    <w:rsid w:val="00A431D5"/>
    <w:rsid w:val="00A4347E"/>
    <w:rsid w:val="00A43956"/>
    <w:rsid w:val="00A446E2"/>
    <w:rsid w:val="00A44757"/>
    <w:rsid w:val="00A45145"/>
    <w:rsid w:val="00A45174"/>
    <w:rsid w:val="00A45C68"/>
    <w:rsid w:val="00A45E13"/>
    <w:rsid w:val="00A50530"/>
    <w:rsid w:val="00A5175F"/>
    <w:rsid w:val="00A51C49"/>
    <w:rsid w:val="00A5282D"/>
    <w:rsid w:val="00A5488F"/>
    <w:rsid w:val="00A55A39"/>
    <w:rsid w:val="00A55BA0"/>
    <w:rsid w:val="00A5626B"/>
    <w:rsid w:val="00A56348"/>
    <w:rsid w:val="00A56C68"/>
    <w:rsid w:val="00A578E0"/>
    <w:rsid w:val="00A61080"/>
    <w:rsid w:val="00A61336"/>
    <w:rsid w:val="00A61A20"/>
    <w:rsid w:val="00A63863"/>
    <w:rsid w:val="00A63948"/>
    <w:rsid w:val="00A6404D"/>
    <w:rsid w:val="00A6493D"/>
    <w:rsid w:val="00A65414"/>
    <w:rsid w:val="00A65EC5"/>
    <w:rsid w:val="00A664E0"/>
    <w:rsid w:val="00A66614"/>
    <w:rsid w:val="00A66C7C"/>
    <w:rsid w:val="00A66EE2"/>
    <w:rsid w:val="00A673F7"/>
    <w:rsid w:val="00A677E9"/>
    <w:rsid w:val="00A71D68"/>
    <w:rsid w:val="00A72466"/>
    <w:rsid w:val="00A72517"/>
    <w:rsid w:val="00A726EE"/>
    <w:rsid w:val="00A731E3"/>
    <w:rsid w:val="00A73360"/>
    <w:rsid w:val="00A73BDB"/>
    <w:rsid w:val="00A73DBD"/>
    <w:rsid w:val="00A75DC6"/>
    <w:rsid w:val="00A75F2E"/>
    <w:rsid w:val="00A768BD"/>
    <w:rsid w:val="00A76A85"/>
    <w:rsid w:val="00A81CA2"/>
    <w:rsid w:val="00A81E83"/>
    <w:rsid w:val="00A81FB3"/>
    <w:rsid w:val="00A83A52"/>
    <w:rsid w:val="00A848D2"/>
    <w:rsid w:val="00A8592B"/>
    <w:rsid w:val="00A8613A"/>
    <w:rsid w:val="00A8629B"/>
    <w:rsid w:val="00A862BA"/>
    <w:rsid w:val="00A86677"/>
    <w:rsid w:val="00A867BC"/>
    <w:rsid w:val="00A9099B"/>
    <w:rsid w:val="00A90B0F"/>
    <w:rsid w:val="00A949AE"/>
    <w:rsid w:val="00A954A1"/>
    <w:rsid w:val="00A97702"/>
    <w:rsid w:val="00AA048D"/>
    <w:rsid w:val="00AA1732"/>
    <w:rsid w:val="00AA1833"/>
    <w:rsid w:val="00AA1F6D"/>
    <w:rsid w:val="00AA31F2"/>
    <w:rsid w:val="00AA3E39"/>
    <w:rsid w:val="00AA502B"/>
    <w:rsid w:val="00AA5133"/>
    <w:rsid w:val="00AA69C5"/>
    <w:rsid w:val="00AA715A"/>
    <w:rsid w:val="00AA7D2D"/>
    <w:rsid w:val="00AA7D30"/>
    <w:rsid w:val="00AB0A89"/>
    <w:rsid w:val="00AB0CCA"/>
    <w:rsid w:val="00AB2D54"/>
    <w:rsid w:val="00AB31D6"/>
    <w:rsid w:val="00AB3769"/>
    <w:rsid w:val="00AB3E3F"/>
    <w:rsid w:val="00AB4C80"/>
    <w:rsid w:val="00AB4D9D"/>
    <w:rsid w:val="00AB6D99"/>
    <w:rsid w:val="00AB7127"/>
    <w:rsid w:val="00AB73C1"/>
    <w:rsid w:val="00AB7AC2"/>
    <w:rsid w:val="00AC0319"/>
    <w:rsid w:val="00AC1997"/>
    <w:rsid w:val="00AC204F"/>
    <w:rsid w:val="00AC2D4F"/>
    <w:rsid w:val="00AC3044"/>
    <w:rsid w:val="00AC42B6"/>
    <w:rsid w:val="00AC4485"/>
    <w:rsid w:val="00AC4772"/>
    <w:rsid w:val="00AC4969"/>
    <w:rsid w:val="00AC5200"/>
    <w:rsid w:val="00AC5C70"/>
    <w:rsid w:val="00AC6960"/>
    <w:rsid w:val="00AC69AA"/>
    <w:rsid w:val="00AC6DB3"/>
    <w:rsid w:val="00AC7195"/>
    <w:rsid w:val="00AC7C0C"/>
    <w:rsid w:val="00AC7D40"/>
    <w:rsid w:val="00AD08B0"/>
    <w:rsid w:val="00AD3A03"/>
    <w:rsid w:val="00AD51E7"/>
    <w:rsid w:val="00AD56BD"/>
    <w:rsid w:val="00AD5DCD"/>
    <w:rsid w:val="00AD69BD"/>
    <w:rsid w:val="00AD6AD6"/>
    <w:rsid w:val="00AD7823"/>
    <w:rsid w:val="00AE0838"/>
    <w:rsid w:val="00AE1EA1"/>
    <w:rsid w:val="00AE208C"/>
    <w:rsid w:val="00AE2107"/>
    <w:rsid w:val="00AE255F"/>
    <w:rsid w:val="00AE41EE"/>
    <w:rsid w:val="00AE4968"/>
    <w:rsid w:val="00AE4EEC"/>
    <w:rsid w:val="00AE6177"/>
    <w:rsid w:val="00AF0689"/>
    <w:rsid w:val="00AF1FD9"/>
    <w:rsid w:val="00AF21CC"/>
    <w:rsid w:val="00AF2678"/>
    <w:rsid w:val="00AF2A7C"/>
    <w:rsid w:val="00AF3250"/>
    <w:rsid w:val="00AF3799"/>
    <w:rsid w:val="00AF38E8"/>
    <w:rsid w:val="00AF3928"/>
    <w:rsid w:val="00AF479B"/>
    <w:rsid w:val="00AF4B30"/>
    <w:rsid w:val="00AF5338"/>
    <w:rsid w:val="00AF539A"/>
    <w:rsid w:val="00AF714C"/>
    <w:rsid w:val="00AF7323"/>
    <w:rsid w:val="00B0036E"/>
    <w:rsid w:val="00B003D1"/>
    <w:rsid w:val="00B00B92"/>
    <w:rsid w:val="00B00C72"/>
    <w:rsid w:val="00B00E8B"/>
    <w:rsid w:val="00B011E3"/>
    <w:rsid w:val="00B019E9"/>
    <w:rsid w:val="00B01A3F"/>
    <w:rsid w:val="00B02ADE"/>
    <w:rsid w:val="00B02B04"/>
    <w:rsid w:val="00B04741"/>
    <w:rsid w:val="00B04B55"/>
    <w:rsid w:val="00B04C01"/>
    <w:rsid w:val="00B055EC"/>
    <w:rsid w:val="00B057E6"/>
    <w:rsid w:val="00B05BA5"/>
    <w:rsid w:val="00B05E38"/>
    <w:rsid w:val="00B0650B"/>
    <w:rsid w:val="00B06FB2"/>
    <w:rsid w:val="00B10635"/>
    <w:rsid w:val="00B10A0D"/>
    <w:rsid w:val="00B1148B"/>
    <w:rsid w:val="00B116F5"/>
    <w:rsid w:val="00B11997"/>
    <w:rsid w:val="00B1205D"/>
    <w:rsid w:val="00B12996"/>
    <w:rsid w:val="00B136AF"/>
    <w:rsid w:val="00B14C46"/>
    <w:rsid w:val="00B14DEC"/>
    <w:rsid w:val="00B1513C"/>
    <w:rsid w:val="00B16FF7"/>
    <w:rsid w:val="00B1779F"/>
    <w:rsid w:val="00B201E8"/>
    <w:rsid w:val="00B210C4"/>
    <w:rsid w:val="00B21811"/>
    <w:rsid w:val="00B2182D"/>
    <w:rsid w:val="00B21FED"/>
    <w:rsid w:val="00B23712"/>
    <w:rsid w:val="00B23BE6"/>
    <w:rsid w:val="00B24200"/>
    <w:rsid w:val="00B2420A"/>
    <w:rsid w:val="00B2460D"/>
    <w:rsid w:val="00B2469E"/>
    <w:rsid w:val="00B24768"/>
    <w:rsid w:val="00B24D2C"/>
    <w:rsid w:val="00B24E8F"/>
    <w:rsid w:val="00B251AE"/>
    <w:rsid w:val="00B251B8"/>
    <w:rsid w:val="00B25A3F"/>
    <w:rsid w:val="00B270F1"/>
    <w:rsid w:val="00B272F7"/>
    <w:rsid w:val="00B27742"/>
    <w:rsid w:val="00B279F5"/>
    <w:rsid w:val="00B27F12"/>
    <w:rsid w:val="00B30EF1"/>
    <w:rsid w:val="00B311A9"/>
    <w:rsid w:val="00B32853"/>
    <w:rsid w:val="00B32AB1"/>
    <w:rsid w:val="00B3310A"/>
    <w:rsid w:val="00B34059"/>
    <w:rsid w:val="00B350C6"/>
    <w:rsid w:val="00B35D10"/>
    <w:rsid w:val="00B35E56"/>
    <w:rsid w:val="00B363C7"/>
    <w:rsid w:val="00B366E0"/>
    <w:rsid w:val="00B368E3"/>
    <w:rsid w:val="00B40674"/>
    <w:rsid w:val="00B412B9"/>
    <w:rsid w:val="00B415AD"/>
    <w:rsid w:val="00B43362"/>
    <w:rsid w:val="00B433E2"/>
    <w:rsid w:val="00B4350B"/>
    <w:rsid w:val="00B435C3"/>
    <w:rsid w:val="00B43C8E"/>
    <w:rsid w:val="00B4677F"/>
    <w:rsid w:val="00B47724"/>
    <w:rsid w:val="00B47F06"/>
    <w:rsid w:val="00B5223A"/>
    <w:rsid w:val="00B52890"/>
    <w:rsid w:val="00B52F10"/>
    <w:rsid w:val="00B559D8"/>
    <w:rsid w:val="00B56BEB"/>
    <w:rsid w:val="00B57278"/>
    <w:rsid w:val="00B57705"/>
    <w:rsid w:val="00B62865"/>
    <w:rsid w:val="00B63107"/>
    <w:rsid w:val="00B638ED"/>
    <w:rsid w:val="00B63DDB"/>
    <w:rsid w:val="00B644BE"/>
    <w:rsid w:val="00B660EF"/>
    <w:rsid w:val="00B663CE"/>
    <w:rsid w:val="00B66401"/>
    <w:rsid w:val="00B6650E"/>
    <w:rsid w:val="00B66574"/>
    <w:rsid w:val="00B66FC4"/>
    <w:rsid w:val="00B672EC"/>
    <w:rsid w:val="00B70B6E"/>
    <w:rsid w:val="00B71A69"/>
    <w:rsid w:val="00B72E2D"/>
    <w:rsid w:val="00B7339F"/>
    <w:rsid w:val="00B739A4"/>
    <w:rsid w:val="00B73A46"/>
    <w:rsid w:val="00B743D7"/>
    <w:rsid w:val="00B75269"/>
    <w:rsid w:val="00B754AD"/>
    <w:rsid w:val="00B760F7"/>
    <w:rsid w:val="00B76713"/>
    <w:rsid w:val="00B806B5"/>
    <w:rsid w:val="00B81259"/>
    <w:rsid w:val="00B82A66"/>
    <w:rsid w:val="00B82E11"/>
    <w:rsid w:val="00B83AEE"/>
    <w:rsid w:val="00B842EC"/>
    <w:rsid w:val="00B844A4"/>
    <w:rsid w:val="00B85641"/>
    <w:rsid w:val="00B87980"/>
    <w:rsid w:val="00B87B49"/>
    <w:rsid w:val="00B87CA3"/>
    <w:rsid w:val="00B902F6"/>
    <w:rsid w:val="00B909F2"/>
    <w:rsid w:val="00B91AB4"/>
    <w:rsid w:val="00B91E45"/>
    <w:rsid w:val="00B92910"/>
    <w:rsid w:val="00B934F7"/>
    <w:rsid w:val="00B947E4"/>
    <w:rsid w:val="00B954E3"/>
    <w:rsid w:val="00B9580A"/>
    <w:rsid w:val="00B95B9A"/>
    <w:rsid w:val="00B9607F"/>
    <w:rsid w:val="00B9674D"/>
    <w:rsid w:val="00B97270"/>
    <w:rsid w:val="00B97D15"/>
    <w:rsid w:val="00B97EB5"/>
    <w:rsid w:val="00BA1F88"/>
    <w:rsid w:val="00BA2186"/>
    <w:rsid w:val="00BA23E1"/>
    <w:rsid w:val="00BA2600"/>
    <w:rsid w:val="00BA32A7"/>
    <w:rsid w:val="00BA3C13"/>
    <w:rsid w:val="00BA40DB"/>
    <w:rsid w:val="00BA4512"/>
    <w:rsid w:val="00BA68A6"/>
    <w:rsid w:val="00BA741C"/>
    <w:rsid w:val="00BA794E"/>
    <w:rsid w:val="00BA7A56"/>
    <w:rsid w:val="00BB0250"/>
    <w:rsid w:val="00BB05AF"/>
    <w:rsid w:val="00BB0C2F"/>
    <w:rsid w:val="00BB0E5C"/>
    <w:rsid w:val="00BB205E"/>
    <w:rsid w:val="00BB31B0"/>
    <w:rsid w:val="00BB32CD"/>
    <w:rsid w:val="00BB3BDF"/>
    <w:rsid w:val="00BB4720"/>
    <w:rsid w:val="00BB4A94"/>
    <w:rsid w:val="00BB4AE8"/>
    <w:rsid w:val="00BB4D73"/>
    <w:rsid w:val="00BB516F"/>
    <w:rsid w:val="00BB664E"/>
    <w:rsid w:val="00BB6A1F"/>
    <w:rsid w:val="00BB76DE"/>
    <w:rsid w:val="00BB7D5F"/>
    <w:rsid w:val="00BC10CD"/>
    <w:rsid w:val="00BC1157"/>
    <w:rsid w:val="00BC286E"/>
    <w:rsid w:val="00BC2A5A"/>
    <w:rsid w:val="00BC36C7"/>
    <w:rsid w:val="00BC485C"/>
    <w:rsid w:val="00BC4B23"/>
    <w:rsid w:val="00BC56A6"/>
    <w:rsid w:val="00BC5B9C"/>
    <w:rsid w:val="00BC5F47"/>
    <w:rsid w:val="00BC5F57"/>
    <w:rsid w:val="00BC62D4"/>
    <w:rsid w:val="00BC692A"/>
    <w:rsid w:val="00BD0C73"/>
    <w:rsid w:val="00BD1C97"/>
    <w:rsid w:val="00BD23DC"/>
    <w:rsid w:val="00BD2AB9"/>
    <w:rsid w:val="00BD2BE7"/>
    <w:rsid w:val="00BD372C"/>
    <w:rsid w:val="00BD40E2"/>
    <w:rsid w:val="00BD426C"/>
    <w:rsid w:val="00BD46F8"/>
    <w:rsid w:val="00BD5039"/>
    <w:rsid w:val="00BD573F"/>
    <w:rsid w:val="00BD5ADA"/>
    <w:rsid w:val="00BD7DF7"/>
    <w:rsid w:val="00BD7F35"/>
    <w:rsid w:val="00BE0481"/>
    <w:rsid w:val="00BE0798"/>
    <w:rsid w:val="00BE0FA0"/>
    <w:rsid w:val="00BE295A"/>
    <w:rsid w:val="00BE3268"/>
    <w:rsid w:val="00BE332E"/>
    <w:rsid w:val="00BE3437"/>
    <w:rsid w:val="00BE3FBC"/>
    <w:rsid w:val="00BE5082"/>
    <w:rsid w:val="00BE53F7"/>
    <w:rsid w:val="00BE7550"/>
    <w:rsid w:val="00BE7A36"/>
    <w:rsid w:val="00BE7C01"/>
    <w:rsid w:val="00BF183D"/>
    <w:rsid w:val="00BF1889"/>
    <w:rsid w:val="00BF3086"/>
    <w:rsid w:val="00BF3612"/>
    <w:rsid w:val="00BF4B1C"/>
    <w:rsid w:val="00BF5C56"/>
    <w:rsid w:val="00BF6761"/>
    <w:rsid w:val="00BF784B"/>
    <w:rsid w:val="00BF7986"/>
    <w:rsid w:val="00BF7EB8"/>
    <w:rsid w:val="00BF7FDE"/>
    <w:rsid w:val="00C018B2"/>
    <w:rsid w:val="00C018D5"/>
    <w:rsid w:val="00C02FB8"/>
    <w:rsid w:val="00C031FA"/>
    <w:rsid w:val="00C03332"/>
    <w:rsid w:val="00C03555"/>
    <w:rsid w:val="00C036B8"/>
    <w:rsid w:val="00C03D8A"/>
    <w:rsid w:val="00C041C3"/>
    <w:rsid w:val="00C044A3"/>
    <w:rsid w:val="00C04EB6"/>
    <w:rsid w:val="00C05C60"/>
    <w:rsid w:val="00C06255"/>
    <w:rsid w:val="00C065C2"/>
    <w:rsid w:val="00C06646"/>
    <w:rsid w:val="00C06C70"/>
    <w:rsid w:val="00C06D40"/>
    <w:rsid w:val="00C07009"/>
    <w:rsid w:val="00C10AE3"/>
    <w:rsid w:val="00C11978"/>
    <w:rsid w:val="00C12608"/>
    <w:rsid w:val="00C1325C"/>
    <w:rsid w:val="00C134F1"/>
    <w:rsid w:val="00C13A88"/>
    <w:rsid w:val="00C14692"/>
    <w:rsid w:val="00C148C4"/>
    <w:rsid w:val="00C14E34"/>
    <w:rsid w:val="00C15789"/>
    <w:rsid w:val="00C1697E"/>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166C"/>
    <w:rsid w:val="00C34B2E"/>
    <w:rsid w:val="00C353DE"/>
    <w:rsid w:val="00C3711E"/>
    <w:rsid w:val="00C37B3F"/>
    <w:rsid w:val="00C37D62"/>
    <w:rsid w:val="00C37E9D"/>
    <w:rsid w:val="00C40168"/>
    <w:rsid w:val="00C40AEE"/>
    <w:rsid w:val="00C4106A"/>
    <w:rsid w:val="00C41ACD"/>
    <w:rsid w:val="00C428E6"/>
    <w:rsid w:val="00C42F28"/>
    <w:rsid w:val="00C433AB"/>
    <w:rsid w:val="00C4373F"/>
    <w:rsid w:val="00C443F9"/>
    <w:rsid w:val="00C44AEB"/>
    <w:rsid w:val="00C44C8F"/>
    <w:rsid w:val="00C44E02"/>
    <w:rsid w:val="00C45135"/>
    <w:rsid w:val="00C46051"/>
    <w:rsid w:val="00C46089"/>
    <w:rsid w:val="00C466C0"/>
    <w:rsid w:val="00C4684B"/>
    <w:rsid w:val="00C46DD9"/>
    <w:rsid w:val="00C50785"/>
    <w:rsid w:val="00C5152A"/>
    <w:rsid w:val="00C5197C"/>
    <w:rsid w:val="00C51D6F"/>
    <w:rsid w:val="00C5333C"/>
    <w:rsid w:val="00C535B1"/>
    <w:rsid w:val="00C5411F"/>
    <w:rsid w:val="00C57381"/>
    <w:rsid w:val="00C574C9"/>
    <w:rsid w:val="00C57C12"/>
    <w:rsid w:val="00C57C5E"/>
    <w:rsid w:val="00C601D2"/>
    <w:rsid w:val="00C625E6"/>
    <w:rsid w:val="00C6298B"/>
    <w:rsid w:val="00C6316E"/>
    <w:rsid w:val="00C632F6"/>
    <w:rsid w:val="00C646B3"/>
    <w:rsid w:val="00C64D48"/>
    <w:rsid w:val="00C65612"/>
    <w:rsid w:val="00C65D66"/>
    <w:rsid w:val="00C66E4D"/>
    <w:rsid w:val="00C71A7F"/>
    <w:rsid w:val="00C726E3"/>
    <w:rsid w:val="00C7675B"/>
    <w:rsid w:val="00C76773"/>
    <w:rsid w:val="00C77A88"/>
    <w:rsid w:val="00C80194"/>
    <w:rsid w:val="00C801C3"/>
    <w:rsid w:val="00C80AB8"/>
    <w:rsid w:val="00C82136"/>
    <w:rsid w:val="00C831EC"/>
    <w:rsid w:val="00C834BB"/>
    <w:rsid w:val="00C845CA"/>
    <w:rsid w:val="00C8471C"/>
    <w:rsid w:val="00C85BA5"/>
    <w:rsid w:val="00C85BE8"/>
    <w:rsid w:val="00C85F7C"/>
    <w:rsid w:val="00C8706B"/>
    <w:rsid w:val="00C870E0"/>
    <w:rsid w:val="00C8780F"/>
    <w:rsid w:val="00C9008A"/>
    <w:rsid w:val="00C90612"/>
    <w:rsid w:val="00C90C0C"/>
    <w:rsid w:val="00C9153C"/>
    <w:rsid w:val="00C917F4"/>
    <w:rsid w:val="00C92960"/>
    <w:rsid w:val="00C92E03"/>
    <w:rsid w:val="00C9378D"/>
    <w:rsid w:val="00C9420D"/>
    <w:rsid w:val="00C94EC8"/>
    <w:rsid w:val="00C95EE3"/>
    <w:rsid w:val="00C963D9"/>
    <w:rsid w:val="00C96860"/>
    <w:rsid w:val="00C96B16"/>
    <w:rsid w:val="00C96BAE"/>
    <w:rsid w:val="00C972D3"/>
    <w:rsid w:val="00C972FF"/>
    <w:rsid w:val="00CA12DC"/>
    <w:rsid w:val="00CA2C96"/>
    <w:rsid w:val="00CA2F5A"/>
    <w:rsid w:val="00CA395A"/>
    <w:rsid w:val="00CA40E8"/>
    <w:rsid w:val="00CA4488"/>
    <w:rsid w:val="00CA474E"/>
    <w:rsid w:val="00CA606E"/>
    <w:rsid w:val="00CA6072"/>
    <w:rsid w:val="00CA7670"/>
    <w:rsid w:val="00CB02DF"/>
    <w:rsid w:val="00CB06DC"/>
    <w:rsid w:val="00CB0AAD"/>
    <w:rsid w:val="00CB0C53"/>
    <w:rsid w:val="00CB11CE"/>
    <w:rsid w:val="00CB1BAF"/>
    <w:rsid w:val="00CB2AFD"/>
    <w:rsid w:val="00CB2CE5"/>
    <w:rsid w:val="00CB48E4"/>
    <w:rsid w:val="00CB4A7D"/>
    <w:rsid w:val="00CB4BFC"/>
    <w:rsid w:val="00CB5082"/>
    <w:rsid w:val="00CB5661"/>
    <w:rsid w:val="00CB5745"/>
    <w:rsid w:val="00CB6B7A"/>
    <w:rsid w:val="00CB7342"/>
    <w:rsid w:val="00CB7378"/>
    <w:rsid w:val="00CB7E79"/>
    <w:rsid w:val="00CC0892"/>
    <w:rsid w:val="00CC0B79"/>
    <w:rsid w:val="00CC196E"/>
    <w:rsid w:val="00CC1B99"/>
    <w:rsid w:val="00CC323E"/>
    <w:rsid w:val="00CC3864"/>
    <w:rsid w:val="00CC4602"/>
    <w:rsid w:val="00CC4AC7"/>
    <w:rsid w:val="00CC4C9E"/>
    <w:rsid w:val="00CC5223"/>
    <w:rsid w:val="00CC5B84"/>
    <w:rsid w:val="00CC5D76"/>
    <w:rsid w:val="00CC6AEE"/>
    <w:rsid w:val="00CC7741"/>
    <w:rsid w:val="00CC7D81"/>
    <w:rsid w:val="00CD04C8"/>
    <w:rsid w:val="00CD0E70"/>
    <w:rsid w:val="00CD0EBF"/>
    <w:rsid w:val="00CD1088"/>
    <w:rsid w:val="00CD16CF"/>
    <w:rsid w:val="00CD2437"/>
    <w:rsid w:val="00CD27D4"/>
    <w:rsid w:val="00CD4F9A"/>
    <w:rsid w:val="00CD5690"/>
    <w:rsid w:val="00CD6B77"/>
    <w:rsid w:val="00CD6BE6"/>
    <w:rsid w:val="00CE0756"/>
    <w:rsid w:val="00CE0C60"/>
    <w:rsid w:val="00CE2BD2"/>
    <w:rsid w:val="00CE2CE0"/>
    <w:rsid w:val="00CE3768"/>
    <w:rsid w:val="00CE377C"/>
    <w:rsid w:val="00CE4A39"/>
    <w:rsid w:val="00CE4F65"/>
    <w:rsid w:val="00CE5AB1"/>
    <w:rsid w:val="00CE68D4"/>
    <w:rsid w:val="00CE7DB9"/>
    <w:rsid w:val="00CF0EF0"/>
    <w:rsid w:val="00CF15E7"/>
    <w:rsid w:val="00CF208E"/>
    <w:rsid w:val="00CF3FEE"/>
    <w:rsid w:val="00CF4241"/>
    <w:rsid w:val="00CF4D72"/>
    <w:rsid w:val="00CF7343"/>
    <w:rsid w:val="00D0068A"/>
    <w:rsid w:val="00D008DC"/>
    <w:rsid w:val="00D01531"/>
    <w:rsid w:val="00D015CA"/>
    <w:rsid w:val="00D02999"/>
    <w:rsid w:val="00D030F2"/>
    <w:rsid w:val="00D035AD"/>
    <w:rsid w:val="00D04131"/>
    <w:rsid w:val="00D06270"/>
    <w:rsid w:val="00D07248"/>
    <w:rsid w:val="00D10A8A"/>
    <w:rsid w:val="00D13FD5"/>
    <w:rsid w:val="00D14532"/>
    <w:rsid w:val="00D1628A"/>
    <w:rsid w:val="00D16E82"/>
    <w:rsid w:val="00D176ED"/>
    <w:rsid w:val="00D17A91"/>
    <w:rsid w:val="00D202A9"/>
    <w:rsid w:val="00D20F3D"/>
    <w:rsid w:val="00D219F2"/>
    <w:rsid w:val="00D21BAF"/>
    <w:rsid w:val="00D21E5F"/>
    <w:rsid w:val="00D238ED"/>
    <w:rsid w:val="00D27C1C"/>
    <w:rsid w:val="00D308C4"/>
    <w:rsid w:val="00D30A4F"/>
    <w:rsid w:val="00D30D3F"/>
    <w:rsid w:val="00D314D4"/>
    <w:rsid w:val="00D31591"/>
    <w:rsid w:val="00D31F60"/>
    <w:rsid w:val="00D3250D"/>
    <w:rsid w:val="00D3250F"/>
    <w:rsid w:val="00D32F73"/>
    <w:rsid w:val="00D33D18"/>
    <w:rsid w:val="00D353E6"/>
    <w:rsid w:val="00D35AC9"/>
    <w:rsid w:val="00D363C8"/>
    <w:rsid w:val="00D409E4"/>
    <w:rsid w:val="00D4177D"/>
    <w:rsid w:val="00D41BCF"/>
    <w:rsid w:val="00D41D75"/>
    <w:rsid w:val="00D41E38"/>
    <w:rsid w:val="00D41F45"/>
    <w:rsid w:val="00D422E2"/>
    <w:rsid w:val="00D42BAB"/>
    <w:rsid w:val="00D433AC"/>
    <w:rsid w:val="00D4456A"/>
    <w:rsid w:val="00D45AD4"/>
    <w:rsid w:val="00D45F18"/>
    <w:rsid w:val="00D47417"/>
    <w:rsid w:val="00D47CAA"/>
    <w:rsid w:val="00D543E9"/>
    <w:rsid w:val="00D55040"/>
    <w:rsid w:val="00D572D6"/>
    <w:rsid w:val="00D6156A"/>
    <w:rsid w:val="00D624B9"/>
    <w:rsid w:val="00D62681"/>
    <w:rsid w:val="00D62701"/>
    <w:rsid w:val="00D63115"/>
    <w:rsid w:val="00D635E8"/>
    <w:rsid w:val="00D63733"/>
    <w:rsid w:val="00D63BF1"/>
    <w:rsid w:val="00D63C1B"/>
    <w:rsid w:val="00D63EF4"/>
    <w:rsid w:val="00D64ECF"/>
    <w:rsid w:val="00D6552A"/>
    <w:rsid w:val="00D66335"/>
    <w:rsid w:val="00D66FDE"/>
    <w:rsid w:val="00D670AC"/>
    <w:rsid w:val="00D67241"/>
    <w:rsid w:val="00D70732"/>
    <w:rsid w:val="00D70D2C"/>
    <w:rsid w:val="00D70F83"/>
    <w:rsid w:val="00D7273E"/>
    <w:rsid w:val="00D7292E"/>
    <w:rsid w:val="00D73853"/>
    <w:rsid w:val="00D739E6"/>
    <w:rsid w:val="00D73E7F"/>
    <w:rsid w:val="00D74119"/>
    <w:rsid w:val="00D744FF"/>
    <w:rsid w:val="00D746A9"/>
    <w:rsid w:val="00D76030"/>
    <w:rsid w:val="00D76795"/>
    <w:rsid w:val="00D8064F"/>
    <w:rsid w:val="00D80F2D"/>
    <w:rsid w:val="00D81474"/>
    <w:rsid w:val="00D8162F"/>
    <w:rsid w:val="00D81B96"/>
    <w:rsid w:val="00D821C0"/>
    <w:rsid w:val="00D822BE"/>
    <w:rsid w:val="00D82FA6"/>
    <w:rsid w:val="00D8353A"/>
    <w:rsid w:val="00D846B9"/>
    <w:rsid w:val="00D86DBD"/>
    <w:rsid w:val="00D87F44"/>
    <w:rsid w:val="00D90B00"/>
    <w:rsid w:val="00D912E8"/>
    <w:rsid w:val="00D91350"/>
    <w:rsid w:val="00D9212F"/>
    <w:rsid w:val="00D9405C"/>
    <w:rsid w:val="00D948A7"/>
    <w:rsid w:val="00D95361"/>
    <w:rsid w:val="00D95665"/>
    <w:rsid w:val="00D95BF4"/>
    <w:rsid w:val="00DA20DB"/>
    <w:rsid w:val="00DA264A"/>
    <w:rsid w:val="00DA37BA"/>
    <w:rsid w:val="00DA3AEC"/>
    <w:rsid w:val="00DA4AA4"/>
    <w:rsid w:val="00DA5352"/>
    <w:rsid w:val="00DA5721"/>
    <w:rsid w:val="00DA7284"/>
    <w:rsid w:val="00DA78F3"/>
    <w:rsid w:val="00DB2B7A"/>
    <w:rsid w:val="00DB2D1E"/>
    <w:rsid w:val="00DB2F89"/>
    <w:rsid w:val="00DB42FA"/>
    <w:rsid w:val="00DB46B9"/>
    <w:rsid w:val="00DB4827"/>
    <w:rsid w:val="00DB5A77"/>
    <w:rsid w:val="00DC10DF"/>
    <w:rsid w:val="00DC1B1B"/>
    <w:rsid w:val="00DC1FB7"/>
    <w:rsid w:val="00DC21A3"/>
    <w:rsid w:val="00DC2291"/>
    <w:rsid w:val="00DC394D"/>
    <w:rsid w:val="00DC3D78"/>
    <w:rsid w:val="00DC3E36"/>
    <w:rsid w:val="00DC4FEC"/>
    <w:rsid w:val="00DC712B"/>
    <w:rsid w:val="00DC7894"/>
    <w:rsid w:val="00DD0F58"/>
    <w:rsid w:val="00DD1054"/>
    <w:rsid w:val="00DD14E6"/>
    <w:rsid w:val="00DD367D"/>
    <w:rsid w:val="00DD39C7"/>
    <w:rsid w:val="00DD4C58"/>
    <w:rsid w:val="00DD6311"/>
    <w:rsid w:val="00DD7F8E"/>
    <w:rsid w:val="00DE0D10"/>
    <w:rsid w:val="00DE0DD8"/>
    <w:rsid w:val="00DE10A5"/>
    <w:rsid w:val="00DE1AF7"/>
    <w:rsid w:val="00DE2254"/>
    <w:rsid w:val="00DE34FD"/>
    <w:rsid w:val="00DE3B12"/>
    <w:rsid w:val="00DE4110"/>
    <w:rsid w:val="00DE5682"/>
    <w:rsid w:val="00DE73D4"/>
    <w:rsid w:val="00DE7811"/>
    <w:rsid w:val="00DF0C2E"/>
    <w:rsid w:val="00DF118B"/>
    <w:rsid w:val="00DF1738"/>
    <w:rsid w:val="00DF4A8C"/>
    <w:rsid w:val="00DF4B04"/>
    <w:rsid w:val="00DF6F3F"/>
    <w:rsid w:val="00DF7888"/>
    <w:rsid w:val="00E0136F"/>
    <w:rsid w:val="00E031A2"/>
    <w:rsid w:val="00E035D3"/>
    <w:rsid w:val="00E03E2C"/>
    <w:rsid w:val="00E072E8"/>
    <w:rsid w:val="00E10312"/>
    <w:rsid w:val="00E106AF"/>
    <w:rsid w:val="00E10A4B"/>
    <w:rsid w:val="00E14562"/>
    <w:rsid w:val="00E14FF2"/>
    <w:rsid w:val="00E154DF"/>
    <w:rsid w:val="00E156E8"/>
    <w:rsid w:val="00E15779"/>
    <w:rsid w:val="00E22E94"/>
    <w:rsid w:val="00E236F7"/>
    <w:rsid w:val="00E23D7B"/>
    <w:rsid w:val="00E23D9C"/>
    <w:rsid w:val="00E23E08"/>
    <w:rsid w:val="00E24267"/>
    <w:rsid w:val="00E251C4"/>
    <w:rsid w:val="00E254DE"/>
    <w:rsid w:val="00E25F23"/>
    <w:rsid w:val="00E26657"/>
    <w:rsid w:val="00E26AEB"/>
    <w:rsid w:val="00E26FB5"/>
    <w:rsid w:val="00E27537"/>
    <w:rsid w:val="00E27A85"/>
    <w:rsid w:val="00E27FDC"/>
    <w:rsid w:val="00E30E2F"/>
    <w:rsid w:val="00E316C2"/>
    <w:rsid w:val="00E319F9"/>
    <w:rsid w:val="00E31C0B"/>
    <w:rsid w:val="00E31CC0"/>
    <w:rsid w:val="00E3259C"/>
    <w:rsid w:val="00E3263C"/>
    <w:rsid w:val="00E32786"/>
    <w:rsid w:val="00E32AAC"/>
    <w:rsid w:val="00E32DD5"/>
    <w:rsid w:val="00E32DF9"/>
    <w:rsid w:val="00E33156"/>
    <w:rsid w:val="00E345B7"/>
    <w:rsid w:val="00E34692"/>
    <w:rsid w:val="00E34B9D"/>
    <w:rsid w:val="00E357D3"/>
    <w:rsid w:val="00E35E95"/>
    <w:rsid w:val="00E36944"/>
    <w:rsid w:val="00E37171"/>
    <w:rsid w:val="00E4006A"/>
    <w:rsid w:val="00E41068"/>
    <w:rsid w:val="00E41167"/>
    <w:rsid w:val="00E41259"/>
    <w:rsid w:val="00E42F02"/>
    <w:rsid w:val="00E44BAA"/>
    <w:rsid w:val="00E44EE0"/>
    <w:rsid w:val="00E46348"/>
    <w:rsid w:val="00E50460"/>
    <w:rsid w:val="00E52A26"/>
    <w:rsid w:val="00E52E72"/>
    <w:rsid w:val="00E53419"/>
    <w:rsid w:val="00E534E4"/>
    <w:rsid w:val="00E53C35"/>
    <w:rsid w:val="00E53EFA"/>
    <w:rsid w:val="00E544B3"/>
    <w:rsid w:val="00E55393"/>
    <w:rsid w:val="00E56D21"/>
    <w:rsid w:val="00E61255"/>
    <w:rsid w:val="00E6206A"/>
    <w:rsid w:val="00E6318B"/>
    <w:rsid w:val="00E631CA"/>
    <w:rsid w:val="00E63984"/>
    <w:rsid w:val="00E64551"/>
    <w:rsid w:val="00E646F9"/>
    <w:rsid w:val="00E64CCC"/>
    <w:rsid w:val="00E65D70"/>
    <w:rsid w:val="00E65F5F"/>
    <w:rsid w:val="00E66087"/>
    <w:rsid w:val="00E67091"/>
    <w:rsid w:val="00E702AC"/>
    <w:rsid w:val="00E70DDA"/>
    <w:rsid w:val="00E710DF"/>
    <w:rsid w:val="00E721EC"/>
    <w:rsid w:val="00E72299"/>
    <w:rsid w:val="00E72607"/>
    <w:rsid w:val="00E72B93"/>
    <w:rsid w:val="00E72E76"/>
    <w:rsid w:val="00E72EFE"/>
    <w:rsid w:val="00E7419A"/>
    <w:rsid w:val="00E7558B"/>
    <w:rsid w:val="00E75687"/>
    <w:rsid w:val="00E7620C"/>
    <w:rsid w:val="00E762F8"/>
    <w:rsid w:val="00E76A7C"/>
    <w:rsid w:val="00E77153"/>
    <w:rsid w:val="00E77288"/>
    <w:rsid w:val="00E804FE"/>
    <w:rsid w:val="00E80675"/>
    <w:rsid w:val="00E80B95"/>
    <w:rsid w:val="00E80C25"/>
    <w:rsid w:val="00E8102F"/>
    <w:rsid w:val="00E81BC1"/>
    <w:rsid w:val="00E822D9"/>
    <w:rsid w:val="00E85257"/>
    <w:rsid w:val="00E86E33"/>
    <w:rsid w:val="00E87953"/>
    <w:rsid w:val="00E87D4D"/>
    <w:rsid w:val="00E90485"/>
    <w:rsid w:val="00E906C1"/>
    <w:rsid w:val="00E90B6F"/>
    <w:rsid w:val="00E917F5"/>
    <w:rsid w:val="00E9231A"/>
    <w:rsid w:val="00E92A4A"/>
    <w:rsid w:val="00E93598"/>
    <w:rsid w:val="00E93A30"/>
    <w:rsid w:val="00E9432A"/>
    <w:rsid w:val="00E947A1"/>
    <w:rsid w:val="00E952D9"/>
    <w:rsid w:val="00E95AFA"/>
    <w:rsid w:val="00E97819"/>
    <w:rsid w:val="00EA0C12"/>
    <w:rsid w:val="00EA0C6C"/>
    <w:rsid w:val="00EA0F2B"/>
    <w:rsid w:val="00EA1A82"/>
    <w:rsid w:val="00EA2A32"/>
    <w:rsid w:val="00EA31D5"/>
    <w:rsid w:val="00EA35EC"/>
    <w:rsid w:val="00EA3B60"/>
    <w:rsid w:val="00EA3E9A"/>
    <w:rsid w:val="00EA41CB"/>
    <w:rsid w:val="00EA4575"/>
    <w:rsid w:val="00EA466D"/>
    <w:rsid w:val="00EA4AE5"/>
    <w:rsid w:val="00EA61BC"/>
    <w:rsid w:val="00EA6918"/>
    <w:rsid w:val="00EB0E46"/>
    <w:rsid w:val="00EB18FB"/>
    <w:rsid w:val="00EB1A89"/>
    <w:rsid w:val="00EB1C31"/>
    <w:rsid w:val="00EB2234"/>
    <w:rsid w:val="00EB23C3"/>
    <w:rsid w:val="00EB2456"/>
    <w:rsid w:val="00EB2905"/>
    <w:rsid w:val="00EB2AD8"/>
    <w:rsid w:val="00EB3514"/>
    <w:rsid w:val="00EB42F3"/>
    <w:rsid w:val="00EB569C"/>
    <w:rsid w:val="00EB5877"/>
    <w:rsid w:val="00EB59F2"/>
    <w:rsid w:val="00EB5B79"/>
    <w:rsid w:val="00EB6BE2"/>
    <w:rsid w:val="00EB6C66"/>
    <w:rsid w:val="00EC1713"/>
    <w:rsid w:val="00EC1921"/>
    <w:rsid w:val="00EC1F23"/>
    <w:rsid w:val="00EC2E49"/>
    <w:rsid w:val="00EC36C8"/>
    <w:rsid w:val="00EC3F66"/>
    <w:rsid w:val="00EC4C52"/>
    <w:rsid w:val="00EC57B1"/>
    <w:rsid w:val="00EC5B54"/>
    <w:rsid w:val="00EC5BFE"/>
    <w:rsid w:val="00EC5C9D"/>
    <w:rsid w:val="00EC5ED3"/>
    <w:rsid w:val="00EC699A"/>
    <w:rsid w:val="00EC6DA4"/>
    <w:rsid w:val="00ED12C0"/>
    <w:rsid w:val="00ED13E7"/>
    <w:rsid w:val="00ED1E1D"/>
    <w:rsid w:val="00ED3854"/>
    <w:rsid w:val="00ED392A"/>
    <w:rsid w:val="00ED3FD8"/>
    <w:rsid w:val="00ED5504"/>
    <w:rsid w:val="00ED67E8"/>
    <w:rsid w:val="00ED69DA"/>
    <w:rsid w:val="00ED76AC"/>
    <w:rsid w:val="00ED7A3B"/>
    <w:rsid w:val="00EE0216"/>
    <w:rsid w:val="00EE06AF"/>
    <w:rsid w:val="00EE19D2"/>
    <w:rsid w:val="00EE30F1"/>
    <w:rsid w:val="00EE3432"/>
    <w:rsid w:val="00EE3750"/>
    <w:rsid w:val="00EE52D4"/>
    <w:rsid w:val="00EE5562"/>
    <w:rsid w:val="00EE77B6"/>
    <w:rsid w:val="00EE7EA5"/>
    <w:rsid w:val="00EE7F26"/>
    <w:rsid w:val="00EF018B"/>
    <w:rsid w:val="00EF02A6"/>
    <w:rsid w:val="00EF0595"/>
    <w:rsid w:val="00EF0917"/>
    <w:rsid w:val="00EF0EFD"/>
    <w:rsid w:val="00EF196A"/>
    <w:rsid w:val="00EF1978"/>
    <w:rsid w:val="00EF2D68"/>
    <w:rsid w:val="00EF49C7"/>
    <w:rsid w:val="00EF563D"/>
    <w:rsid w:val="00EF56BF"/>
    <w:rsid w:val="00EF69A0"/>
    <w:rsid w:val="00EF6DA3"/>
    <w:rsid w:val="00EF762C"/>
    <w:rsid w:val="00EF7D7B"/>
    <w:rsid w:val="00EF7EF4"/>
    <w:rsid w:val="00F039AC"/>
    <w:rsid w:val="00F03C5E"/>
    <w:rsid w:val="00F043EA"/>
    <w:rsid w:val="00F07323"/>
    <w:rsid w:val="00F079FA"/>
    <w:rsid w:val="00F07ACA"/>
    <w:rsid w:val="00F10B26"/>
    <w:rsid w:val="00F11BEC"/>
    <w:rsid w:val="00F12A87"/>
    <w:rsid w:val="00F1314F"/>
    <w:rsid w:val="00F1385D"/>
    <w:rsid w:val="00F14B59"/>
    <w:rsid w:val="00F15585"/>
    <w:rsid w:val="00F20EA0"/>
    <w:rsid w:val="00F22928"/>
    <w:rsid w:val="00F233E6"/>
    <w:rsid w:val="00F23A1B"/>
    <w:rsid w:val="00F24BCA"/>
    <w:rsid w:val="00F25A10"/>
    <w:rsid w:val="00F26A30"/>
    <w:rsid w:val="00F26AF3"/>
    <w:rsid w:val="00F30075"/>
    <w:rsid w:val="00F30F9F"/>
    <w:rsid w:val="00F321C8"/>
    <w:rsid w:val="00F33098"/>
    <w:rsid w:val="00F34056"/>
    <w:rsid w:val="00F34253"/>
    <w:rsid w:val="00F34D84"/>
    <w:rsid w:val="00F3616A"/>
    <w:rsid w:val="00F36BF4"/>
    <w:rsid w:val="00F37A95"/>
    <w:rsid w:val="00F40608"/>
    <w:rsid w:val="00F410B5"/>
    <w:rsid w:val="00F411FE"/>
    <w:rsid w:val="00F41CAA"/>
    <w:rsid w:val="00F421FF"/>
    <w:rsid w:val="00F42FD5"/>
    <w:rsid w:val="00F440FF"/>
    <w:rsid w:val="00F445DF"/>
    <w:rsid w:val="00F44961"/>
    <w:rsid w:val="00F4544C"/>
    <w:rsid w:val="00F4563D"/>
    <w:rsid w:val="00F463AB"/>
    <w:rsid w:val="00F46A5E"/>
    <w:rsid w:val="00F4773C"/>
    <w:rsid w:val="00F4796F"/>
    <w:rsid w:val="00F50AE8"/>
    <w:rsid w:val="00F515B3"/>
    <w:rsid w:val="00F515DB"/>
    <w:rsid w:val="00F51B49"/>
    <w:rsid w:val="00F53459"/>
    <w:rsid w:val="00F54CE5"/>
    <w:rsid w:val="00F55792"/>
    <w:rsid w:val="00F56A44"/>
    <w:rsid w:val="00F56FC9"/>
    <w:rsid w:val="00F57514"/>
    <w:rsid w:val="00F579AF"/>
    <w:rsid w:val="00F611A6"/>
    <w:rsid w:val="00F61D29"/>
    <w:rsid w:val="00F6226C"/>
    <w:rsid w:val="00F6243F"/>
    <w:rsid w:val="00F62B9E"/>
    <w:rsid w:val="00F62BB2"/>
    <w:rsid w:val="00F62BED"/>
    <w:rsid w:val="00F63129"/>
    <w:rsid w:val="00F6352F"/>
    <w:rsid w:val="00F63E60"/>
    <w:rsid w:val="00F643B6"/>
    <w:rsid w:val="00F64A35"/>
    <w:rsid w:val="00F64A8C"/>
    <w:rsid w:val="00F64C27"/>
    <w:rsid w:val="00F6565C"/>
    <w:rsid w:val="00F66B29"/>
    <w:rsid w:val="00F7027D"/>
    <w:rsid w:val="00F705F6"/>
    <w:rsid w:val="00F71C84"/>
    <w:rsid w:val="00F73471"/>
    <w:rsid w:val="00F73F9F"/>
    <w:rsid w:val="00F754FE"/>
    <w:rsid w:val="00F7568A"/>
    <w:rsid w:val="00F75701"/>
    <w:rsid w:val="00F75C4D"/>
    <w:rsid w:val="00F77C13"/>
    <w:rsid w:val="00F77D20"/>
    <w:rsid w:val="00F8080D"/>
    <w:rsid w:val="00F80DA4"/>
    <w:rsid w:val="00F81543"/>
    <w:rsid w:val="00F815AC"/>
    <w:rsid w:val="00F81E37"/>
    <w:rsid w:val="00F822BB"/>
    <w:rsid w:val="00F846D7"/>
    <w:rsid w:val="00F84FA6"/>
    <w:rsid w:val="00F858D8"/>
    <w:rsid w:val="00F85B9E"/>
    <w:rsid w:val="00F86B84"/>
    <w:rsid w:val="00F86E06"/>
    <w:rsid w:val="00F86F65"/>
    <w:rsid w:val="00F9041A"/>
    <w:rsid w:val="00F90F21"/>
    <w:rsid w:val="00F91463"/>
    <w:rsid w:val="00F914BE"/>
    <w:rsid w:val="00F91562"/>
    <w:rsid w:val="00F91835"/>
    <w:rsid w:val="00F91EEB"/>
    <w:rsid w:val="00F9276A"/>
    <w:rsid w:val="00F92A6C"/>
    <w:rsid w:val="00F94F91"/>
    <w:rsid w:val="00F9515B"/>
    <w:rsid w:val="00F954CB"/>
    <w:rsid w:val="00F95B1B"/>
    <w:rsid w:val="00F96682"/>
    <w:rsid w:val="00F9755C"/>
    <w:rsid w:val="00F97D54"/>
    <w:rsid w:val="00F97D95"/>
    <w:rsid w:val="00FA19CB"/>
    <w:rsid w:val="00FA3E46"/>
    <w:rsid w:val="00FA4070"/>
    <w:rsid w:val="00FA4A63"/>
    <w:rsid w:val="00FA4D81"/>
    <w:rsid w:val="00FA508F"/>
    <w:rsid w:val="00FA6250"/>
    <w:rsid w:val="00FA6CB9"/>
    <w:rsid w:val="00FB2068"/>
    <w:rsid w:val="00FB28DC"/>
    <w:rsid w:val="00FB2BB7"/>
    <w:rsid w:val="00FB39FB"/>
    <w:rsid w:val="00FB3ABC"/>
    <w:rsid w:val="00FB3DC2"/>
    <w:rsid w:val="00FB45A4"/>
    <w:rsid w:val="00FB57A5"/>
    <w:rsid w:val="00FB5B40"/>
    <w:rsid w:val="00FC0957"/>
    <w:rsid w:val="00FC114C"/>
    <w:rsid w:val="00FC31B7"/>
    <w:rsid w:val="00FC36C8"/>
    <w:rsid w:val="00FC5ED5"/>
    <w:rsid w:val="00FC69DF"/>
    <w:rsid w:val="00FC71D1"/>
    <w:rsid w:val="00FC79F6"/>
    <w:rsid w:val="00FC7B40"/>
    <w:rsid w:val="00FC7DE9"/>
    <w:rsid w:val="00FC7FF3"/>
    <w:rsid w:val="00FD03DA"/>
    <w:rsid w:val="00FD093D"/>
    <w:rsid w:val="00FD32B5"/>
    <w:rsid w:val="00FD33A0"/>
    <w:rsid w:val="00FD33BD"/>
    <w:rsid w:val="00FD4919"/>
    <w:rsid w:val="00FD4ADE"/>
    <w:rsid w:val="00FD4E7E"/>
    <w:rsid w:val="00FD50C7"/>
    <w:rsid w:val="00FD57CC"/>
    <w:rsid w:val="00FD5D32"/>
    <w:rsid w:val="00FD5E20"/>
    <w:rsid w:val="00FD7344"/>
    <w:rsid w:val="00FE0EAB"/>
    <w:rsid w:val="00FE20C3"/>
    <w:rsid w:val="00FE2419"/>
    <w:rsid w:val="00FE27D9"/>
    <w:rsid w:val="00FE38E6"/>
    <w:rsid w:val="00FE5CF4"/>
    <w:rsid w:val="00FE5F1D"/>
    <w:rsid w:val="00FE6488"/>
    <w:rsid w:val="00FE6797"/>
    <w:rsid w:val="00FF0411"/>
    <w:rsid w:val="00FF0D73"/>
    <w:rsid w:val="00FF2AF4"/>
    <w:rsid w:val="00FF3343"/>
    <w:rsid w:val="00FF4AF4"/>
    <w:rsid w:val="00FF4CAB"/>
    <w:rsid w:val="00FF6463"/>
    <w:rsid w:val="00FF6B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Body Text Inden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57DC"/>
    <w:rPr>
      <w:rFonts w:ascii="Tahoma" w:hAnsi="Tahoma"/>
      <w:sz w:val="18"/>
      <w:szCs w:val="22"/>
      <w:lang w:eastAsia="en-US"/>
    </w:rPr>
  </w:style>
  <w:style w:type="paragraph" w:styleId="Heading1">
    <w:name w:val="heading 1"/>
    <w:basedOn w:val="Normal"/>
    <w:next w:val="Normal"/>
    <w:link w:val="Heading1Char"/>
    <w:uiPriority w:val="9"/>
    <w:qFormat/>
    <w:rsid w:val="00DA37BA"/>
    <w:pPr>
      <w:keepNext/>
      <w:spacing w:before="200" w:after="120"/>
      <w:outlineLvl w:val="0"/>
    </w:pPr>
    <w:rPr>
      <w:b/>
      <w:caps/>
      <w:color w:val="000000"/>
      <w:sz w:val="36"/>
      <w:szCs w:val="20"/>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b/>
      <w:caps/>
      <w:color w:val="000000"/>
      <w:sz w:val="36"/>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styleId="Hyperlink">
    <w:name w:val="Hyperlink"/>
    <w:aliases w:val="Char Char5 Char Char Char,Char Char3 Char Char Char Char Char Char Char"/>
    <w:uiPriority w:val="99"/>
    <w:unhideWhenUsed/>
    <w:rsid w:val="00DA37BA"/>
    <w:rPr>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2543F2"/>
    <w:pPr>
      <w:tabs>
        <w:tab w:val="right" w:leader="dot" w:pos="9360"/>
      </w:tabs>
      <w:spacing w:before="120"/>
      <w:ind w:right="-180"/>
    </w:pPr>
    <w:rPr>
      <w:rFonts w:cs="Tahoma"/>
      <w:b/>
      <w:bCs/>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x-none" w:eastAsia="x-none"/>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1748CD"/>
    <w:pPr>
      <w:tabs>
        <w:tab w:val="right" w:leader="dot" w:pos="9360"/>
      </w:tabs>
      <w:ind w:left="187" w:hanging="187"/>
    </w:pPr>
    <w:rPr>
      <w:rFonts w:cs="Tahoma"/>
      <w:bCs/>
      <w:noProof/>
      <w:szCs w:val="18"/>
      <w:lang w:val="de-DE"/>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Calibri" w:hAnsi="Calibri"/>
      <w:sz w:val="20"/>
      <w:szCs w:val="20"/>
      <w:lang w:val="x-none" w:eastAsia="x-none"/>
    </w:rPr>
  </w:style>
  <w:style w:type="character" w:customStyle="1" w:styleId="FootnoteTextChar">
    <w:name w:val="Footnote Text Char"/>
    <w:link w:val="FootnoteText"/>
    <w:semiHidden/>
    <w:locked/>
    <w:rsid w:val="00DA37BA"/>
    <w:rPr>
      <w:rFonts w:ascii="Calibri" w:eastAsia="MS Mincho" w:hAnsi="Calibri"/>
      <w:sz w:val="20"/>
    </w:rPr>
  </w:style>
  <w:style w:type="character" w:customStyle="1" w:styleId="FunotentextZchn1">
    <w:name w:val="Fußnotentext Zchn1"/>
    <w:uiPriority w:val="99"/>
    <w:semiHidden/>
    <w:rPr>
      <w:rFonts w:ascii="Tahoma" w:hAnsi="Tahoma"/>
      <w:lang w:val="en-US"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b/>
    </w:rPr>
  </w:style>
  <w:style w:type="paragraph" w:styleId="CommentText">
    <w:name w:val="annotation text"/>
    <w:basedOn w:val="Normal"/>
    <w:link w:val="CommentTextChar"/>
    <w:uiPriority w:val="99"/>
    <w:semiHidden/>
    <w:rsid w:val="00DA37BA"/>
    <w:rPr>
      <w:rFonts w:ascii="Calibri" w:hAnsi="Calibri"/>
      <w:sz w:val="20"/>
      <w:szCs w:val="20"/>
      <w:lang w:val="x-none" w:eastAsia="x-none"/>
    </w:rPr>
  </w:style>
  <w:style w:type="character" w:customStyle="1" w:styleId="CommentTextChar">
    <w:name w:val="Comment Text Char"/>
    <w:link w:val="CommentText"/>
    <w:uiPriority w:val="99"/>
    <w:semiHidden/>
    <w:locked/>
    <w:rsid w:val="00DA37BA"/>
    <w:rPr>
      <w:rFonts w:ascii="Calibri" w:eastAsia="MS Mincho" w:hAnsi="Calibri"/>
      <w:sz w:val="20"/>
    </w:rPr>
  </w:style>
  <w:style w:type="character" w:customStyle="1" w:styleId="KommentartextZchn1">
    <w:name w:val="Kommentartext Zchn1"/>
    <w:uiPriority w:val="99"/>
    <w:semiHidden/>
    <w:rPr>
      <w:rFonts w:ascii="Tahoma" w:hAnsi="Tahoma"/>
      <w:lang w:val="en-US"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b/>
      <w:sz w:val="20"/>
    </w:rPr>
  </w:style>
  <w:style w:type="character" w:customStyle="1" w:styleId="KommentarthemaZchn1">
    <w:name w:val="Kommentarthema Zchn1"/>
    <w:uiPriority w:val="99"/>
    <w:semiHidden/>
    <w:rPr>
      <w:rFonts w:ascii="Tahoma" w:eastAsia="MS Mincho" w:hAnsi="Tahoma"/>
      <w:b/>
      <w:bCs/>
      <w:sz w:val="20"/>
      <w:lang w:val="en-US"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rsid w:val="00DA37BA"/>
    <w:rPr>
      <w:rFonts w:ascii="Calibri" w:eastAsia="MS Mincho" w:hAnsi="Calibri"/>
    </w:rPr>
  </w:style>
  <w:style w:type="paragraph" w:customStyle="1" w:styleId="ColorfulShading-Accent11">
    <w:name w:val="Colorful Shading - Accent 11"/>
    <w:hidden/>
    <w:uiPriority w:val="99"/>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locked/>
    <w:rsid w:val="00A424A3"/>
    <w:rPr>
      <w:rFonts w:ascii="Cambria" w:hAnsi="Cambria"/>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rsid w:val="00D31591"/>
    <w:rPr>
      <w:rFonts w:ascii="Calibri" w:hAnsi="Calibri"/>
      <w:color w:val="1F497D"/>
    </w:rPr>
  </w:style>
  <w:style w:type="character" w:customStyle="1" w:styleId="emailstyle25">
    <w:name w:val="emailstyle25"/>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olor w:val="FF0000"/>
      <w:sz w:val="76"/>
      <w:lang w:val="en-US" w:eastAsia="en-US"/>
    </w:rPr>
  </w:style>
  <w:style w:type="character" w:customStyle="1" w:styleId="LogoportDoNotTranslate">
    <w:name w:val="LogoportDoNotTranslate"/>
    <w:rsid w:val="00A73360"/>
    <w:rPr>
      <w:rFonts w:ascii="Courier New" w:hAnsi="Courier New"/>
      <w:color w:val="808080"/>
      <w:sz w:val="76"/>
      <w:lang w:val="en-US" w:eastAsia="en-US"/>
    </w:rPr>
  </w:style>
  <w:style w:type="character" w:customStyle="1" w:styleId="Formatvorlage">
    <w:name w:val="Formatvorlage"/>
    <w:uiPriority w:val="99"/>
    <w:locked/>
    <w:rsid w:val="00ED7A3B"/>
    <w:rPr>
      <w:rFonts w:eastAsia="Times New Roman"/>
      <w:sz w:val="18"/>
      <w:lang w:val="en-US" w:eastAsia="en-US"/>
    </w:rPr>
  </w:style>
  <w:style w:type="character" w:customStyle="1" w:styleId="BodyChar1">
    <w:name w:val="Body Char1"/>
    <w:uiPriority w:val="99"/>
    <w:rsid w:val="00606373"/>
    <w:rPr>
      <w:rFonts w:ascii="Trebuchet MS" w:hAnsi="Trebuchet MS"/>
    </w:rPr>
  </w:style>
  <w:style w:type="character" w:customStyle="1" w:styleId="FootnoteTextChar2">
    <w:name w:val="Footnote Text Char2"/>
    <w:semiHidden/>
    <w:locked/>
    <w:rsid w:val="006B78E2"/>
    <w:rPr>
      <w:rFonts w:ascii="Trebuchet MS" w:hAnsi="Trebuchet MS"/>
    </w:rPr>
  </w:style>
  <w:style w:type="character" w:customStyle="1" w:styleId="FootnoteTextChar1">
    <w:name w:val="Footnote Text Char1"/>
    <w:uiPriority w:val="99"/>
    <w:rsid w:val="006B78E2"/>
    <w:rPr>
      <w:rFonts w:ascii="Calibri" w:eastAsia="MS Mincho" w:hAnsi="Calibri"/>
      <w:sz w:val="20"/>
    </w:rPr>
  </w:style>
  <w:style w:type="character" w:customStyle="1" w:styleId="CommentTextChar2">
    <w:name w:val="Comment Text Char2"/>
    <w:uiPriority w:val="99"/>
    <w:semiHidden/>
    <w:locked/>
    <w:rsid w:val="006B78E2"/>
    <w:rPr>
      <w:rFonts w:ascii="Trebuchet MS" w:hAnsi="Trebuchet MS"/>
    </w:rPr>
  </w:style>
  <w:style w:type="character" w:customStyle="1" w:styleId="CommentTextChar1">
    <w:name w:val="Comment Text Char1"/>
    <w:uiPriority w:val="99"/>
    <w:rsid w:val="006B78E2"/>
    <w:rPr>
      <w:rFonts w:ascii="Calibri" w:eastAsia="MS Mincho" w:hAnsi="Calibri"/>
      <w:sz w:val="20"/>
    </w:rPr>
  </w:style>
  <w:style w:type="character" w:customStyle="1" w:styleId="CommentSubjectChar2">
    <w:name w:val="Comment Subject Char2"/>
    <w:uiPriority w:val="99"/>
    <w:semiHidden/>
    <w:locked/>
    <w:rsid w:val="006B78E2"/>
    <w:rPr>
      <w:rFonts w:ascii="Trebuchet MS" w:hAnsi="Trebuchet MS"/>
      <w:b/>
    </w:rPr>
  </w:style>
  <w:style w:type="character" w:customStyle="1" w:styleId="KommentarthemaZchn">
    <w:name w:val="Kommentarthema Zchn"/>
    <w:uiPriority w:val="99"/>
    <w:semiHidden/>
    <w:rsid w:val="006B78E2"/>
    <w:rPr>
      <w:rFonts w:ascii="Tahoma" w:hAnsi="Tahoma" w:cs="Times New Roman"/>
      <w:b/>
      <w:bCs/>
      <w:lang w:val="en-US" w:eastAsia="en-US"/>
    </w:rPr>
  </w:style>
  <w:style w:type="character" w:customStyle="1" w:styleId="CommentSubjectChar1">
    <w:name w:val="Comment Subject Char1"/>
    <w:uiPriority w:val="99"/>
    <w:rsid w:val="006B78E2"/>
    <w:rPr>
      <w:rFonts w:ascii="Calibri" w:eastAsia="MS Mincho" w:hAnsi="Calibri"/>
      <w:b/>
      <w:sz w:val="20"/>
    </w:rPr>
  </w:style>
  <w:style w:type="character" w:customStyle="1" w:styleId="ZchnZchn19">
    <w:name w:val="Zchn Zchn19"/>
    <w:rsid w:val="006B78E2"/>
    <w:rPr>
      <w:rFonts w:ascii="Trebuchet MS" w:hAnsi="Trebuchet MS"/>
      <w:b/>
    </w:rPr>
  </w:style>
  <w:style w:type="character" w:customStyle="1" w:styleId="berschrift3Zchn1">
    <w:name w:val="Überschrift 3 Zchn1"/>
    <w:uiPriority w:val="9"/>
    <w:semiHidden/>
    <w:rsid w:val="006B78E2"/>
    <w:rPr>
      <w:rFonts w:ascii="Cambria" w:hAnsi="Cambria"/>
      <w:b/>
      <w:color w:val="4F81BD"/>
      <w:sz w:val="24"/>
    </w:rPr>
  </w:style>
  <w:style w:type="paragraph" w:customStyle="1" w:styleId="Title2">
    <w:name w:val="Title2"/>
    <w:basedOn w:val="ProductNames"/>
    <w:qFormat/>
    <w:rsid w:val="005942F3"/>
    <w:pPr>
      <w:keepLines w:val="0"/>
      <w:framePr w:hSpace="187" w:wrap="around" w:vAnchor="page" w:hAnchor="margin" w:xAlign="center" w:y="5513"/>
      <w:spacing w:before="0" w:after="0"/>
    </w:pPr>
    <w:rPr>
      <w:rFonts w:ascii="Tahoma" w:hAnsi="Tahoma" w:cs="Tahoma"/>
      <w:sz w:val="14"/>
      <w:szCs w:val="14"/>
      <w:lang w:val="de-DE"/>
    </w:rPr>
  </w:style>
  <w:style w:type="character" w:customStyle="1" w:styleId="CharChar21">
    <w:name w:val="Char Char21"/>
    <w:locked/>
    <w:rsid w:val="00AE4968"/>
    <w:rPr>
      <w:rFonts w:ascii="Tahoma" w:hAnsi="Tahoma"/>
      <w:b/>
      <w:caps/>
      <w:color w:val="000000"/>
      <w:sz w:val="36"/>
    </w:rPr>
  </w:style>
  <w:style w:type="character" w:customStyle="1" w:styleId="CharChar20">
    <w:name w:val="Char Char20"/>
    <w:locked/>
    <w:rsid w:val="00AE4968"/>
    <w:rPr>
      <w:rFonts w:ascii="Trebuchet MS" w:eastAsia="MS Mincho" w:hAnsi="Trebuchet MS"/>
      <w:b/>
      <w:sz w:val="24"/>
    </w:rPr>
  </w:style>
  <w:style w:type="character" w:customStyle="1" w:styleId="CharChar19">
    <w:name w:val="Char Char19"/>
    <w:locked/>
    <w:rsid w:val="00AE4968"/>
    <w:rPr>
      <w:rFonts w:ascii="Trebuchet MS" w:eastAsia="MS Mincho" w:hAnsi="Trebuchet MS"/>
      <w:b/>
      <w:sz w:val="20"/>
    </w:rPr>
  </w:style>
  <w:style w:type="character" w:customStyle="1" w:styleId="CharChar18">
    <w:name w:val="Char Char18"/>
    <w:locked/>
    <w:rsid w:val="00AE4968"/>
    <w:rPr>
      <w:rFonts w:ascii="Trebuchet MS" w:eastAsia="MS Mincho" w:hAnsi="Trebuchet MS"/>
      <w:b/>
      <w:sz w:val="20"/>
    </w:rPr>
  </w:style>
  <w:style w:type="character" w:customStyle="1" w:styleId="CharChar17">
    <w:name w:val="Char Char17"/>
    <w:locked/>
    <w:rsid w:val="00AE4968"/>
    <w:rPr>
      <w:rFonts w:ascii="Trebuchet MS" w:eastAsia="MS Mincho" w:hAnsi="Trebuchet MS"/>
      <w:sz w:val="20"/>
      <w:u w:val="single"/>
    </w:rPr>
  </w:style>
  <w:style w:type="character" w:customStyle="1" w:styleId="CharChar16">
    <w:name w:val="Char Char16"/>
    <w:locked/>
    <w:rsid w:val="00AE4968"/>
    <w:rPr>
      <w:rFonts w:ascii="Trebuchet MS" w:eastAsia="MS Mincho" w:hAnsi="Trebuchet MS"/>
      <w:b/>
      <w:color w:val="FF6600"/>
      <w:sz w:val="20"/>
    </w:rPr>
  </w:style>
  <w:style w:type="character" w:customStyle="1" w:styleId="CharChar15">
    <w:name w:val="Char Char15"/>
    <w:locked/>
    <w:rsid w:val="00AE4968"/>
    <w:rPr>
      <w:rFonts w:ascii="Trebuchet MS" w:eastAsia="MS Mincho" w:hAnsi="Trebuchet MS"/>
      <w:b/>
      <w:sz w:val="20"/>
    </w:rPr>
  </w:style>
  <w:style w:type="character" w:customStyle="1" w:styleId="CharChar14">
    <w:name w:val="Char Char14"/>
    <w:locked/>
    <w:rsid w:val="00AE4968"/>
    <w:rPr>
      <w:rFonts w:ascii="Times New Roman" w:eastAsia="MS Mincho" w:hAnsi="Times New Roman"/>
      <w:i/>
      <w:sz w:val="24"/>
    </w:rPr>
  </w:style>
  <w:style w:type="character" w:customStyle="1" w:styleId="CharChar13">
    <w:name w:val="Char Char13"/>
    <w:locked/>
    <w:rsid w:val="00AE4968"/>
    <w:rPr>
      <w:rFonts w:ascii="Arial" w:eastAsia="MS Mincho" w:hAnsi="Arial"/>
    </w:rPr>
  </w:style>
  <w:style w:type="character" w:customStyle="1" w:styleId="CharChar12">
    <w:name w:val="Char Char12"/>
    <w:locked/>
    <w:rsid w:val="00AE4968"/>
    <w:rPr>
      <w:rFonts w:ascii="Trebuchet MS" w:eastAsia="MS Mincho" w:hAnsi="Trebuchet MS"/>
      <w:sz w:val="15"/>
    </w:rPr>
  </w:style>
  <w:style w:type="character" w:customStyle="1" w:styleId="CharChar11">
    <w:name w:val="Char Char11"/>
    <w:locked/>
    <w:rsid w:val="00AE4968"/>
    <w:rPr>
      <w:rFonts w:ascii="Arial Narrow" w:eastAsia="MS Mincho" w:hAnsi="Arial Narrow"/>
      <w:sz w:val="20"/>
    </w:rPr>
  </w:style>
  <w:style w:type="character" w:customStyle="1" w:styleId="CharChar10">
    <w:name w:val="Char Char10"/>
    <w:locked/>
    <w:rsid w:val="00AE4968"/>
    <w:rPr>
      <w:rFonts w:ascii="Trebuchet MS" w:eastAsia="MS Mincho" w:hAnsi="Trebuchet MS"/>
      <w:sz w:val="24"/>
    </w:rPr>
  </w:style>
  <w:style w:type="character" w:customStyle="1" w:styleId="CharChar9">
    <w:name w:val="Char Char9"/>
    <w:locked/>
    <w:rsid w:val="00AE4968"/>
    <w:rPr>
      <w:rFonts w:ascii="Tahoma" w:eastAsia="MS Mincho" w:hAnsi="Tahoma"/>
      <w:sz w:val="16"/>
    </w:rPr>
  </w:style>
  <w:style w:type="character" w:customStyle="1" w:styleId="CharChar8">
    <w:name w:val="Char Char8"/>
    <w:locked/>
    <w:rsid w:val="00AE4968"/>
    <w:rPr>
      <w:rFonts w:ascii="Trebuchet MS" w:hAnsi="Trebuchet MS"/>
    </w:rPr>
  </w:style>
  <w:style w:type="character" w:customStyle="1" w:styleId="CharChar7">
    <w:name w:val="Char Char7"/>
    <w:locked/>
    <w:rsid w:val="00AE4968"/>
    <w:rPr>
      <w:rFonts w:ascii="Tahoma" w:eastAsia="MS Mincho" w:hAnsi="Tahoma"/>
      <w:sz w:val="16"/>
    </w:rPr>
  </w:style>
  <w:style w:type="character" w:customStyle="1" w:styleId="CharChar6">
    <w:name w:val="Char Char6"/>
    <w:locked/>
    <w:rsid w:val="00AE4968"/>
    <w:rPr>
      <w:rFonts w:ascii="Trebuchet MS" w:hAnsi="Trebuchet MS"/>
    </w:rPr>
  </w:style>
  <w:style w:type="character" w:customStyle="1" w:styleId="CharChar5">
    <w:name w:val="Char Char5"/>
    <w:locked/>
    <w:rsid w:val="00AE4968"/>
    <w:rPr>
      <w:rFonts w:ascii="Trebuchet MS" w:hAnsi="Trebuchet MS"/>
      <w:b/>
    </w:rPr>
  </w:style>
  <w:style w:type="paragraph" w:customStyle="1" w:styleId="CommentSubject1">
    <w:name w:val="Comment Subject1"/>
    <w:basedOn w:val="CommentText"/>
    <w:next w:val="CommentText"/>
    <w:rsid w:val="00AE4968"/>
    <w:rPr>
      <w:rFonts w:ascii="Trebuchet MS" w:hAnsi="Trebuchet MS"/>
      <w:b/>
      <w:bCs/>
      <w:lang w:val="en-US" w:eastAsia="en-US"/>
    </w:rPr>
  </w:style>
  <w:style w:type="character" w:customStyle="1" w:styleId="CharChar4">
    <w:name w:val="Char Char4"/>
    <w:locked/>
    <w:rsid w:val="00AE4968"/>
    <w:rPr>
      <w:rFonts w:ascii="Consolas" w:eastAsia="MS Mincho" w:hAnsi="Consolas"/>
      <w:sz w:val="21"/>
    </w:rPr>
  </w:style>
  <w:style w:type="character" w:customStyle="1" w:styleId="CharChar3">
    <w:name w:val="Char Char3"/>
    <w:locked/>
    <w:rsid w:val="00AE4968"/>
    <w:rPr>
      <w:rFonts w:ascii="Verdana" w:eastAsia="MS Mincho" w:hAnsi="Verdana"/>
      <w:color w:val="000000"/>
    </w:rPr>
  </w:style>
  <w:style w:type="character" w:customStyle="1" w:styleId="CharChar2">
    <w:name w:val="Char Char2"/>
    <w:locked/>
    <w:rsid w:val="00AE4968"/>
    <w:rPr>
      <w:sz w:val="22"/>
    </w:rPr>
  </w:style>
  <w:style w:type="character" w:customStyle="1" w:styleId="BodyChar11">
    <w:name w:val="Body Char11"/>
    <w:rsid w:val="00AE4968"/>
  </w:style>
  <w:style w:type="character" w:customStyle="1" w:styleId="CharChar1">
    <w:name w:val="Char Char1"/>
    <w:locked/>
    <w:rsid w:val="00AE4968"/>
    <w:rPr>
      <w:rFonts w:ascii="Cambria" w:hAnsi="Cambria"/>
      <w:b/>
      <w:kern w:val="28"/>
      <w:sz w:val="32"/>
    </w:rPr>
  </w:style>
  <w:style w:type="character" w:customStyle="1" w:styleId="CharChar">
    <w:name w:val="Char Char"/>
    <w:locked/>
    <w:rsid w:val="00AE4968"/>
    <w:rPr>
      <w:rFonts w:ascii="Cambria" w:hAnsi="Cambria"/>
      <w:sz w:val="24"/>
    </w:rPr>
  </w:style>
  <w:style w:type="character" w:customStyle="1" w:styleId="Heading2Char1">
    <w:name w:val="Heading 2 Char1"/>
    <w:uiPriority w:val="9"/>
    <w:semiHidden/>
    <w:rsid w:val="00AE4968"/>
    <w:rPr>
      <w:rFonts w:ascii="Cambria" w:eastAsia="Times New Roman" w:hAnsi="Cambria" w:cs="Times New Roman"/>
      <w:b/>
      <w:bCs/>
      <w:i/>
      <w:iCs/>
      <w:sz w:val="28"/>
      <w:szCs w:val="28"/>
      <w:lang w:val="en-US" w:eastAsia="en-US"/>
    </w:rPr>
  </w:style>
  <w:style w:type="paragraph" w:styleId="BodyTextIndent">
    <w:name w:val="Body Text Indent"/>
    <w:basedOn w:val="Normal"/>
    <w:link w:val="BodyTextIndentChar"/>
    <w:uiPriority w:val="99"/>
    <w:rsid w:val="00AE4968"/>
    <w:pPr>
      <w:spacing w:after="120" w:line="480" w:lineRule="auto"/>
    </w:pPr>
    <w:rPr>
      <w:rFonts w:ascii="Calibri" w:hAnsi="Calibri"/>
      <w:sz w:val="22"/>
      <w:lang w:val="x-none"/>
    </w:rPr>
  </w:style>
  <w:style w:type="character" w:customStyle="1" w:styleId="BodyTextIndentChar">
    <w:name w:val="Body Text Indent Char"/>
    <w:link w:val="BodyTextIndent"/>
    <w:uiPriority w:val="99"/>
    <w:rsid w:val="00AE4968"/>
    <w:rPr>
      <w:sz w:val="22"/>
      <w:szCs w:val="22"/>
      <w:lang w:eastAsia="en-US"/>
    </w:rPr>
  </w:style>
  <w:style w:type="paragraph" w:customStyle="1" w:styleId="Style1">
    <w:name w:val="Style1"/>
    <w:basedOn w:val="Heading1"/>
    <w:link w:val="Style1Char"/>
    <w:qFormat/>
    <w:rsid w:val="00AE4968"/>
    <w:rPr>
      <w:bCs/>
      <w:szCs w:val="36"/>
      <w:lang w:val="fr-FR" w:eastAsia="en-US"/>
    </w:rPr>
  </w:style>
  <w:style w:type="character" w:customStyle="1" w:styleId="Style1Char">
    <w:name w:val="Style1 Char"/>
    <w:link w:val="Style1"/>
    <w:rsid w:val="00AE4968"/>
    <w:rPr>
      <w:rFonts w:ascii="Tahoma" w:hAnsi="Tahoma" w:cs="Tahoma"/>
      <w:b/>
      <w:bCs/>
      <w:caps/>
      <w:color w:val="000000"/>
      <w:sz w:val="36"/>
      <w:szCs w:val="36"/>
      <w:lang w:val="fr-FR" w:eastAsia="en-US"/>
    </w:rPr>
  </w:style>
  <w:style w:type="paragraph" w:customStyle="1" w:styleId="Style2">
    <w:name w:val="Style2"/>
    <w:basedOn w:val="Heading1"/>
    <w:link w:val="Style2Char"/>
    <w:qFormat/>
    <w:rsid w:val="00AE4968"/>
    <w:rPr>
      <w:bCs/>
      <w:szCs w:val="36"/>
      <w:lang w:val="fr-FR" w:eastAsia="en-US"/>
    </w:rPr>
  </w:style>
  <w:style w:type="character" w:customStyle="1" w:styleId="Style2Char">
    <w:name w:val="Style2 Char"/>
    <w:link w:val="Style2"/>
    <w:rsid w:val="00AE4968"/>
    <w:rPr>
      <w:rFonts w:ascii="Tahoma" w:hAnsi="Tahoma" w:cs="Tahoma"/>
      <w:b/>
      <w:bCs/>
      <w:caps/>
      <w:color w:val="000000"/>
      <w:sz w:val="36"/>
      <w:szCs w:val="36"/>
      <w:lang w:val="fr-FR" w:eastAsia="en-US"/>
    </w:rPr>
  </w:style>
  <w:style w:type="paragraph" w:customStyle="1" w:styleId="Title20">
    <w:name w:val="Title2"/>
    <w:basedOn w:val="ProductNames"/>
    <w:qFormat/>
    <w:rsid w:val="00C37B3F"/>
    <w:pPr>
      <w:keepLines w:val="0"/>
      <w:framePr w:hSpace="187" w:wrap="around" w:vAnchor="page" w:hAnchor="margin" w:xAlign="center" w:y="5513"/>
      <w:spacing w:before="0" w:after="0"/>
    </w:pPr>
    <w:rPr>
      <w:rFonts w:ascii="Tahoma" w:hAnsi="Tahoma" w:cs="Tahoma"/>
      <w:sz w:val="14"/>
      <w:szCs w:val="14"/>
      <w:lang w:val="de-DE"/>
    </w:rPr>
  </w:style>
  <w:style w:type="paragraph" w:customStyle="1" w:styleId="Style3">
    <w:name w:val="Style3"/>
    <w:basedOn w:val="Title20"/>
    <w:qFormat/>
    <w:rsid w:val="001B4981"/>
    <w:pPr>
      <w:framePr w:wrap="around"/>
      <w:spacing w:before="240" w:after="60"/>
      <w:ind w:left="907"/>
    </w:pPr>
    <w:rPr>
      <w:rFonts w:ascii="Cambria" w:hAnsi="Cambria"/>
      <w:position w:val="0"/>
      <w:sz w:val="76"/>
      <w:szCs w:val="76"/>
      <w:lang w:val="fr-FR"/>
    </w:rPr>
  </w:style>
  <w:style w:type="paragraph" w:customStyle="1" w:styleId="Style4">
    <w:name w:val="Style4"/>
    <w:basedOn w:val="Title20"/>
    <w:qFormat/>
    <w:rsid w:val="00032ED3"/>
    <w:pPr>
      <w:framePr w:wrap="around"/>
      <w:spacing w:before="240" w:after="60"/>
      <w:ind w:left="907"/>
    </w:pPr>
    <w:rPr>
      <w:rFonts w:ascii="Cambria" w:hAnsi="Cambria"/>
      <w:position w:val="0"/>
      <w:sz w:val="76"/>
      <w:szCs w:val="76"/>
      <w:lang w:val="fr-FR"/>
    </w:rPr>
  </w:style>
  <w:style w:type="paragraph" w:customStyle="1" w:styleId="Style5">
    <w:name w:val="Style5"/>
    <w:basedOn w:val="Title20"/>
    <w:qFormat/>
    <w:rsid w:val="00654C3A"/>
    <w:pPr>
      <w:framePr w:wrap="around"/>
      <w:spacing w:before="240" w:after="60"/>
      <w:ind w:left="907"/>
    </w:pPr>
    <w:rPr>
      <w:rFonts w:ascii="Cambria" w:hAnsi="Cambria"/>
      <w:position w:val="0"/>
      <w:sz w:val="76"/>
      <w:szCs w:val="76"/>
      <w:lang w:val="fr-FR"/>
    </w:rPr>
  </w:style>
  <w:style w:type="paragraph" w:customStyle="1" w:styleId="Style6">
    <w:name w:val="Style6"/>
    <w:basedOn w:val="Title20"/>
    <w:qFormat/>
    <w:rsid w:val="002A1251"/>
    <w:pPr>
      <w:framePr w:wrap="around"/>
      <w:spacing w:before="240" w:after="60"/>
      <w:ind w:left="907"/>
    </w:pPr>
    <w:rPr>
      <w:rFonts w:ascii="Cambria" w:hAnsi="Cambria"/>
      <w:position w:val="0"/>
      <w:sz w:val="76"/>
      <w:szCs w:val="76"/>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Body Text Inden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57DC"/>
    <w:rPr>
      <w:rFonts w:ascii="Tahoma" w:hAnsi="Tahoma"/>
      <w:sz w:val="18"/>
      <w:szCs w:val="22"/>
      <w:lang w:eastAsia="en-US"/>
    </w:rPr>
  </w:style>
  <w:style w:type="paragraph" w:styleId="Heading1">
    <w:name w:val="heading 1"/>
    <w:basedOn w:val="Normal"/>
    <w:next w:val="Normal"/>
    <w:link w:val="Heading1Char"/>
    <w:uiPriority w:val="9"/>
    <w:qFormat/>
    <w:rsid w:val="00DA37BA"/>
    <w:pPr>
      <w:keepNext/>
      <w:spacing w:before="200" w:after="120"/>
      <w:outlineLvl w:val="0"/>
    </w:pPr>
    <w:rPr>
      <w:b/>
      <w:caps/>
      <w:color w:val="000000"/>
      <w:sz w:val="36"/>
      <w:szCs w:val="20"/>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b/>
      <w:caps/>
      <w:color w:val="000000"/>
      <w:sz w:val="36"/>
    </w:rPr>
  </w:style>
  <w:style w:type="character" w:customStyle="1" w:styleId="Heading2Char">
    <w:name w:val="Heading 2 Char"/>
    <w:link w:val="Heading2"/>
    <w:uiPriority w:val="9"/>
    <w:locked/>
    <w:rsid w:val="00DA37BA"/>
    <w:rPr>
      <w:rFonts w:ascii="Trebuchet MS" w:eastAsia="MS Mincho" w:hAnsi="Trebuchet MS"/>
      <w:b/>
      <w:sz w:val="24"/>
    </w:rPr>
  </w:style>
  <w:style w:type="character" w:customStyle="1" w:styleId="Heading3Char">
    <w:name w:val="Heading 3 Char"/>
    <w:link w:val="Heading3"/>
    <w:uiPriority w:val="9"/>
    <w:locked/>
    <w:rsid w:val="00DA37BA"/>
    <w:rPr>
      <w:rFonts w:ascii="Trebuchet MS" w:eastAsia="MS Mincho" w:hAnsi="Trebuchet MS"/>
      <w:b/>
      <w:sz w:val="20"/>
    </w:rPr>
  </w:style>
  <w:style w:type="character" w:customStyle="1" w:styleId="Heading4Char">
    <w:name w:val="Heading 4 Char"/>
    <w:link w:val="Heading4"/>
    <w:uiPriority w:val="9"/>
    <w:locked/>
    <w:rsid w:val="00DA37BA"/>
    <w:rPr>
      <w:rFonts w:ascii="Trebuchet MS" w:eastAsia="MS Mincho" w:hAnsi="Trebuchet MS"/>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b/>
      <w:color w:val="FF6600"/>
      <w:sz w:val="20"/>
    </w:rPr>
  </w:style>
  <w:style w:type="character" w:customStyle="1" w:styleId="Heading7Char">
    <w:name w:val="Heading 7 Char"/>
    <w:link w:val="Heading7"/>
    <w:uiPriority w:val="9"/>
    <w:locked/>
    <w:rsid w:val="00DA37BA"/>
    <w:rPr>
      <w:rFonts w:ascii="Trebuchet MS" w:eastAsia="MS Mincho" w:hAnsi="Trebuchet MS"/>
      <w:b/>
      <w:sz w:val="20"/>
    </w:rPr>
  </w:style>
  <w:style w:type="character" w:customStyle="1" w:styleId="Heading8Char">
    <w:name w:val="Heading 8 Char"/>
    <w:link w:val="Heading8"/>
    <w:uiPriority w:val="9"/>
    <w:locked/>
    <w:rsid w:val="00DA37BA"/>
    <w:rPr>
      <w:rFonts w:ascii="Times New Roman" w:eastAsia="MS Mincho" w:hAnsi="Times New Roman"/>
      <w:i/>
      <w:sz w:val="24"/>
    </w:rPr>
  </w:style>
  <w:style w:type="character" w:customStyle="1" w:styleId="Heading9Char">
    <w:name w:val="Heading 9 Char"/>
    <w:link w:val="Heading9"/>
    <w:uiPriority w:val="9"/>
    <w:locked/>
    <w:rsid w:val="00DA37BA"/>
    <w:rPr>
      <w:rFonts w:ascii="Arial" w:eastAsia="MS Mincho" w:hAnsi="Arial"/>
    </w:rPr>
  </w:style>
  <w:style w:type="character" w:styleId="Hyperlink">
    <w:name w:val="Hyperlink"/>
    <w:aliases w:val="Char Char5 Char Char Char,Char Char3 Char Char Char Char Char Char Char"/>
    <w:uiPriority w:val="99"/>
    <w:unhideWhenUsed/>
    <w:rsid w:val="00DA37BA"/>
    <w:rPr>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2543F2"/>
    <w:pPr>
      <w:tabs>
        <w:tab w:val="right" w:leader="dot" w:pos="9360"/>
      </w:tabs>
      <w:spacing w:before="120"/>
      <w:ind w:right="-180"/>
    </w:pPr>
    <w:rPr>
      <w:rFonts w:cs="Tahoma"/>
      <w:b/>
      <w:bCs/>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x-none" w:eastAsia="x-none"/>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1748CD"/>
    <w:pPr>
      <w:tabs>
        <w:tab w:val="right" w:leader="dot" w:pos="9360"/>
      </w:tabs>
      <w:ind w:left="187" w:hanging="187"/>
    </w:pPr>
    <w:rPr>
      <w:rFonts w:cs="Tahoma"/>
      <w:bCs/>
      <w:noProof/>
      <w:szCs w:val="18"/>
      <w:lang w:val="de-DE"/>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Calibri" w:hAnsi="Calibri"/>
      <w:sz w:val="20"/>
      <w:szCs w:val="20"/>
      <w:lang w:val="x-none" w:eastAsia="x-none"/>
    </w:rPr>
  </w:style>
  <w:style w:type="character" w:customStyle="1" w:styleId="FootnoteTextChar">
    <w:name w:val="Footnote Text Char"/>
    <w:link w:val="FootnoteText"/>
    <w:semiHidden/>
    <w:locked/>
    <w:rsid w:val="00DA37BA"/>
    <w:rPr>
      <w:rFonts w:ascii="Calibri" w:eastAsia="MS Mincho" w:hAnsi="Calibri"/>
      <w:sz w:val="20"/>
    </w:rPr>
  </w:style>
  <w:style w:type="character" w:customStyle="1" w:styleId="FunotentextZchn1">
    <w:name w:val="Fußnotentext Zchn1"/>
    <w:uiPriority w:val="99"/>
    <w:semiHidden/>
    <w:rPr>
      <w:rFonts w:ascii="Tahoma" w:hAnsi="Tahoma"/>
      <w:lang w:val="en-US"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b/>
    </w:rPr>
  </w:style>
  <w:style w:type="paragraph" w:styleId="CommentText">
    <w:name w:val="annotation text"/>
    <w:basedOn w:val="Normal"/>
    <w:link w:val="CommentTextChar"/>
    <w:uiPriority w:val="99"/>
    <w:semiHidden/>
    <w:rsid w:val="00DA37BA"/>
    <w:rPr>
      <w:rFonts w:ascii="Calibri" w:hAnsi="Calibri"/>
      <w:sz w:val="20"/>
      <w:szCs w:val="20"/>
      <w:lang w:val="x-none" w:eastAsia="x-none"/>
    </w:rPr>
  </w:style>
  <w:style w:type="character" w:customStyle="1" w:styleId="CommentTextChar">
    <w:name w:val="Comment Text Char"/>
    <w:link w:val="CommentText"/>
    <w:uiPriority w:val="99"/>
    <w:semiHidden/>
    <w:locked/>
    <w:rsid w:val="00DA37BA"/>
    <w:rPr>
      <w:rFonts w:ascii="Calibri" w:eastAsia="MS Mincho" w:hAnsi="Calibri"/>
      <w:sz w:val="20"/>
    </w:rPr>
  </w:style>
  <w:style w:type="character" w:customStyle="1" w:styleId="KommentartextZchn1">
    <w:name w:val="Kommentartext Zchn1"/>
    <w:uiPriority w:val="99"/>
    <w:semiHidden/>
    <w:rPr>
      <w:rFonts w:ascii="Tahoma" w:hAnsi="Tahoma"/>
      <w:lang w:val="en-US"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b/>
      <w:sz w:val="20"/>
    </w:rPr>
  </w:style>
  <w:style w:type="character" w:customStyle="1" w:styleId="KommentarthemaZchn1">
    <w:name w:val="Kommentarthema Zchn1"/>
    <w:uiPriority w:val="99"/>
    <w:semiHidden/>
    <w:rPr>
      <w:rFonts w:ascii="Tahoma" w:eastAsia="MS Mincho" w:hAnsi="Tahoma"/>
      <w:b/>
      <w:bCs/>
      <w:sz w:val="20"/>
      <w:lang w:val="en-US"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rsid w:val="00DA37BA"/>
    <w:rPr>
      <w:rFonts w:ascii="Calibri" w:eastAsia="MS Mincho" w:hAnsi="Calibri"/>
    </w:rPr>
  </w:style>
  <w:style w:type="paragraph" w:customStyle="1" w:styleId="ColorfulShading-Accent11">
    <w:name w:val="Colorful Shading - Accent 11"/>
    <w:hidden/>
    <w:uiPriority w:val="99"/>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locked/>
    <w:rsid w:val="0041078A"/>
    <w:rPr>
      <w:rFonts w:ascii="Cambria" w:hAnsi="Cambria"/>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locked/>
    <w:rsid w:val="00A424A3"/>
    <w:rPr>
      <w:rFonts w:ascii="Cambria" w:hAnsi="Cambria"/>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rsid w:val="00D31591"/>
    <w:rPr>
      <w:rFonts w:ascii="Calibri" w:hAnsi="Calibri"/>
      <w:color w:val="1F497D"/>
    </w:rPr>
  </w:style>
  <w:style w:type="character" w:customStyle="1" w:styleId="emailstyle25">
    <w:name w:val="emailstyle25"/>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olor w:val="FF0000"/>
      <w:sz w:val="76"/>
      <w:lang w:val="en-US" w:eastAsia="en-US"/>
    </w:rPr>
  </w:style>
  <w:style w:type="character" w:customStyle="1" w:styleId="LogoportDoNotTranslate">
    <w:name w:val="LogoportDoNotTranslate"/>
    <w:rsid w:val="00A73360"/>
    <w:rPr>
      <w:rFonts w:ascii="Courier New" w:hAnsi="Courier New"/>
      <w:color w:val="808080"/>
      <w:sz w:val="76"/>
      <w:lang w:val="en-US" w:eastAsia="en-US"/>
    </w:rPr>
  </w:style>
  <w:style w:type="character" w:customStyle="1" w:styleId="Formatvorlage">
    <w:name w:val="Formatvorlage"/>
    <w:uiPriority w:val="99"/>
    <w:locked/>
    <w:rsid w:val="00ED7A3B"/>
    <w:rPr>
      <w:rFonts w:eastAsia="Times New Roman"/>
      <w:sz w:val="18"/>
      <w:lang w:val="en-US" w:eastAsia="en-US"/>
    </w:rPr>
  </w:style>
  <w:style w:type="character" w:customStyle="1" w:styleId="BodyChar1">
    <w:name w:val="Body Char1"/>
    <w:uiPriority w:val="99"/>
    <w:rsid w:val="00606373"/>
    <w:rPr>
      <w:rFonts w:ascii="Trebuchet MS" w:hAnsi="Trebuchet MS"/>
    </w:rPr>
  </w:style>
  <w:style w:type="character" w:customStyle="1" w:styleId="FootnoteTextChar2">
    <w:name w:val="Footnote Text Char2"/>
    <w:semiHidden/>
    <w:locked/>
    <w:rsid w:val="006B78E2"/>
    <w:rPr>
      <w:rFonts w:ascii="Trebuchet MS" w:hAnsi="Trebuchet MS"/>
    </w:rPr>
  </w:style>
  <w:style w:type="character" w:customStyle="1" w:styleId="FootnoteTextChar1">
    <w:name w:val="Footnote Text Char1"/>
    <w:uiPriority w:val="99"/>
    <w:rsid w:val="006B78E2"/>
    <w:rPr>
      <w:rFonts w:ascii="Calibri" w:eastAsia="MS Mincho" w:hAnsi="Calibri"/>
      <w:sz w:val="20"/>
    </w:rPr>
  </w:style>
  <w:style w:type="character" w:customStyle="1" w:styleId="CommentTextChar2">
    <w:name w:val="Comment Text Char2"/>
    <w:uiPriority w:val="99"/>
    <w:semiHidden/>
    <w:locked/>
    <w:rsid w:val="006B78E2"/>
    <w:rPr>
      <w:rFonts w:ascii="Trebuchet MS" w:hAnsi="Trebuchet MS"/>
    </w:rPr>
  </w:style>
  <w:style w:type="character" w:customStyle="1" w:styleId="CommentTextChar1">
    <w:name w:val="Comment Text Char1"/>
    <w:uiPriority w:val="99"/>
    <w:rsid w:val="006B78E2"/>
    <w:rPr>
      <w:rFonts w:ascii="Calibri" w:eastAsia="MS Mincho" w:hAnsi="Calibri"/>
      <w:sz w:val="20"/>
    </w:rPr>
  </w:style>
  <w:style w:type="character" w:customStyle="1" w:styleId="CommentSubjectChar2">
    <w:name w:val="Comment Subject Char2"/>
    <w:uiPriority w:val="99"/>
    <w:semiHidden/>
    <w:locked/>
    <w:rsid w:val="006B78E2"/>
    <w:rPr>
      <w:rFonts w:ascii="Trebuchet MS" w:hAnsi="Trebuchet MS"/>
      <w:b/>
    </w:rPr>
  </w:style>
  <w:style w:type="character" w:customStyle="1" w:styleId="KommentarthemaZchn">
    <w:name w:val="Kommentarthema Zchn"/>
    <w:uiPriority w:val="99"/>
    <w:semiHidden/>
    <w:rsid w:val="006B78E2"/>
    <w:rPr>
      <w:rFonts w:ascii="Tahoma" w:hAnsi="Tahoma" w:cs="Times New Roman"/>
      <w:b/>
      <w:bCs/>
      <w:lang w:val="en-US" w:eastAsia="en-US"/>
    </w:rPr>
  </w:style>
  <w:style w:type="character" w:customStyle="1" w:styleId="CommentSubjectChar1">
    <w:name w:val="Comment Subject Char1"/>
    <w:uiPriority w:val="99"/>
    <w:rsid w:val="006B78E2"/>
    <w:rPr>
      <w:rFonts w:ascii="Calibri" w:eastAsia="MS Mincho" w:hAnsi="Calibri"/>
      <w:b/>
      <w:sz w:val="20"/>
    </w:rPr>
  </w:style>
  <w:style w:type="character" w:customStyle="1" w:styleId="ZchnZchn19">
    <w:name w:val="Zchn Zchn19"/>
    <w:rsid w:val="006B78E2"/>
    <w:rPr>
      <w:rFonts w:ascii="Trebuchet MS" w:hAnsi="Trebuchet MS"/>
      <w:b/>
    </w:rPr>
  </w:style>
  <w:style w:type="character" w:customStyle="1" w:styleId="berschrift3Zchn1">
    <w:name w:val="Überschrift 3 Zchn1"/>
    <w:uiPriority w:val="9"/>
    <w:semiHidden/>
    <w:rsid w:val="006B78E2"/>
    <w:rPr>
      <w:rFonts w:ascii="Cambria" w:hAnsi="Cambria"/>
      <w:b/>
      <w:color w:val="4F81BD"/>
      <w:sz w:val="24"/>
    </w:rPr>
  </w:style>
  <w:style w:type="paragraph" w:customStyle="1" w:styleId="Title2">
    <w:name w:val="Title2"/>
    <w:basedOn w:val="ProductNames"/>
    <w:qFormat/>
    <w:rsid w:val="005942F3"/>
    <w:pPr>
      <w:keepLines w:val="0"/>
      <w:framePr w:hSpace="187" w:wrap="around" w:vAnchor="page" w:hAnchor="margin" w:xAlign="center" w:y="5513"/>
      <w:spacing w:before="0" w:after="0"/>
    </w:pPr>
    <w:rPr>
      <w:rFonts w:ascii="Tahoma" w:hAnsi="Tahoma" w:cs="Tahoma"/>
      <w:sz w:val="14"/>
      <w:szCs w:val="14"/>
      <w:lang w:val="de-DE"/>
    </w:rPr>
  </w:style>
  <w:style w:type="character" w:customStyle="1" w:styleId="CharChar21">
    <w:name w:val="Char Char21"/>
    <w:locked/>
    <w:rsid w:val="00AE4968"/>
    <w:rPr>
      <w:rFonts w:ascii="Tahoma" w:hAnsi="Tahoma"/>
      <w:b/>
      <w:caps/>
      <w:color w:val="000000"/>
      <w:sz w:val="36"/>
    </w:rPr>
  </w:style>
  <w:style w:type="character" w:customStyle="1" w:styleId="CharChar20">
    <w:name w:val="Char Char20"/>
    <w:locked/>
    <w:rsid w:val="00AE4968"/>
    <w:rPr>
      <w:rFonts w:ascii="Trebuchet MS" w:eastAsia="MS Mincho" w:hAnsi="Trebuchet MS"/>
      <w:b/>
      <w:sz w:val="24"/>
    </w:rPr>
  </w:style>
  <w:style w:type="character" w:customStyle="1" w:styleId="CharChar19">
    <w:name w:val="Char Char19"/>
    <w:locked/>
    <w:rsid w:val="00AE4968"/>
    <w:rPr>
      <w:rFonts w:ascii="Trebuchet MS" w:eastAsia="MS Mincho" w:hAnsi="Trebuchet MS"/>
      <w:b/>
      <w:sz w:val="20"/>
    </w:rPr>
  </w:style>
  <w:style w:type="character" w:customStyle="1" w:styleId="CharChar18">
    <w:name w:val="Char Char18"/>
    <w:locked/>
    <w:rsid w:val="00AE4968"/>
    <w:rPr>
      <w:rFonts w:ascii="Trebuchet MS" w:eastAsia="MS Mincho" w:hAnsi="Trebuchet MS"/>
      <w:b/>
      <w:sz w:val="20"/>
    </w:rPr>
  </w:style>
  <w:style w:type="character" w:customStyle="1" w:styleId="CharChar17">
    <w:name w:val="Char Char17"/>
    <w:locked/>
    <w:rsid w:val="00AE4968"/>
    <w:rPr>
      <w:rFonts w:ascii="Trebuchet MS" w:eastAsia="MS Mincho" w:hAnsi="Trebuchet MS"/>
      <w:sz w:val="20"/>
      <w:u w:val="single"/>
    </w:rPr>
  </w:style>
  <w:style w:type="character" w:customStyle="1" w:styleId="CharChar16">
    <w:name w:val="Char Char16"/>
    <w:locked/>
    <w:rsid w:val="00AE4968"/>
    <w:rPr>
      <w:rFonts w:ascii="Trebuchet MS" w:eastAsia="MS Mincho" w:hAnsi="Trebuchet MS"/>
      <w:b/>
      <w:color w:val="FF6600"/>
      <w:sz w:val="20"/>
    </w:rPr>
  </w:style>
  <w:style w:type="character" w:customStyle="1" w:styleId="CharChar15">
    <w:name w:val="Char Char15"/>
    <w:locked/>
    <w:rsid w:val="00AE4968"/>
    <w:rPr>
      <w:rFonts w:ascii="Trebuchet MS" w:eastAsia="MS Mincho" w:hAnsi="Trebuchet MS"/>
      <w:b/>
      <w:sz w:val="20"/>
    </w:rPr>
  </w:style>
  <w:style w:type="character" w:customStyle="1" w:styleId="CharChar14">
    <w:name w:val="Char Char14"/>
    <w:locked/>
    <w:rsid w:val="00AE4968"/>
    <w:rPr>
      <w:rFonts w:ascii="Times New Roman" w:eastAsia="MS Mincho" w:hAnsi="Times New Roman"/>
      <w:i/>
      <w:sz w:val="24"/>
    </w:rPr>
  </w:style>
  <w:style w:type="character" w:customStyle="1" w:styleId="CharChar13">
    <w:name w:val="Char Char13"/>
    <w:locked/>
    <w:rsid w:val="00AE4968"/>
    <w:rPr>
      <w:rFonts w:ascii="Arial" w:eastAsia="MS Mincho" w:hAnsi="Arial"/>
    </w:rPr>
  </w:style>
  <w:style w:type="character" w:customStyle="1" w:styleId="CharChar12">
    <w:name w:val="Char Char12"/>
    <w:locked/>
    <w:rsid w:val="00AE4968"/>
    <w:rPr>
      <w:rFonts w:ascii="Trebuchet MS" w:eastAsia="MS Mincho" w:hAnsi="Trebuchet MS"/>
      <w:sz w:val="15"/>
    </w:rPr>
  </w:style>
  <w:style w:type="character" w:customStyle="1" w:styleId="CharChar11">
    <w:name w:val="Char Char11"/>
    <w:locked/>
    <w:rsid w:val="00AE4968"/>
    <w:rPr>
      <w:rFonts w:ascii="Arial Narrow" w:eastAsia="MS Mincho" w:hAnsi="Arial Narrow"/>
      <w:sz w:val="20"/>
    </w:rPr>
  </w:style>
  <w:style w:type="character" w:customStyle="1" w:styleId="CharChar10">
    <w:name w:val="Char Char10"/>
    <w:locked/>
    <w:rsid w:val="00AE4968"/>
    <w:rPr>
      <w:rFonts w:ascii="Trebuchet MS" w:eastAsia="MS Mincho" w:hAnsi="Trebuchet MS"/>
      <w:sz w:val="24"/>
    </w:rPr>
  </w:style>
  <w:style w:type="character" w:customStyle="1" w:styleId="CharChar9">
    <w:name w:val="Char Char9"/>
    <w:locked/>
    <w:rsid w:val="00AE4968"/>
    <w:rPr>
      <w:rFonts w:ascii="Tahoma" w:eastAsia="MS Mincho" w:hAnsi="Tahoma"/>
      <w:sz w:val="16"/>
    </w:rPr>
  </w:style>
  <w:style w:type="character" w:customStyle="1" w:styleId="CharChar8">
    <w:name w:val="Char Char8"/>
    <w:locked/>
    <w:rsid w:val="00AE4968"/>
    <w:rPr>
      <w:rFonts w:ascii="Trebuchet MS" w:hAnsi="Trebuchet MS"/>
    </w:rPr>
  </w:style>
  <w:style w:type="character" w:customStyle="1" w:styleId="CharChar7">
    <w:name w:val="Char Char7"/>
    <w:locked/>
    <w:rsid w:val="00AE4968"/>
    <w:rPr>
      <w:rFonts w:ascii="Tahoma" w:eastAsia="MS Mincho" w:hAnsi="Tahoma"/>
      <w:sz w:val="16"/>
    </w:rPr>
  </w:style>
  <w:style w:type="character" w:customStyle="1" w:styleId="CharChar6">
    <w:name w:val="Char Char6"/>
    <w:locked/>
    <w:rsid w:val="00AE4968"/>
    <w:rPr>
      <w:rFonts w:ascii="Trebuchet MS" w:hAnsi="Trebuchet MS"/>
    </w:rPr>
  </w:style>
  <w:style w:type="character" w:customStyle="1" w:styleId="CharChar5">
    <w:name w:val="Char Char5"/>
    <w:locked/>
    <w:rsid w:val="00AE4968"/>
    <w:rPr>
      <w:rFonts w:ascii="Trebuchet MS" w:hAnsi="Trebuchet MS"/>
      <w:b/>
    </w:rPr>
  </w:style>
  <w:style w:type="paragraph" w:customStyle="1" w:styleId="CommentSubject1">
    <w:name w:val="Comment Subject1"/>
    <w:basedOn w:val="CommentText"/>
    <w:next w:val="CommentText"/>
    <w:rsid w:val="00AE4968"/>
    <w:rPr>
      <w:rFonts w:ascii="Trebuchet MS" w:hAnsi="Trebuchet MS"/>
      <w:b/>
      <w:bCs/>
      <w:lang w:val="en-US" w:eastAsia="en-US"/>
    </w:rPr>
  </w:style>
  <w:style w:type="character" w:customStyle="1" w:styleId="CharChar4">
    <w:name w:val="Char Char4"/>
    <w:locked/>
    <w:rsid w:val="00AE4968"/>
    <w:rPr>
      <w:rFonts w:ascii="Consolas" w:eastAsia="MS Mincho" w:hAnsi="Consolas"/>
      <w:sz w:val="21"/>
    </w:rPr>
  </w:style>
  <w:style w:type="character" w:customStyle="1" w:styleId="CharChar3">
    <w:name w:val="Char Char3"/>
    <w:locked/>
    <w:rsid w:val="00AE4968"/>
    <w:rPr>
      <w:rFonts w:ascii="Verdana" w:eastAsia="MS Mincho" w:hAnsi="Verdana"/>
      <w:color w:val="000000"/>
    </w:rPr>
  </w:style>
  <w:style w:type="character" w:customStyle="1" w:styleId="CharChar2">
    <w:name w:val="Char Char2"/>
    <w:locked/>
    <w:rsid w:val="00AE4968"/>
    <w:rPr>
      <w:sz w:val="22"/>
    </w:rPr>
  </w:style>
  <w:style w:type="character" w:customStyle="1" w:styleId="BodyChar11">
    <w:name w:val="Body Char11"/>
    <w:rsid w:val="00AE4968"/>
  </w:style>
  <w:style w:type="character" w:customStyle="1" w:styleId="CharChar1">
    <w:name w:val="Char Char1"/>
    <w:locked/>
    <w:rsid w:val="00AE4968"/>
    <w:rPr>
      <w:rFonts w:ascii="Cambria" w:hAnsi="Cambria"/>
      <w:b/>
      <w:kern w:val="28"/>
      <w:sz w:val="32"/>
    </w:rPr>
  </w:style>
  <w:style w:type="character" w:customStyle="1" w:styleId="CharChar">
    <w:name w:val="Char Char"/>
    <w:locked/>
    <w:rsid w:val="00AE4968"/>
    <w:rPr>
      <w:rFonts w:ascii="Cambria" w:hAnsi="Cambria"/>
      <w:sz w:val="24"/>
    </w:rPr>
  </w:style>
  <w:style w:type="character" w:customStyle="1" w:styleId="Heading2Char1">
    <w:name w:val="Heading 2 Char1"/>
    <w:uiPriority w:val="9"/>
    <w:semiHidden/>
    <w:rsid w:val="00AE4968"/>
    <w:rPr>
      <w:rFonts w:ascii="Cambria" w:eastAsia="Times New Roman" w:hAnsi="Cambria" w:cs="Times New Roman"/>
      <w:b/>
      <w:bCs/>
      <w:i/>
      <w:iCs/>
      <w:sz w:val="28"/>
      <w:szCs w:val="28"/>
      <w:lang w:val="en-US" w:eastAsia="en-US"/>
    </w:rPr>
  </w:style>
  <w:style w:type="paragraph" w:styleId="BodyTextIndent">
    <w:name w:val="Body Text Indent"/>
    <w:basedOn w:val="Normal"/>
    <w:link w:val="BodyTextIndentChar"/>
    <w:uiPriority w:val="99"/>
    <w:rsid w:val="00AE4968"/>
    <w:pPr>
      <w:spacing w:after="120" w:line="480" w:lineRule="auto"/>
    </w:pPr>
    <w:rPr>
      <w:rFonts w:ascii="Calibri" w:hAnsi="Calibri"/>
      <w:sz w:val="22"/>
      <w:lang w:val="x-none"/>
    </w:rPr>
  </w:style>
  <w:style w:type="character" w:customStyle="1" w:styleId="BodyTextIndentChar">
    <w:name w:val="Body Text Indent Char"/>
    <w:link w:val="BodyTextIndent"/>
    <w:uiPriority w:val="99"/>
    <w:rsid w:val="00AE4968"/>
    <w:rPr>
      <w:sz w:val="22"/>
      <w:szCs w:val="22"/>
      <w:lang w:eastAsia="en-US"/>
    </w:rPr>
  </w:style>
  <w:style w:type="paragraph" w:customStyle="1" w:styleId="Style1">
    <w:name w:val="Style1"/>
    <w:basedOn w:val="Heading1"/>
    <w:link w:val="Style1Char"/>
    <w:qFormat/>
    <w:rsid w:val="00AE4968"/>
    <w:rPr>
      <w:bCs/>
      <w:szCs w:val="36"/>
      <w:lang w:val="fr-FR" w:eastAsia="en-US"/>
    </w:rPr>
  </w:style>
  <w:style w:type="character" w:customStyle="1" w:styleId="Style1Char">
    <w:name w:val="Style1 Char"/>
    <w:link w:val="Style1"/>
    <w:rsid w:val="00AE4968"/>
    <w:rPr>
      <w:rFonts w:ascii="Tahoma" w:hAnsi="Tahoma" w:cs="Tahoma"/>
      <w:b/>
      <w:bCs/>
      <w:caps/>
      <w:color w:val="000000"/>
      <w:sz w:val="36"/>
      <w:szCs w:val="36"/>
      <w:lang w:val="fr-FR" w:eastAsia="en-US"/>
    </w:rPr>
  </w:style>
  <w:style w:type="paragraph" w:customStyle="1" w:styleId="Style2">
    <w:name w:val="Style2"/>
    <w:basedOn w:val="Heading1"/>
    <w:link w:val="Style2Char"/>
    <w:qFormat/>
    <w:rsid w:val="00AE4968"/>
    <w:rPr>
      <w:bCs/>
      <w:szCs w:val="36"/>
      <w:lang w:val="fr-FR" w:eastAsia="en-US"/>
    </w:rPr>
  </w:style>
  <w:style w:type="character" w:customStyle="1" w:styleId="Style2Char">
    <w:name w:val="Style2 Char"/>
    <w:link w:val="Style2"/>
    <w:rsid w:val="00AE4968"/>
    <w:rPr>
      <w:rFonts w:ascii="Tahoma" w:hAnsi="Tahoma" w:cs="Tahoma"/>
      <w:b/>
      <w:bCs/>
      <w:caps/>
      <w:color w:val="000000"/>
      <w:sz w:val="36"/>
      <w:szCs w:val="36"/>
      <w:lang w:val="fr-FR" w:eastAsia="en-US"/>
    </w:rPr>
  </w:style>
  <w:style w:type="paragraph" w:customStyle="1" w:styleId="Title20">
    <w:name w:val="Title2"/>
    <w:basedOn w:val="ProductNames"/>
    <w:qFormat/>
    <w:rsid w:val="00C37B3F"/>
    <w:pPr>
      <w:keepLines w:val="0"/>
      <w:framePr w:hSpace="187" w:wrap="around" w:vAnchor="page" w:hAnchor="margin" w:xAlign="center" w:y="5513"/>
      <w:spacing w:before="0" w:after="0"/>
    </w:pPr>
    <w:rPr>
      <w:rFonts w:ascii="Tahoma" w:hAnsi="Tahoma" w:cs="Tahoma"/>
      <w:sz w:val="14"/>
      <w:szCs w:val="14"/>
      <w:lang w:val="de-DE"/>
    </w:rPr>
  </w:style>
  <w:style w:type="paragraph" w:customStyle="1" w:styleId="Style3">
    <w:name w:val="Style3"/>
    <w:basedOn w:val="Title20"/>
    <w:qFormat/>
    <w:rsid w:val="001B4981"/>
    <w:pPr>
      <w:framePr w:wrap="around"/>
      <w:spacing w:before="240" w:after="60"/>
      <w:ind w:left="907"/>
    </w:pPr>
    <w:rPr>
      <w:rFonts w:ascii="Cambria" w:hAnsi="Cambria"/>
      <w:position w:val="0"/>
      <w:sz w:val="76"/>
      <w:szCs w:val="76"/>
      <w:lang w:val="fr-FR"/>
    </w:rPr>
  </w:style>
  <w:style w:type="paragraph" w:customStyle="1" w:styleId="Style4">
    <w:name w:val="Style4"/>
    <w:basedOn w:val="Title20"/>
    <w:qFormat/>
    <w:rsid w:val="00032ED3"/>
    <w:pPr>
      <w:framePr w:wrap="around"/>
      <w:spacing w:before="240" w:after="60"/>
      <w:ind w:left="907"/>
    </w:pPr>
    <w:rPr>
      <w:rFonts w:ascii="Cambria" w:hAnsi="Cambria"/>
      <w:position w:val="0"/>
      <w:sz w:val="76"/>
      <w:szCs w:val="76"/>
      <w:lang w:val="fr-FR"/>
    </w:rPr>
  </w:style>
  <w:style w:type="paragraph" w:customStyle="1" w:styleId="Style5">
    <w:name w:val="Style5"/>
    <w:basedOn w:val="Title20"/>
    <w:qFormat/>
    <w:rsid w:val="00654C3A"/>
    <w:pPr>
      <w:framePr w:wrap="around"/>
      <w:spacing w:before="240" w:after="60"/>
      <w:ind w:left="907"/>
    </w:pPr>
    <w:rPr>
      <w:rFonts w:ascii="Cambria" w:hAnsi="Cambria"/>
      <w:position w:val="0"/>
      <w:sz w:val="76"/>
      <w:szCs w:val="76"/>
      <w:lang w:val="fr-FR"/>
    </w:rPr>
  </w:style>
  <w:style w:type="paragraph" w:customStyle="1" w:styleId="Style6">
    <w:name w:val="Style6"/>
    <w:basedOn w:val="Title20"/>
    <w:qFormat/>
    <w:rsid w:val="002A1251"/>
    <w:pPr>
      <w:framePr w:wrap="around"/>
      <w:spacing w:before="240" w:after="60"/>
      <w:ind w:left="907"/>
    </w:pPr>
    <w:rPr>
      <w:rFonts w:ascii="Cambria" w:hAnsi="Cambria"/>
      <w:position w:val="0"/>
      <w:sz w:val="76"/>
      <w:szCs w:val="7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9115786">
      <w:marLeft w:val="0"/>
      <w:marRight w:val="0"/>
      <w:marTop w:val="0"/>
      <w:marBottom w:val="0"/>
      <w:divBdr>
        <w:top w:val="none" w:sz="0" w:space="0" w:color="auto"/>
        <w:left w:val="none" w:sz="0" w:space="0" w:color="auto"/>
        <w:bottom w:val="none" w:sz="0" w:space="0" w:color="auto"/>
        <w:right w:val="none" w:sz="0" w:space="0" w:color="auto"/>
      </w:divBdr>
    </w:div>
    <w:div w:id="339115787">
      <w:marLeft w:val="0"/>
      <w:marRight w:val="0"/>
      <w:marTop w:val="0"/>
      <w:marBottom w:val="0"/>
      <w:divBdr>
        <w:top w:val="none" w:sz="0" w:space="0" w:color="auto"/>
        <w:left w:val="none" w:sz="0" w:space="0" w:color="auto"/>
        <w:bottom w:val="none" w:sz="0" w:space="0" w:color="auto"/>
        <w:right w:val="none" w:sz="0" w:space="0" w:color="auto"/>
      </w:divBdr>
    </w:div>
    <w:div w:id="339115788">
      <w:marLeft w:val="0"/>
      <w:marRight w:val="0"/>
      <w:marTop w:val="0"/>
      <w:marBottom w:val="0"/>
      <w:divBdr>
        <w:top w:val="none" w:sz="0" w:space="0" w:color="auto"/>
        <w:left w:val="none" w:sz="0" w:space="0" w:color="auto"/>
        <w:bottom w:val="none" w:sz="0" w:space="0" w:color="auto"/>
        <w:right w:val="none" w:sz="0" w:space="0" w:color="auto"/>
      </w:divBdr>
    </w:div>
    <w:div w:id="339115789">
      <w:marLeft w:val="0"/>
      <w:marRight w:val="0"/>
      <w:marTop w:val="0"/>
      <w:marBottom w:val="0"/>
      <w:divBdr>
        <w:top w:val="none" w:sz="0" w:space="0" w:color="auto"/>
        <w:left w:val="none" w:sz="0" w:space="0" w:color="auto"/>
        <w:bottom w:val="none" w:sz="0" w:space="0" w:color="auto"/>
        <w:right w:val="none" w:sz="0" w:space="0" w:color="auto"/>
      </w:divBdr>
    </w:div>
    <w:div w:id="339115790">
      <w:marLeft w:val="0"/>
      <w:marRight w:val="0"/>
      <w:marTop w:val="0"/>
      <w:marBottom w:val="0"/>
      <w:divBdr>
        <w:top w:val="none" w:sz="0" w:space="0" w:color="auto"/>
        <w:left w:val="none" w:sz="0" w:space="0" w:color="auto"/>
        <w:bottom w:val="none" w:sz="0" w:space="0" w:color="auto"/>
        <w:right w:val="none" w:sz="0" w:space="0" w:color="auto"/>
      </w:divBdr>
    </w:div>
    <w:div w:id="339115791">
      <w:marLeft w:val="0"/>
      <w:marRight w:val="0"/>
      <w:marTop w:val="0"/>
      <w:marBottom w:val="0"/>
      <w:divBdr>
        <w:top w:val="none" w:sz="0" w:space="0" w:color="auto"/>
        <w:left w:val="none" w:sz="0" w:space="0" w:color="auto"/>
        <w:bottom w:val="none" w:sz="0" w:space="0" w:color="auto"/>
        <w:right w:val="none" w:sz="0" w:space="0" w:color="auto"/>
      </w:divBdr>
    </w:div>
    <w:div w:id="339115792">
      <w:marLeft w:val="0"/>
      <w:marRight w:val="0"/>
      <w:marTop w:val="0"/>
      <w:marBottom w:val="0"/>
      <w:divBdr>
        <w:top w:val="none" w:sz="0" w:space="0" w:color="auto"/>
        <w:left w:val="none" w:sz="0" w:space="0" w:color="auto"/>
        <w:bottom w:val="none" w:sz="0" w:space="0" w:color="auto"/>
        <w:right w:val="none" w:sz="0" w:space="0" w:color="auto"/>
      </w:divBdr>
    </w:div>
    <w:div w:id="339115793">
      <w:marLeft w:val="0"/>
      <w:marRight w:val="0"/>
      <w:marTop w:val="0"/>
      <w:marBottom w:val="0"/>
      <w:divBdr>
        <w:top w:val="none" w:sz="0" w:space="0" w:color="auto"/>
        <w:left w:val="none" w:sz="0" w:space="0" w:color="auto"/>
        <w:bottom w:val="none" w:sz="0" w:space="0" w:color="auto"/>
        <w:right w:val="none" w:sz="0" w:space="0" w:color="auto"/>
      </w:divBdr>
    </w:div>
    <w:div w:id="339115794">
      <w:marLeft w:val="0"/>
      <w:marRight w:val="0"/>
      <w:marTop w:val="0"/>
      <w:marBottom w:val="0"/>
      <w:divBdr>
        <w:top w:val="none" w:sz="0" w:space="0" w:color="auto"/>
        <w:left w:val="none" w:sz="0" w:space="0" w:color="auto"/>
        <w:bottom w:val="none" w:sz="0" w:space="0" w:color="auto"/>
        <w:right w:val="none" w:sz="0" w:space="0" w:color="auto"/>
      </w:divBdr>
    </w:div>
    <w:div w:id="339115795">
      <w:marLeft w:val="0"/>
      <w:marRight w:val="0"/>
      <w:marTop w:val="0"/>
      <w:marBottom w:val="0"/>
      <w:divBdr>
        <w:top w:val="none" w:sz="0" w:space="0" w:color="auto"/>
        <w:left w:val="none" w:sz="0" w:space="0" w:color="auto"/>
        <w:bottom w:val="none" w:sz="0" w:space="0" w:color="auto"/>
        <w:right w:val="none" w:sz="0" w:space="0" w:color="auto"/>
      </w:divBdr>
    </w:div>
    <w:div w:id="339115797">
      <w:marLeft w:val="0"/>
      <w:marRight w:val="0"/>
      <w:marTop w:val="0"/>
      <w:marBottom w:val="0"/>
      <w:divBdr>
        <w:top w:val="none" w:sz="0" w:space="0" w:color="auto"/>
        <w:left w:val="none" w:sz="0" w:space="0" w:color="auto"/>
        <w:bottom w:val="none" w:sz="0" w:space="0" w:color="auto"/>
        <w:right w:val="none" w:sz="0" w:space="0" w:color="auto"/>
      </w:divBdr>
    </w:div>
    <w:div w:id="339115798">
      <w:marLeft w:val="0"/>
      <w:marRight w:val="0"/>
      <w:marTop w:val="0"/>
      <w:marBottom w:val="0"/>
      <w:divBdr>
        <w:top w:val="none" w:sz="0" w:space="0" w:color="auto"/>
        <w:left w:val="none" w:sz="0" w:space="0" w:color="auto"/>
        <w:bottom w:val="none" w:sz="0" w:space="0" w:color="auto"/>
        <w:right w:val="none" w:sz="0" w:space="0" w:color="auto"/>
      </w:divBdr>
    </w:div>
    <w:div w:id="339115799">
      <w:marLeft w:val="0"/>
      <w:marRight w:val="0"/>
      <w:marTop w:val="0"/>
      <w:marBottom w:val="0"/>
      <w:divBdr>
        <w:top w:val="none" w:sz="0" w:space="0" w:color="auto"/>
        <w:left w:val="none" w:sz="0" w:space="0" w:color="auto"/>
        <w:bottom w:val="none" w:sz="0" w:space="0" w:color="auto"/>
        <w:right w:val="none" w:sz="0" w:space="0" w:color="auto"/>
      </w:divBdr>
    </w:div>
    <w:div w:id="339115800">
      <w:marLeft w:val="0"/>
      <w:marRight w:val="0"/>
      <w:marTop w:val="0"/>
      <w:marBottom w:val="0"/>
      <w:divBdr>
        <w:top w:val="none" w:sz="0" w:space="0" w:color="auto"/>
        <w:left w:val="none" w:sz="0" w:space="0" w:color="auto"/>
        <w:bottom w:val="none" w:sz="0" w:space="0" w:color="auto"/>
        <w:right w:val="none" w:sz="0" w:space="0" w:color="auto"/>
      </w:divBdr>
    </w:div>
    <w:div w:id="339115801">
      <w:marLeft w:val="0"/>
      <w:marRight w:val="0"/>
      <w:marTop w:val="0"/>
      <w:marBottom w:val="0"/>
      <w:divBdr>
        <w:top w:val="none" w:sz="0" w:space="0" w:color="auto"/>
        <w:left w:val="none" w:sz="0" w:space="0" w:color="auto"/>
        <w:bottom w:val="none" w:sz="0" w:space="0" w:color="auto"/>
        <w:right w:val="none" w:sz="0" w:space="0" w:color="auto"/>
      </w:divBdr>
    </w:div>
    <w:div w:id="339115802">
      <w:marLeft w:val="0"/>
      <w:marRight w:val="0"/>
      <w:marTop w:val="0"/>
      <w:marBottom w:val="0"/>
      <w:divBdr>
        <w:top w:val="none" w:sz="0" w:space="0" w:color="auto"/>
        <w:left w:val="none" w:sz="0" w:space="0" w:color="auto"/>
        <w:bottom w:val="none" w:sz="0" w:space="0" w:color="auto"/>
        <w:right w:val="none" w:sz="0" w:space="0" w:color="auto"/>
      </w:divBdr>
    </w:div>
    <w:div w:id="339115803">
      <w:marLeft w:val="0"/>
      <w:marRight w:val="0"/>
      <w:marTop w:val="0"/>
      <w:marBottom w:val="0"/>
      <w:divBdr>
        <w:top w:val="none" w:sz="0" w:space="0" w:color="auto"/>
        <w:left w:val="none" w:sz="0" w:space="0" w:color="auto"/>
        <w:bottom w:val="none" w:sz="0" w:space="0" w:color="auto"/>
        <w:right w:val="none" w:sz="0" w:space="0" w:color="auto"/>
      </w:divBdr>
    </w:div>
    <w:div w:id="339115804">
      <w:marLeft w:val="0"/>
      <w:marRight w:val="0"/>
      <w:marTop w:val="0"/>
      <w:marBottom w:val="0"/>
      <w:divBdr>
        <w:top w:val="none" w:sz="0" w:space="0" w:color="auto"/>
        <w:left w:val="none" w:sz="0" w:space="0" w:color="auto"/>
        <w:bottom w:val="none" w:sz="0" w:space="0" w:color="auto"/>
        <w:right w:val="none" w:sz="0" w:space="0" w:color="auto"/>
      </w:divBdr>
    </w:div>
    <w:div w:id="339115805">
      <w:marLeft w:val="0"/>
      <w:marRight w:val="0"/>
      <w:marTop w:val="0"/>
      <w:marBottom w:val="0"/>
      <w:divBdr>
        <w:top w:val="none" w:sz="0" w:space="0" w:color="auto"/>
        <w:left w:val="none" w:sz="0" w:space="0" w:color="auto"/>
        <w:bottom w:val="none" w:sz="0" w:space="0" w:color="auto"/>
        <w:right w:val="none" w:sz="0" w:space="0" w:color="auto"/>
      </w:divBdr>
    </w:div>
    <w:div w:id="339115806">
      <w:marLeft w:val="0"/>
      <w:marRight w:val="0"/>
      <w:marTop w:val="0"/>
      <w:marBottom w:val="0"/>
      <w:divBdr>
        <w:top w:val="none" w:sz="0" w:space="0" w:color="auto"/>
        <w:left w:val="none" w:sz="0" w:space="0" w:color="auto"/>
        <w:bottom w:val="none" w:sz="0" w:space="0" w:color="auto"/>
        <w:right w:val="none" w:sz="0" w:space="0" w:color="auto"/>
      </w:divBdr>
    </w:div>
    <w:div w:id="339115807">
      <w:marLeft w:val="0"/>
      <w:marRight w:val="0"/>
      <w:marTop w:val="0"/>
      <w:marBottom w:val="0"/>
      <w:divBdr>
        <w:top w:val="none" w:sz="0" w:space="0" w:color="auto"/>
        <w:left w:val="none" w:sz="0" w:space="0" w:color="auto"/>
        <w:bottom w:val="none" w:sz="0" w:space="0" w:color="auto"/>
        <w:right w:val="none" w:sz="0" w:space="0" w:color="auto"/>
      </w:divBdr>
    </w:div>
    <w:div w:id="339115808">
      <w:marLeft w:val="0"/>
      <w:marRight w:val="0"/>
      <w:marTop w:val="0"/>
      <w:marBottom w:val="0"/>
      <w:divBdr>
        <w:top w:val="none" w:sz="0" w:space="0" w:color="auto"/>
        <w:left w:val="none" w:sz="0" w:space="0" w:color="auto"/>
        <w:bottom w:val="none" w:sz="0" w:space="0" w:color="auto"/>
        <w:right w:val="none" w:sz="0" w:space="0" w:color="auto"/>
      </w:divBdr>
    </w:div>
    <w:div w:id="339115809">
      <w:marLeft w:val="0"/>
      <w:marRight w:val="0"/>
      <w:marTop w:val="0"/>
      <w:marBottom w:val="0"/>
      <w:divBdr>
        <w:top w:val="none" w:sz="0" w:space="0" w:color="auto"/>
        <w:left w:val="none" w:sz="0" w:space="0" w:color="auto"/>
        <w:bottom w:val="none" w:sz="0" w:space="0" w:color="auto"/>
        <w:right w:val="none" w:sz="0" w:space="0" w:color="auto"/>
      </w:divBdr>
    </w:div>
    <w:div w:id="339115810">
      <w:marLeft w:val="0"/>
      <w:marRight w:val="0"/>
      <w:marTop w:val="0"/>
      <w:marBottom w:val="0"/>
      <w:divBdr>
        <w:top w:val="none" w:sz="0" w:space="0" w:color="auto"/>
        <w:left w:val="none" w:sz="0" w:space="0" w:color="auto"/>
        <w:bottom w:val="none" w:sz="0" w:space="0" w:color="auto"/>
        <w:right w:val="none" w:sz="0" w:space="0" w:color="auto"/>
      </w:divBdr>
    </w:div>
    <w:div w:id="339115811">
      <w:marLeft w:val="0"/>
      <w:marRight w:val="0"/>
      <w:marTop w:val="0"/>
      <w:marBottom w:val="0"/>
      <w:divBdr>
        <w:top w:val="none" w:sz="0" w:space="0" w:color="auto"/>
        <w:left w:val="none" w:sz="0" w:space="0" w:color="auto"/>
        <w:bottom w:val="none" w:sz="0" w:space="0" w:color="auto"/>
        <w:right w:val="none" w:sz="0" w:space="0" w:color="auto"/>
      </w:divBdr>
    </w:div>
    <w:div w:id="339115812">
      <w:marLeft w:val="0"/>
      <w:marRight w:val="0"/>
      <w:marTop w:val="0"/>
      <w:marBottom w:val="0"/>
      <w:divBdr>
        <w:top w:val="none" w:sz="0" w:space="0" w:color="auto"/>
        <w:left w:val="none" w:sz="0" w:space="0" w:color="auto"/>
        <w:bottom w:val="none" w:sz="0" w:space="0" w:color="auto"/>
        <w:right w:val="none" w:sz="0" w:space="0" w:color="auto"/>
      </w:divBdr>
    </w:div>
    <w:div w:id="339115813">
      <w:marLeft w:val="0"/>
      <w:marRight w:val="0"/>
      <w:marTop w:val="0"/>
      <w:marBottom w:val="0"/>
      <w:divBdr>
        <w:top w:val="none" w:sz="0" w:space="0" w:color="auto"/>
        <w:left w:val="none" w:sz="0" w:space="0" w:color="auto"/>
        <w:bottom w:val="none" w:sz="0" w:space="0" w:color="auto"/>
        <w:right w:val="none" w:sz="0" w:space="0" w:color="auto"/>
      </w:divBdr>
    </w:div>
    <w:div w:id="339115814">
      <w:marLeft w:val="0"/>
      <w:marRight w:val="0"/>
      <w:marTop w:val="0"/>
      <w:marBottom w:val="0"/>
      <w:divBdr>
        <w:top w:val="none" w:sz="0" w:space="0" w:color="auto"/>
        <w:left w:val="none" w:sz="0" w:space="0" w:color="auto"/>
        <w:bottom w:val="none" w:sz="0" w:space="0" w:color="auto"/>
        <w:right w:val="none" w:sz="0" w:space="0" w:color="auto"/>
      </w:divBdr>
    </w:div>
    <w:div w:id="339115815">
      <w:marLeft w:val="0"/>
      <w:marRight w:val="0"/>
      <w:marTop w:val="0"/>
      <w:marBottom w:val="0"/>
      <w:divBdr>
        <w:top w:val="none" w:sz="0" w:space="0" w:color="auto"/>
        <w:left w:val="none" w:sz="0" w:space="0" w:color="auto"/>
        <w:bottom w:val="none" w:sz="0" w:space="0" w:color="auto"/>
        <w:right w:val="none" w:sz="0" w:space="0" w:color="auto"/>
      </w:divBdr>
    </w:div>
    <w:div w:id="339115816">
      <w:marLeft w:val="0"/>
      <w:marRight w:val="0"/>
      <w:marTop w:val="0"/>
      <w:marBottom w:val="0"/>
      <w:divBdr>
        <w:top w:val="none" w:sz="0" w:space="0" w:color="auto"/>
        <w:left w:val="none" w:sz="0" w:space="0" w:color="auto"/>
        <w:bottom w:val="none" w:sz="0" w:space="0" w:color="auto"/>
        <w:right w:val="none" w:sz="0" w:space="0" w:color="auto"/>
      </w:divBdr>
    </w:div>
    <w:div w:id="339115817">
      <w:marLeft w:val="0"/>
      <w:marRight w:val="0"/>
      <w:marTop w:val="0"/>
      <w:marBottom w:val="0"/>
      <w:divBdr>
        <w:top w:val="none" w:sz="0" w:space="0" w:color="auto"/>
        <w:left w:val="none" w:sz="0" w:space="0" w:color="auto"/>
        <w:bottom w:val="none" w:sz="0" w:space="0" w:color="auto"/>
        <w:right w:val="none" w:sz="0" w:space="0" w:color="auto"/>
      </w:divBdr>
    </w:div>
    <w:div w:id="339115818">
      <w:marLeft w:val="0"/>
      <w:marRight w:val="0"/>
      <w:marTop w:val="0"/>
      <w:marBottom w:val="0"/>
      <w:divBdr>
        <w:top w:val="none" w:sz="0" w:space="0" w:color="auto"/>
        <w:left w:val="none" w:sz="0" w:space="0" w:color="auto"/>
        <w:bottom w:val="none" w:sz="0" w:space="0" w:color="auto"/>
        <w:right w:val="none" w:sz="0" w:space="0" w:color="auto"/>
      </w:divBdr>
    </w:div>
    <w:div w:id="339115819">
      <w:marLeft w:val="0"/>
      <w:marRight w:val="0"/>
      <w:marTop w:val="0"/>
      <w:marBottom w:val="0"/>
      <w:divBdr>
        <w:top w:val="none" w:sz="0" w:space="0" w:color="auto"/>
        <w:left w:val="none" w:sz="0" w:space="0" w:color="auto"/>
        <w:bottom w:val="none" w:sz="0" w:space="0" w:color="auto"/>
        <w:right w:val="none" w:sz="0" w:space="0" w:color="auto"/>
      </w:divBdr>
    </w:div>
    <w:div w:id="339115820">
      <w:marLeft w:val="0"/>
      <w:marRight w:val="0"/>
      <w:marTop w:val="0"/>
      <w:marBottom w:val="0"/>
      <w:divBdr>
        <w:top w:val="none" w:sz="0" w:space="0" w:color="auto"/>
        <w:left w:val="none" w:sz="0" w:space="0" w:color="auto"/>
        <w:bottom w:val="none" w:sz="0" w:space="0" w:color="auto"/>
        <w:right w:val="none" w:sz="0" w:space="0" w:color="auto"/>
      </w:divBdr>
    </w:div>
    <w:div w:id="339115821">
      <w:marLeft w:val="0"/>
      <w:marRight w:val="0"/>
      <w:marTop w:val="0"/>
      <w:marBottom w:val="0"/>
      <w:divBdr>
        <w:top w:val="none" w:sz="0" w:space="0" w:color="auto"/>
        <w:left w:val="none" w:sz="0" w:space="0" w:color="auto"/>
        <w:bottom w:val="none" w:sz="0" w:space="0" w:color="auto"/>
        <w:right w:val="none" w:sz="0" w:space="0" w:color="auto"/>
      </w:divBdr>
    </w:div>
    <w:div w:id="339115822">
      <w:marLeft w:val="0"/>
      <w:marRight w:val="0"/>
      <w:marTop w:val="0"/>
      <w:marBottom w:val="0"/>
      <w:divBdr>
        <w:top w:val="none" w:sz="0" w:space="0" w:color="auto"/>
        <w:left w:val="none" w:sz="0" w:space="0" w:color="auto"/>
        <w:bottom w:val="none" w:sz="0" w:space="0" w:color="auto"/>
        <w:right w:val="none" w:sz="0" w:space="0" w:color="auto"/>
      </w:divBdr>
    </w:div>
    <w:div w:id="339115823">
      <w:marLeft w:val="0"/>
      <w:marRight w:val="0"/>
      <w:marTop w:val="0"/>
      <w:marBottom w:val="0"/>
      <w:divBdr>
        <w:top w:val="none" w:sz="0" w:space="0" w:color="auto"/>
        <w:left w:val="none" w:sz="0" w:space="0" w:color="auto"/>
        <w:bottom w:val="none" w:sz="0" w:space="0" w:color="auto"/>
        <w:right w:val="none" w:sz="0" w:space="0" w:color="auto"/>
      </w:divBdr>
    </w:div>
    <w:div w:id="339115824">
      <w:marLeft w:val="0"/>
      <w:marRight w:val="0"/>
      <w:marTop w:val="0"/>
      <w:marBottom w:val="0"/>
      <w:divBdr>
        <w:top w:val="none" w:sz="0" w:space="0" w:color="auto"/>
        <w:left w:val="none" w:sz="0" w:space="0" w:color="auto"/>
        <w:bottom w:val="none" w:sz="0" w:space="0" w:color="auto"/>
        <w:right w:val="none" w:sz="0" w:space="0" w:color="auto"/>
      </w:divBdr>
    </w:div>
    <w:div w:id="339115825">
      <w:marLeft w:val="0"/>
      <w:marRight w:val="0"/>
      <w:marTop w:val="0"/>
      <w:marBottom w:val="0"/>
      <w:divBdr>
        <w:top w:val="none" w:sz="0" w:space="0" w:color="auto"/>
        <w:left w:val="none" w:sz="0" w:space="0" w:color="auto"/>
        <w:bottom w:val="none" w:sz="0" w:space="0" w:color="auto"/>
        <w:right w:val="none" w:sz="0" w:space="0" w:color="auto"/>
      </w:divBdr>
    </w:div>
    <w:div w:id="339115826">
      <w:marLeft w:val="0"/>
      <w:marRight w:val="0"/>
      <w:marTop w:val="0"/>
      <w:marBottom w:val="0"/>
      <w:divBdr>
        <w:top w:val="none" w:sz="0" w:space="0" w:color="auto"/>
        <w:left w:val="none" w:sz="0" w:space="0" w:color="auto"/>
        <w:bottom w:val="none" w:sz="0" w:space="0" w:color="auto"/>
        <w:right w:val="none" w:sz="0" w:space="0" w:color="auto"/>
      </w:divBdr>
    </w:div>
    <w:div w:id="339115827">
      <w:marLeft w:val="0"/>
      <w:marRight w:val="0"/>
      <w:marTop w:val="0"/>
      <w:marBottom w:val="0"/>
      <w:divBdr>
        <w:top w:val="none" w:sz="0" w:space="0" w:color="auto"/>
        <w:left w:val="none" w:sz="0" w:space="0" w:color="auto"/>
        <w:bottom w:val="none" w:sz="0" w:space="0" w:color="auto"/>
        <w:right w:val="none" w:sz="0" w:space="0" w:color="auto"/>
      </w:divBdr>
    </w:div>
    <w:div w:id="339115828">
      <w:marLeft w:val="0"/>
      <w:marRight w:val="0"/>
      <w:marTop w:val="0"/>
      <w:marBottom w:val="0"/>
      <w:divBdr>
        <w:top w:val="none" w:sz="0" w:space="0" w:color="auto"/>
        <w:left w:val="none" w:sz="0" w:space="0" w:color="auto"/>
        <w:bottom w:val="none" w:sz="0" w:space="0" w:color="auto"/>
        <w:right w:val="none" w:sz="0" w:space="0" w:color="auto"/>
      </w:divBdr>
    </w:div>
    <w:div w:id="339115829">
      <w:marLeft w:val="0"/>
      <w:marRight w:val="0"/>
      <w:marTop w:val="0"/>
      <w:marBottom w:val="0"/>
      <w:divBdr>
        <w:top w:val="none" w:sz="0" w:space="0" w:color="auto"/>
        <w:left w:val="none" w:sz="0" w:space="0" w:color="auto"/>
        <w:bottom w:val="none" w:sz="0" w:space="0" w:color="auto"/>
        <w:right w:val="none" w:sz="0" w:space="0" w:color="auto"/>
      </w:divBdr>
    </w:div>
    <w:div w:id="339115830">
      <w:marLeft w:val="0"/>
      <w:marRight w:val="0"/>
      <w:marTop w:val="0"/>
      <w:marBottom w:val="0"/>
      <w:divBdr>
        <w:top w:val="none" w:sz="0" w:space="0" w:color="auto"/>
        <w:left w:val="none" w:sz="0" w:space="0" w:color="auto"/>
        <w:bottom w:val="none" w:sz="0" w:space="0" w:color="auto"/>
        <w:right w:val="none" w:sz="0" w:space="0" w:color="auto"/>
      </w:divBdr>
    </w:div>
    <w:div w:id="339115831">
      <w:marLeft w:val="0"/>
      <w:marRight w:val="0"/>
      <w:marTop w:val="0"/>
      <w:marBottom w:val="0"/>
      <w:divBdr>
        <w:top w:val="none" w:sz="0" w:space="0" w:color="auto"/>
        <w:left w:val="none" w:sz="0" w:space="0" w:color="auto"/>
        <w:bottom w:val="none" w:sz="0" w:space="0" w:color="auto"/>
        <w:right w:val="none" w:sz="0" w:space="0" w:color="auto"/>
      </w:divBdr>
    </w:div>
    <w:div w:id="339115832">
      <w:marLeft w:val="0"/>
      <w:marRight w:val="0"/>
      <w:marTop w:val="0"/>
      <w:marBottom w:val="0"/>
      <w:divBdr>
        <w:top w:val="none" w:sz="0" w:space="0" w:color="auto"/>
        <w:left w:val="none" w:sz="0" w:space="0" w:color="auto"/>
        <w:bottom w:val="none" w:sz="0" w:space="0" w:color="auto"/>
        <w:right w:val="none" w:sz="0" w:space="0" w:color="auto"/>
      </w:divBdr>
    </w:div>
    <w:div w:id="339115833">
      <w:marLeft w:val="0"/>
      <w:marRight w:val="0"/>
      <w:marTop w:val="0"/>
      <w:marBottom w:val="0"/>
      <w:divBdr>
        <w:top w:val="none" w:sz="0" w:space="0" w:color="auto"/>
        <w:left w:val="none" w:sz="0" w:space="0" w:color="auto"/>
        <w:bottom w:val="none" w:sz="0" w:space="0" w:color="auto"/>
        <w:right w:val="none" w:sz="0" w:space="0" w:color="auto"/>
      </w:divBdr>
    </w:div>
    <w:div w:id="339115834">
      <w:marLeft w:val="0"/>
      <w:marRight w:val="0"/>
      <w:marTop w:val="0"/>
      <w:marBottom w:val="0"/>
      <w:divBdr>
        <w:top w:val="none" w:sz="0" w:space="0" w:color="auto"/>
        <w:left w:val="none" w:sz="0" w:space="0" w:color="auto"/>
        <w:bottom w:val="none" w:sz="0" w:space="0" w:color="auto"/>
        <w:right w:val="none" w:sz="0" w:space="0" w:color="auto"/>
      </w:divBdr>
    </w:div>
    <w:div w:id="339115835">
      <w:marLeft w:val="0"/>
      <w:marRight w:val="0"/>
      <w:marTop w:val="0"/>
      <w:marBottom w:val="0"/>
      <w:divBdr>
        <w:top w:val="none" w:sz="0" w:space="0" w:color="auto"/>
        <w:left w:val="none" w:sz="0" w:space="0" w:color="auto"/>
        <w:bottom w:val="none" w:sz="0" w:space="0" w:color="auto"/>
        <w:right w:val="none" w:sz="0" w:space="0" w:color="auto"/>
      </w:divBdr>
    </w:div>
    <w:div w:id="339115836">
      <w:marLeft w:val="0"/>
      <w:marRight w:val="0"/>
      <w:marTop w:val="0"/>
      <w:marBottom w:val="0"/>
      <w:divBdr>
        <w:top w:val="none" w:sz="0" w:space="0" w:color="auto"/>
        <w:left w:val="none" w:sz="0" w:space="0" w:color="auto"/>
        <w:bottom w:val="none" w:sz="0" w:space="0" w:color="auto"/>
        <w:right w:val="none" w:sz="0" w:space="0" w:color="auto"/>
      </w:divBdr>
    </w:div>
    <w:div w:id="339115837">
      <w:marLeft w:val="0"/>
      <w:marRight w:val="0"/>
      <w:marTop w:val="0"/>
      <w:marBottom w:val="0"/>
      <w:divBdr>
        <w:top w:val="none" w:sz="0" w:space="0" w:color="auto"/>
        <w:left w:val="none" w:sz="0" w:space="0" w:color="auto"/>
        <w:bottom w:val="none" w:sz="0" w:space="0" w:color="auto"/>
        <w:right w:val="none" w:sz="0" w:space="0" w:color="auto"/>
      </w:divBdr>
    </w:div>
    <w:div w:id="339115838">
      <w:marLeft w:val="0"/>
      <w:marRight w:val="0"/>
      <w:marTop w:val="0"/>
      <w:marBottom w:val="0"/>
      <w:divBdr>
        <w:top w:val="none" w:sz="0" w:space="0" w:color="auto"/>
        <w:left w:val="none" w:sz="0" w:space="0" w:color="auto"/>
        <w:bottom w:val="none" w:sz="0" w:space="0" w:color="auto"/>
        <w:right w:val="none" w:sz="0" w:space="0" w:color="auto"/>
      </w:divBdr>
    </w:div>
    <w:div w:id="339115839">
      <w:marLeft w:val="0"/>
      <w:marRight w:val="0"/>
      <w:marTop w:val="0"/>
      <w:marBottom w:val="0"/>
      <w:divBdr>
        <w:top w:val="none" w:sz="0" w:space="0" w:color="auto"/>
        <w:left w:val="none" w:sz="0" w:space="0" w:color="auto"/>
        <w:bottom w:val="none" w:sz="0" w:space="0" w:color="auto"/>
        <w:right w:val="none" w:sz="0" w:space="0" w:color="auto"/>
      </w:divBdr>
    </w:div>
    <w:div w:id="339115840">
      <w:marLeft w:val="0"/>
      <w:marRight w:val="0"/>
      <w:marTop w:val="0"/>
      <w:marBottom w:val="0"/>
      <w:divBdr>
        <w:top w:val="none" w:sz="0" w:space="0" w:color="auto"/>
        <w:left w:val="none" w:sz="0" w:space="0" w:color="auto"/>
        <w:bottom w:val="none" w:sz="0" w:space="0" w:color="auto"/>
        <w:right w:val="none" w:sz="0" w:space="0" w:color="auto"/>
      </w:divBdr>
    </w:div>
    <w:div w:id="339115841">
      <w:marLeft w:val="0"/>
      <w:marRight w:val="0"/>
      <w:marTop w:val="0"/>
      <w:marBottom w:val="0"/>
      <w:divBdr>
        <w:top w:val="none" w:sz="0" w:space="0" w:color="auto"/>
        <w:left w:val="none" w:sz="0" w:space="0" w:color="auto"/>
        <w:bottom w:val="none" w:sz="0" w:space="0" w:color="auto"/>
        <w:right w:val="none" w:sz="0" w:space="0" w:color="auto"/>
      </w:divBdr>
    </w:div>
    <w:div w:id="339115842">
      <w:marLeft w:val="0"/>
      <w:marRight w:val="0"/>
      <w:marTop w:val="0"/>
      <w:marBottom w:val="0"/>
      <w:divBdr>
        <w:top w:val="none" w:sz="0" w:space="0" w:color="auto"/>
        <w:left w:val="none" w:sz="0" w:space="0" w:color="auto"/>
        <w:bottom w:val="none" w:sz="0" w:space="0" w:color="auto"/>
        <w:right w:val="none" w:sz="0" w:space="0" w:color="auto"/>
      </w:divBdr>
    </w:div>
    <w:div w:id="339115843">
      <w:marLeft w:val="0"/>
      <w:marRight w:val="0"/>
      <w:marTop w:val="0"/>
      <w:marBottom w:val="0"/>
      <w:divBdr>
        <w:top w:val="none" w:sz="0" w:space="0" w:color="auto"/>
        <w:left w:val="none" w:sz="0" w:space="0" w:color="auto"/>
        <w:bottom w:val="none" w:sz="0" w:space="0" w:color="auto"/>
        <w:right w:val="none" w:sz="0" w:space="0" w:color="auto"/>
      </w:divBdr>
    </w:div>
    <w:div w:id="339115844">
      <w:marLeft w:val="0"/>
      <w:marRight w:val="0"/>
      <w:marTop w:val="0"/>
      <w:marBottom w:val="0"/>
      <w:divBdr>
        <w:top w:val="none" w:sz="0" w:space="0" w:color="auto"/>
        <w:left w:val="none" w:sz="0" w:space="0" w:color="auto"/>
        <w:bottom w:val="none" w:sz="0" w:space="0" w:color="auto"/>
        <w:right w:val="none" w:sz="0" w:space="0" w:color="auto"/>
      </w:divBdr>
    </w:div>
    <w:div w:id="339115845">
      <w:marLeft w:val="0"/>
      <w:marRight w:val="0"/>
      <w:marTop w:val="0"/>
      <w:marBottom w:val="0"/>
      <w:divBdr>
        <w:top w:val="none" w:sz="0" w:space="0" w:color="auto"/>
        <w:left w:val="none" w:sz="0" w:space="0" w:color="auto"/>
        <w:bottom w:val="none" w:sz="0" w:space="0" w:color="auto"/>
        <w:right w:val="none" w:sz="0" w:space="0" w:color="auto"/>
      </w:divBdr>
    </w:div>
    <w:div w:id="339115846">
      <w:marLeft w:val="0"/>
      <w:marRight w:val="0"/>
      <w:marTop w:val="0"/>
      <w:marBottom w:val="0"/>
      <w:divBdr>
        <w:top w:val="none" w:sz="0" w:space="0" w:color="auto"/>
        <w:left w:val="none" w:sz="0" w:space="0" w:color="auto"/>
        <w:bottom w:val="none" w:sz="0" w:space="0" w:color="auto"/>
        <w:right w:val="none" w:sz="0" w:space="0" w:color="auto"/>
      </w:divBdr>
    </w:div>
    <w:div w:id="339115847">
      <w:marLeft w:val="0"/>
      <w:marRight w:val="0"/>
      <w:marTop w:val="0"/>
      <w:marBottom w:val="0"/>
      <w:divBdr>
        <w:top w:val="none" w:sz="0" w:space="0" w:color="auto"/>
        <w:left w:val="none" w:sz="0" w:space="0" w:color="auto"/>
        <w:bottom w:val="none" w:sz="0" w:space="0" w:color="auto"/>
        <w:right w:val="none" w:sz="0" w:space="0" w:color="auto"/>
      </w:divBdr>
    </w:div>
    <w:div w:id="339115848">
      <w:marLeft w:val="0"/>
      <w:marRight w:val="0"/>
      <w:marTop w:val="0"/>
      <w:marBottom w:val="0"/>
      <w:divBdr>
        <w:top w:val="none" w:sz="0" w:space="0" w:color="auto"/>
        <w:left w:val="none" w:sz="0" w:space="0" w:color="auto"/>
        <w:bottom w:val="none" w:sz="0" w:space="0" w:color="auto"/>
        <w:right w:val="none" w:sz="0" w:space="0" w:color="auto"/>
      </w:divBdr>
    </w:div>
    <w:div w:id="339115849">
      <w:marLeft w:val="0"/>
      <w:marRight w:val="0"/>
      <w:marTop w:val="0"/>
      <w:marBottom w:val="0"/>
      <w:divBdr>
        <w:top w:val="none" w:sz="0" w:space="0" w:color="auto"/>
        <w:left w:val="none" w:sz="0" w:space="0" w:color="auto"/>
        <w:bottom w:val="none" w:sz="0" w:space="0" w:color="auto"/>
        <w:right w:val="none" w:sz="0" w:space="0" w:color="auto"/>
      </w:divBdr>
    </w:div>
    <w:div w:id="339115850">
      <w:marLeft w:val="0"/>
      <w:marRight w:val="0"/>
      <w:marTop w:val="0"/>
      <w:marBottom w:val="0"/>
      <w:divBdr>
        <w:top w:val="none" w:sz="0" w:space="0" w:color="auto"/>
        <w:left w:val="none" w:sz="0" w:space="0" w:color="auto"/>
        <w:bottom w:val="none" w:sz="0" w:space="0" w:color="auto"/>
        <w:right w:val="none" w:sz="0" w:space="0" w:color="auto"/>
      </w:divBdr>
    </w:div>
    <w:div w:id="339115851">
      <w:marLeft w:val="0"/>
      <w:marRight w:val="0"/>
      <w:marTop w:val="0"/>
      <w:marBottom w:val="0"/>
      <w:divBdr>
        <w:top w:val="none" w:sz="0" w:space="0" w:color="auto"/>
        <w:left w:val="none" w:sz="0" w:space="0" w:color="auto"/>
        <w:bottom w:val="none" w:sz="0" w:space="0" w:color="auto"/>
        <w:right w:val="none" w:sz="0" w:space="0" w:color="auto"/>
      </w:divBdr>
    </w:div>
    <w:div w:id="339115852">
      <w:marLeft w:val="0"/>
      <w:marRight w:val="0"/>
      <w:marTop w:val="0"/>
      <w:marBottom w:val="0"/>
      <w:divBdr>
        <w:top w:val="none" w:sz="0" w:space="0" w:color="auto"/>
        <w:left w:val="none" w:sz="0" w:space="0" w:color="auto"/>
        <w:bottom w:val="none" w:sz="0" w:space="0" w:color="auto"/>
        <w:right w:val="none" w:sz="0" w:space="0" w:color="auto"/>
      </w:divBdr>
    </w:div>
    <w:div w:id="339115853">
      <w:marLeft w:val="0"/>
      <w:marRight w:val="0"/>
      <w:marTop w:val="0"/>
      <w:marBottom w:val="0"/>
      <w:divBdr>
        <w:top w:val="none" w:sz="0" w:space="0" w:color="auto"/>
        <w:left w:val="none" w:sz="0" w:space="0" w:color="auto"/>
        <w:bottom w:val="none" w:sz="0" w:space="0" w:color="auto"/>
        <w:right w:val="none" w:sz="0" w:space="0" w:color="auto"/>
      </w:divBdr>
    </w:div>
    <w:div w:id="339115854">
      <w:marLeft w:val="0"/>
      <w:marRight w:val="0"/>
      <w:marTop w:val="0"/>
      <w:marBottom w:val="0"/>
      <w:divBdr>
        <w:top w:val="none" w:sz="0" w:space="0" w:color="auto"/>
        <w:left w:val="none" w:sz="0" w:space="0" w:color="auto"/>
        <w:bottom w:val="none" w:sz="0" w:space="0" w:color="auto"/>
        <w:right w:val="none" w:sz="0" w:space="0" w:color="auto"/>
      </w:divBdr>
    </w:div>
    <w:div w:id="339115855">
      <w:marLeft w:val="0"/>
      <w:marRight w:val="0"/>
      <w:marTop w:val="0"/>
      <w:marBottom w:val="0"/>
      <w:divBdr>
        <w:top w:val="none" w:sz="0" w:space="0" w:color="auto"/>
        <w:left w:val="none" w:sz="0" w:space="0" w:color="auto"/>
        <w:bottom w:val="none" w:sz="0" w:space="0" w:color="auto"/>
        <w:right w:val="none" w:sz="0" w:space="0" w:color="auto"/>
      </w:divBdr>
    </w:div>
    <w:div w:id="339115856">
      <w:marLeft w:val="0"/>
      <w:marRight w:val="0"/>
      <w:marTop w:val="0"/>
      <w:marBottom w:val="0"/>
      <w:divBdr>
        <w:top w:val="none" w:sz="0" w:space="0" w:color="auto"/>
        <w:left w:val="none" w:sz="0" w:space="0" w:color="auto"/>
        <w:bottom w:val="none" w:sz="0" w:space="0" w:color="auto"/>
        <w:right w:val="none" w:sz="0" w:space="0" w:color="auto"/>
      </w:divBdr>
    </w:div>
    <w:div w:id="339115857">
      <w:marLeft w:val="0"/>
      <w:marRight w:val="0"/>
      <w:marTop w:val="0"/>
      <w:marBottom w:val="0"/>
      <w:divBdr>
        <w:top w:val="none" w:sz="0" w:space="0" w:color="auto"/>
        <w:left w:val="none" w:sz="0" w:space="0" w:color="auto"/>
        <w:bottom w:val="none" w:sz="0" w:space="0" w:color="auto"/>
        <w:right w:val="none" w:sz="0" w:space="0" w:color="auto"/>
      </w:divBdr>
    </w:div>
    <w:div w:id="339115858">
      <w:marLeft w:val="0"/>
      <w:marRight w:val="0"/>
      <w:marTop w:val="0"/>
      <w:marBottom w:val="0"/>
      <w:divBdr>
        <w:top w:val="none" w:sz="0" w:space="0" w:color="auto"/>
        <w:left w:val="none" w:sz="0" w:space="0" w:color="auto"/>
        <w:bottom w:val="none" w:sz="0" w:space="0" w:color="auto"/>
        <w:right w:val="none" w:sz="0" w:space="0" w:color="auto"/>
      </w:divBdr>
    </w:div>
    <w:div w:id="339115859">
      <w:marLeft w:val="0"/>
      <w:marRight w:val="0"/>
      <w:marTop w:val="0"/>
      <w:marBottom w:val="0"/>
      <w:divBdr>
        <w:top w:val="none" w:sz="0" w:space="0" w:color="auto"/>
        <w:left w:val="none" w:sz="0" w:space="0" w:color="auto"/>
        <w:bottom w:val="none" w:sz="0" w:space="0" w:color="auto"/>
        <w:right w:val="none" w:sz="0" w:space="0" w:color="auto"/>
      </w:divBdr>
    </w:div>
    <w:div w:id="339115860">
      <w:marLeft w:val="0"/>
      <w:marRight w:val="0"/>
      <w:marTop w:val="0"/>
      <w:marBottom w:val="0"/>
      <w:divBdr>
        <w:top w:val="none" w:sz="0" w:space="0" w:color="auto"/>
        <w:left w:val="none" w:sz="0" w:space="0" w:color="auto"/>
        <w:bottom w:val="none" w:sz="0" w:space="0" w:color="auto"/>
        <w:right w:val="none" w:sz="0" w:space="0" w:color="auto"/>
      </w:divBdr>
      <w:divsChild>
        <w:div w:id="339115796">
          <w:marLeft w:val="0"/>
          <w:marRight w:val="0"/>
          <w:marTop w:val="0"/>
          <w:marBottom w:val="0"/>
          <w:divBdr>
            <w:top w:val="none" w:sz="0" w:space="0" w:color="auto"/>
            <w:left w:val="none" w:sz="0" w:space="0" w:color="auto"/>
            <w:bottom w:val="none" w:sz="0" w:space="0" w:color="auto"/>
            <w:right w:val="none" w:sz="0" w:space="0" w:color="auto"/>
          </w:divBdr>
        </w:div>
      </w:divsChild>
    </w:div>
    <w:div w:id="339115861">
      <w:marLeft w:val="0"/>
      <w:marRight w:val="0"/>
      <w:marTop w:val="0"/>
      <w:marBottom w:val="0"/>
      <w:divBdr>
        <w:top w:val="none" w:sz="0" w:space="0" w:color="auto"/>
        <w:left w:val="none" w:sz="0" w:space="0" w:color="auto"/>
        <w:bottom w:val="none" w:sz="0" w:space="0" w:color="auto"/>
        <w:right w:val="none" w:sz="0" w:space="0" w:color="auto"/>
      </w:divBdr>
    </w:div>
    <w:div w:id="339115862">
      <w:marLeft w:val="0"/>
      <w:marRight w:val="0"/>
      <w:marTop w:val="0"/>
      <w:marBottom w:val="0"/>
      <w:divBdr>
        <w:top w:val="none" w:sz="0" w:space="0" w:color="auto"/>
        <w:left w:val="none" w:sz="0" w:space="0" w:color="auto"/>
        <w:bottom w:val="none" w:sz="0" w:space="0" w:color="auto"/>
        <w:right w:val="none" w:sz="0" w:space="0" w:color="auto"/>
      </w:divBdr>
    </w:div>
    <w:div w:id="339115863">
      <w:marLeft w:val="0"/>
      <w:marRight w:val="0"/>
      <w:marTop w:val="0"/>
      <w:marBottom w:val="0"/>
      <w:divBdr>
        <w:top w:val="none" w:sz="0" w:space="0" w:color="auto"/>
        <w:left w:val="none" w:sz="0" w:space="0" w:color="auto"/>
        <w:bottom w:val="none" w:sz="0" w:space="0" w:color="auto"/>
        <w:right w:val="none" w:sz="0" w:space="0" w:color="auto"/>
      </w:divBdr>
    </w:div>
    <w:div w:id="339115864">
      <w:marLeft w:val="0"/>
      <w:marRight w:val="0"/>
      <w:marTop w:val="0"/>
      <w:marBottom w:val="0"/>
      <w:divBdr>
        <w:top w:val="none" w:sz="0" w:space="0" w:color="auto"/>
        <w:left w:val="none" w:sz="0" w:space="0" w:color="auto"/>
        <w:bottom w:val="none" w:sz="0" w:space="0" w:color="auto"/>
        <w:right w:val="none" w:sz="0" w:space="0" w:color="auto"/>
      </w:divBdr>
    </w:div>
    <w:div w:id="339115865">
      <w:marLeft w:val="0"/>
      <w:marRight w:val="0"/>
      <w:marTop w:val="0"/>
      <w:marBottom w:val="0"/>
      <w:divBdr>
        <w:top w:val="none" w:sz="0" w:space="0" w:color="auto"/>
        <w:left w:val="none" w:sz="0" w:space="0" w:color="auto"/>
        <w:bottom w:val="none" w:sz="0" w:space="0" w:color="auto"/>
        <w:right w:val="none" w:sz="0" w:space="0" w:color="auto"/>
      </w:divBdr>
    </w:div>
    <w:div w:id="339115866">
      <w:marLeft w:val="0"/>
      <w:marRight w:val="0"/>
      <w:marTop w:val="0"/>
      <w:marBottom w:val="0"/>
      <w:divBdr>
        <w:top w:val="none" w:sz="0" w:space="0" w:color="auto"/>
        <w:left w:val="none" w:sz="0" w:space="0" w:color="auto"/>
        <w:bottom w:val="none" w:sz="0" w:space="0" w:color="auto"/>
        <w:right w:val="none" w:sz="0" w:space="0" w:color="auto"/>
      </w:divBdr>
    </w:div>
    <w:div w:id="339115867">
      <w:marLeft w:val="0"/>
      <w:marRight w:val="0"/>
      <w:marTop w:val="0"/>
      <w:marBottom w:val="0"/>
      <w:divBdr>
        <w:top w:val="none" w:sz="0" w:space="0" w:color="auto"/>
        <w:left w:val="none" w:sz="0" w:space="0" w:color="auto"/>
        <w:bottom w:val="none" w:sz="0" w:space="0" w:color="auto"/>
        <w:right w:val="none" w:sz="0" w:space="0" w:color="auto"/>
      </w:divBdr>
    </w:div>
    <w:div w:id="33911586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30"/>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spd" TargetMode="External"/><Relationship Id="rId26" Type="http://schemas.openxmlformats.org/officeDocument/2006/relationships/hyperlink" Target="file:///D:\Meenakshi%20Dont%20Delete\MS-Legal\764360_PL_ProductList_July2012\Target\2706012\GER\Microsoft%20Volumenlizenz-Aktivierungscenter" TargetMode="External"/><Relationship Id="rId39" Type="http://schemas.openxmlformats.org/officeDocument/2006/relationships/header" Target="header3.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9" Type="http://schemas.openxmlformats.org/officeDocument/2006/relationships/hyperlink" Target="http://www.microsoft.com/en-us/windows/windowsintune/faq/default.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products/exporting/basics.htm"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www.microsoft.com/licensing/resources/volbrief.mspx" TargetMode="External"/><Relationship Id="rId40" Type="http://schemas.openxmlformats.org/officeDocument/2006/relationships/footer" Target="footer4.xml"/><Relationship Id="rId45"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licensing" TargetMode="External"/><Relationship Id="rId28" Type="http://schemas.openxmlformats.org/officeDocument/2006/relationships/hyperlink" Target="http://www.vexcel.com/geospatial/bingmapsserver/index.asp" TargetMode="External"/><Relationship Id="rId36" Type="http://schemas.openxmlformats.org/officeDocument/2006/relationships/hyperlink" Target="http://www.microsoft.com/licensing/resources/volbrief.m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vexcel.com/geospatial/bingmapsserver/index.asp" TargetMode="External"/><Relationship Id="rId44"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www.microsoft.com/technet/subscription" TargetMode="External"/><Relationship Id="rId27" Type="http://schemas.openxmlformats.org/officeDocument/2006/relationships/hyperlink" Target="http://www.microsoft.com/licensing/resources/vol/volumelicensekey/default.mspx" TargetMode="External"/><Relationship Id="rId30" Type="http://schemas.openxmlformats.org/officeDocument/2006/relationships/hyperlink" Target="http://www.microsoft.com/education/pil/partnersinlearning.aspx" TargetMode="External"/><Relationship Id="rId35" Type="http://schemas.openxmlformats.org/officeDocument/2006/relationships/hyperlink" Target="http://www.microsoft.com/sqlserver/2008/en/us/parallel-data-warehouse.aspx" TargetMode="External"/><Relationship Id="rId43" Type="http://schemas.openxmlformats.org/officeDocument/2006/relationships/customXml" Target="../customXml/item2.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s://www.microsoft.com/licensing/servicecenter/default.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footer" Target="footer3.xml"/><Relationship Id="rId20" Type="http://schemas.openxmlformats.org/officeDocument/2006/relationships/hyperlink" Target="http://support.microsoft.com/lifecycle" TargetMode="External"/><Relationship Id="rId4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69995E-4580-4F2A-B0B1-402290910FD1}"/>
</file>

<file path=customXml/itemProps2.xml><?xml version="1.0" encoding="utf-8"?>
<ds:datastoreItem xmlns:ds="http://schemas.openxmlformats.org/officeDocument/2006/customXml" ds:itemID="{3F7591F7-AC77-44CD-8349-2CC661522EB7}"/>
</file>

<file path=customXml/itemProps3.xml><?xml version="1.0" encoding="utf-8"?>
<ds:datastoreItem xmlns:ds="http://schemas.openxmlformats.org/officeDocument/2006/customXml" ds:itemID="{E2C2E785-D209-43E5-A366-A2A70D76944D}"/>
</file>

<file path=customXml/itemProps4.xml><?xml version="1.0" encoding="utf-8"?>
<ds:datastoreItem xmlns:ds="http://schemas.openxmlformats.org/officeDocument/2006/customXml" ds:itemID="{23D3E48D-C25F-4E55-9DB8-1B35C1EB263A}"/>
</file>

<file path=docProps/app.xml><?xml version="1.0" encoding="utf-8"?>
<Properties xmlns="http://schemas.openxmlformats.org/officeDocument/2006/extended-properties" xmlns:vt="http://schemas.openxmlformats.org/officeDocument/2006/docPropsVTypes">
  <Template>Normal.dotm</Template>
  <TotalTime>0</TotalTime>
  <Pages>1</Pages>
  <Words>84319</Words>
  <Characters>480619</Characters>
  <Application>Microsoft Office Word</Application>
  <DocSecurity>8</DocSecurity>
  <Lines>4005</Lines>
  <Paragraphs>1127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vt:lpstr>
      <vt:lpstr>Microsoft®</vt:lpstr>
    </vt:vector>
  </TitlesOfParts>
  <Company>Microsoft Corporation</Company>
  <LinksUpToDate>false</LinksUpToDate>
  <CharactersWithSpaces>563811</CharactersWithSpaces>
  <SharedDoc>false</SharedDoc>
  <HLinks>
    <vt:vector size="4638" baseType="variant">
      <vt:variant>
        <vt:i4>8126499</vt:i4>
      </vt:variant>
      <vt:variant>
        <vt:i4>3939</vt:i4>
      </vt:variant>
      <vt:variant>
        <vt:i4>0</vt:i4>
      </vt:variant>
      <vt:variant>
        <vt:i4>5</vt:i4>
      </vt:variant>
      <vt:variant>
        <vt:lpwstr>http://www.microsoft.com/licensing/resources/volbrief.mspx</vt:lpwstr>
      </vt:variant>
      <vt:variant>
        <vt:lpwstr/>
      </vt:variant>
      <vt:variant>
        <vt:i4>8126499</vt:i4>
      </vt:variant>
      <vt:variant>
        <vt:i4>3936</vt:i4>
      </vt:variant>
      <vt:variant>
        <vt:i4>0</vt:i4>
      </vt:variant>
      <vt:variant>
        <vt:i4>5</vt:i4>
      </vt:variant>
      <vt:variant>
        <vt:lpwstr>http://www.microsoft.com/licensing/resources/volbrief.mspx</vt:lpwstr>
      </vt:variant>
      <vt:variant>
        <vt:lpwstr/>
      </vt:variant>
      <vt:variant>
        <vt:i4>541130820</vt:i4>
      </vt:variant>
      <vt:variant>
        <vt:i4>3933</vt:i4>
      </vt:variant>
      <vt:variant>
        <vt:i4>0</vt:i4>
      </vt:variant>
      <vt:variant>
        <vt:i4>5</vt:i4>
      </vt:variant>
      <vt:variant>
        <vt:lpwstr/>
      </vt:variant>
      <vt:variant>
        <vt:lpwstr>_Abschnitt_5_–</vt:lpwstr>
      </vt:variant>
      <vt:variant>
        <vt:i4>3670129</vt:i4>
      </vt:variant>
      <vt:variant>
        <vt:i4>3930</vt:i4>
      </vt:variant>
      <vt:variant>
        <vt:i4>0</vt:i4>
      </vt:variant>
      <vt:variant>
        <vt:i4>5</vt:i4>
      </vt:variant>
      <vt:variant>
        <vt:lpwstr>http://www.microsoft.com/sqlserver/2008/en/us/parallel-data-warehouse.aspx</vt:lpwstr>
      </vt:variant>
      <vt:variant>
        <vt:lpwstr/>
      </vt:variant>
      <vt:variant>
        <vt:i4>541130820</vt:i4>
      </vt:variant>
      <vt:variant>
        <vt:i4>3927</vt:i4>
      </vt:variant>
      <vt:variant>
        <vt:i4>0</vt:i4>
      </vt:variant>
      <vt:variant>
        <vt:i4>5</vt:i4>
      </vt:variant>
      <vt:variant>
        <vt:lpwstr/>
      </vt:variant>
      <vt:variant>
        <vt:lpwstr>_Abschnitt_5_–</vt:lpwstr>
      </vt:variant>
      <vt:variant>
        <vt:i4>541130820</vt:i4>
      </vt:variant>
      <vt:variant>
        <vt:i4>3924</vt:i4>
      </vt:variant>
      <vt:variant>
        <vt:i4>0</vt:i4>
      </vt:variant>
      <vt:variant>
        <vt:i4>5</vt:i4>
      </vt:variant>
      <vt:variant>
        <vt:lpwstr/>
      </vt:variant>
      <vt:variant>
        <vt:lpwstr>_Abschnitt_5_–</vt:lpwstr>
      </vt:variant>
      <vt:variant>
        <vt:i4>541130820</vt:i4>
      </vt:variant>
      <vt:variant>
        <vt:i4>3921</vt:i4>
      </vt:variant>
      <vt:variant>
        <vt:i4>0</vt:i4>
      </vt:variant>
      <vt:variant>
        <vt:i4>5</vt:i4>
      </vt:variant>
      <vt:variant>
        <vt:lpwstr/>
      </vt:variant>
      <vt:variant>
        <vt:lpwstr>_Abschnitt_5_–</vt:lpwstr>
      </vt:variant>
      <vt:variant>
        <vt:i4>541130820</vt:i4>
      </vt:variant>
      <vt:variant>
        <vt:i4>3918</vt:i4>
      </vt:variant>
      <vt:variant>
        <vt:i4>0</vt:i4>
      </vt:variant>
      <vt:variant>
        <vt:i4>5</vt:i4>
      </vt:variant>
      <vt:variant>
        <vt:lpwstr/>
      </vt:variant>
      <vt:variant>
        <vt:lpwstr>_Abschnitt_5_–</vt:lpwstr>
      </vt:variant>
      <vt:variant>
        <vt:i4>7864357</vt:i4>
      </vt:variant>
      <vt:variant>
        <vt:i4>3915</vt:i4>
      </vt:variant>
      <vt:variant>
        <vt:i4>0</vt:i4>
      </vt:variant>
      <vt:variant>
        <vt:i4>5</vt:i4>
      </vt:variant>
      <vt:variant>
        <vt:lpwstr>http://www.microsoft.com/sqlserver/en/us/get-sql-server/how-to-buy.aspx</vt:lpwstr>
      </vt:variant>
      <vt:variant>
        <vt:lpwstr/>
      </vt:variant>
      <vt:variant>
        <vt:i4>7864357</vt:i4>
      </vt:variant>
      <vt:variant>
        <vt:i4>3912</vt:i4>
      </vt:variant>
      <vt:variant>
        <vt:i4>0</vt:i4>
      </vt:variant>
      <vt:variant>
        <vt:i4>5</vt:i4>
      </vt:variant>
      <vt:variant>
        <vt:lpwstr>http://www.microsoft.com/sqlserver/en/us/get-sql-server/how-to-buy.aspx</vt:lpwstr>
      </vt:variant>
      <vt:variant>
        <vt:lpwstr/>
      </vt:variant>
      <vt:variant>
        <vt:i4>7864357</vt:i4>
      </vt:variant>
      <vt:variant>
        <vt:i4>3909</vt:i4>
      </vt:variant>
      <vt:variant>
        <vt:i4>0</vt:i4>
      </vt:variant>
      <vt:variant>
        <vt:i4>5</vt:i4>
      </vt:variant>
      <vt:variant>
        <vt:lpwstr>http://www.microsoft.com/sqlserver/en/us/get-sql-server/how-to-buy.aspx</vt:lpwstr>
      </vt:variant>
      <vt:variant>
        <vt:lpwstr/>
      </vt:variant>
      <vt:variant>
        <vt:i4>7405641</vt:i4>
      </vt:variant>
      <vt:variant>
        <vt:i4>3906</vt:i4>
      </vt:variant>
      <vt:variant>
        <vt:i4>0</vt:i4>
      </vt:variant>
      <vt:variant>
        <vt:i4>5</vt:i4>
      </vt:variant>
      <vt:variant>
        <vt:lpwstr/>
      </vt:variant>
      <vt:variant>
        <vt:lpwstr>Step_Up</vt:lpwstr>
      </vt:variant>
      <vt:variant>
        <vt:i4>3932233</vt:i4>
      </vt:variant>
      <vt:variant>
        <vt:i4>3903</vt:i4>
      </vt:variant>
      <vt:variant>
        <vt:i4>0</vt:i4>
      </vt:variant>
      <vt:variant>
        <vt:i4>5</vt:i4>
      </vt:variant>
      <vt:variant>
        <vt:lpwstr/>
      </vt:variant>
      <vt:variant>
        <vt:lpwstr>Appendix_5</vt:lpwstr>
      </vt:variant>
      <vt:variant>
        <vt:i4>5242911</vt:i4>
      </vt:variant>
      <vt:variant>
        <vt:i4>3900</vt:i4>
      </vt:variant>
      <vt:variant>
        <vt:i4>0</vt:i4>
      </vt:variant>
      <vt:variant>
        <vt:i4>5</vt:i4>
      </vt:variant>
      <vt:variant>
        <vt:lpwstr>http://www.vexcel.com/geospatial/bingmapsserver/index.asp</vt:lpwstr>
      </vt:variant>
      <vt:variant>
        <vt:lpwstr/>
      </vt:variant>
      <vt:variant>
        <vt:i4>6946848</vt:i4>
      </vt:variant>
      <vt:variant>
        <vt:i4>3897</vt:i4>
      </vt:variant>
      <vt:variant>
        <vt:i4>0</vt:i4>
      </vt:variant>
      <vt:variant>
        <vt:i4>5</vt:i4>
      </vt:variant>
      <vt:variant>
        <vt:lpwstr>http://www.microsoft.com/education/pil/partnersinlearning.aspx</vt:lpwstr>
      </vt:variant>
      <vt:variant>
        <vt:lpwstr/>
      </vt:variant>
      <vt:variant>
        <vt:i4>2031628</vt:i4>
      </vt:variant>
      <vt:variant>
        <vt:i4>3894</vt:i4>
      </vt:variant>
      <vt:variant>
        <vt:i4>0</vt:i4>
      </vt:variant>
      <vt:variant>
        <vt:i4>5</vt:i4>
      </vt:variant>
      <vt:variant>
        <vt:lpwstr>http://www.microsoft.com/en-us/windows/windowsintune/faq/default.aspx</vt:lpwstr>
      </vt:variant>
      <vt:variant>
        <vt:lpwstr/>
      </vt:variant>
      <vt:variant>
        <vt:i4>7405641</vt:i4>
      </vt:variant>
      <vt:variant>
        <vt:i4>3891</vt:i4>
      </vt:variant>
      <vt:variant>
        <vt:i4>0</vt:i4>
      </vt:variant>
      <vt:variant>
        <vt:i4>5</vt:i4>
      </vt:variant>
      <vt:variant>
        <vt:lpwstr/>
      </vt:variant>
      <vt:variant>
        <vt:lpwstr>Step_Up</vt:lpwstr>
      </vt:variant>
      <vt:variant>
        <vt:i4>7405641</vt:i4>
      </vt:variant>
      <vt:variant>
        <vt:i4>3888</vt:i4>
      </vt:variant>
      <vt:variant>
        <vt:i4>0</vt:i4>
      </vt:variant>
      <vt:variant>
        <vt:i4>5</vt:i4>
      </vt:variant>
      <vt:variant>
        <vt:lpwstr/>
      </vt:variant>
      <vt:variant>
        <vt:lpwstr>Step_Up</vt:lpwstr>
      </vt:variant>
      <vt:variant>
        <vt:i4>7405641</vt:i4>
      </vt:variant>
      <vt:variant>
        <vt:i4>3885</vt:i4>
      </vt:variant>
      <vt:variant>
        <vt:i4>0</vt:i4>
      </vt:variant>
      <vt:variant>
        <vt:i4>5</vt:i4>
      </vt:variant>
      <vt:variant>
        <vt:lpwstr/>
      </vt:variant>
      <vt:variant>
        <vt:lpwstr>Step_Up</vt:lpwstr>
      </vt:variant>
      <vt:variant>
        <vt:i4>7405641</vt:i4>
      </vt:variant>
      <vt:variant>
        <vt:i4>3882</vt:i4>
      </vt:variant>
      <vt:variant>
        <vt:i4>0</vt:i4>
      </vt:variant>
      <vt:variant>
        <vt:i4>5</vt:i4>
      </vt:variant>
      <vt:variant>
        <vt:lpwstr/>
      </vt:variant>
      <vt:variant>
        <vt:lpwstr>Step_Up</vt:lpwstr>
      </vt:variant>
      <vt:variant>
        <vt:i4>5242911</vt:i4>
      </vt:variant>
      <vt:variant>
        <vt:i4>3879</vt:i4>
      </vt:variant>
      <vt:variant>
        <vt:i4>0</vt:i4>
      </vt:variant>
      <vt:variant>
        <vt:i4>5</vt:i4>
      </vt:variant>
      <vt:variant>
        <vt:lpwstr>http://www.vexcel.com/geospatial/bingmapsserver/index.asp</vt:lpwstr>
      </vt:variant>
      <vt:variant>
        <vt:lpwstr/>
      </vt:variant>
      <vt:variant>
        <vt:i4>3801200</vt:i4>
      </vt:variant>
      <vt:variant>
        <vt:i4>3876</vt:i4>
      </vt:variant>
      <vt:variant>
        <vt:i4>0</vt:i4>
      </vt:variant>
      <vt:variant>
        <vt:i4>5</vt:i4>
      </vt:variant>
      <vt:variant>
        <vt:lpwstr>http://www.microsoft.com/licensing/resources/vol/volumelicensekey/default.mspx</vt:lpwstr>
      </vt:variant>
      <vt:variant>
        <vt:lpwstr/>
      </vt:variant>
      <vt:variant>
        <vt:i4>6488169</vt:i4>
      </vt:variant>
      <vt:variant>
        <vt:i4>3873</vt:i4>
      </vt:variant>
      <vt:variant>
        <vt:i4>0</vt:i4>
      </vt:variant>
      <vt:variant>
        <vt:i4>5</vt:i4>
      </vt:variant>
      <vt:variant>
        <vt:lpwstr>Microsoft Volumenlizenz-Aktivierungscenter</vt:lpwstr>
      </vt:variant>
      <vt:variant>
        <vt:lpwstr/>
      </vt:variant>
      <vt:variant>
        <vt:i4>7077927</vt:i4>
      </vt:variant>
      <vt:variant>
        <vt:i4>3870</vt:i4>
      </vt:variant>
      <vt:variant>
        <vt:i4>0</vt:i4>
      </vt:variant>
      <vt:variant>
        <vt:i4>5</vt:i4>
      </vt:variant>
      <vt:variant>
        <vt:lpwstr>https://www.microsoft.com/licensing/servicecenter/default.aspx</vt:lpwstr>
      </vt:variant>
      <vt:variant>
        <vt:lpwstr/>
      </vt:variant>
      <vt:variant>
        <vt:i4>3276919</vt:i4>
      </vt:variant>
      <vt:variant>
        <vt:i4>3867</vt:i4>
      </vt:variant>
      <vt:variant>
        <vt:i4>0</vt:i4>
      </vt:variant>
      <vt:variant>
        <vt:i4>5</vt:i4>
      </vt:variant>
      <vt:variant>
        <vt:lpwstr>http://www.microsoft.com/products/exporting/basics.htm</vt:lpwstr>
      </vt:variant>
      <vt:variant>
        <vt:lpwstr/>
      </vt:variant>
      <vt:variant>
        <vt:i4>3145761</vt:i4>
      </vt:variant>
      <vt:variant>
        <vt:i4>3864</vt:i4>
      </vt:variant>
      <vt:variant>
        <vt:i4>0</vt:i4>
      </vt:variant>
      <vt:variant>
        <vt:i4>5</vt:i4>
      </vt:variant>
      <vt:variant>
        <vt:lpwstr>http://www.microsoft.com/licensing</vt:lpwstr>
      </vt:variant>
      <vt:variant>
        <vt:lpwstr/>
      </vt:variant>
      <vt:variant>
        <vt:i4>5373978</vt:i4>
      </vt:variant>
      <vt:variant>
        <vt:i4>3861</vt:i4>
      </vt:variant>
      <vt:variant>
        <vt:i4>0</vt:i4>
      </vt:variant>
      <vt:variant>
        <vt:i4>5</vt:i4>
      </vt:variant>
      <vt:variant>
        <vt:lpwstr>http://www.microsoft.com/technet/subscription</vt:lpwstr>
      </vt:variant>
      <vt:variant>
        <vt:lpwstr/>
      </vt:variant>
      <vt:variant>
        <vt:i4>4259868</vt:i4>
      </vt:variant>
      <vt:variant>
        <vt:i4>3858</vt:i4>
      </vt:variant>
      <vt:variant>
        <vt:i4>0</vt:i4>
      </vt:variant>
      <vt:variant>
        <vt:i4>5</vt:i4>
      </vt:variant>
      <vt:variant>
        <vt:lpwstr>http://support.microsoft.com/common/international.aspx?rdpath=dm;en-us;lifecycle</vt:lpwstr>
      </vt:variant>
      <vt:variant>
        <vt:lpwstr/>
      </vt:variant>
      <vt:variant>
        <vt:i4>2621481</vt:i4>
      </vt:variant>
      <vt:variant>
        <vt:i4>3855</vt:i4>
      </vt:variant>
      <vt:variant>
        <vt:i4>0</vt:i4>
      </vt:variant>
      <vt:variant>
        <vt:i4>5</vt:i4>
      </vt:variant>
      <vt:variant>
        <vt:lpwstr>http://support.microsoft.com/lifecycle</vt:lpwstr>
      </vt:variant>
      <vt:variant>
        <vt:lpwstr/>
      </vt:variant>
      <vt:variant>
        <vt:i4>5374036</vt:i4>
      </vt:variant>
      <vt:variant>
        <vt:i4>3852</vt:i4>
      </vt:variant>
      <vt:variant>
        <vt:i4>0</vt:i4>
      </vt:variant>
      <vt:variant>
        <vt:i4>5</vt:i4>
      </vt:variant>
      <vt:variant>
        <vt:lpwstr>http://www.microsoft.com/resources/sharedsource/Licensing/Enterprise.mspx</vt:lpwstr>
      </vt:variant>
      <vt:variant>
        <vt:lpwstr/>
      </vt:variant>
      <vt:variant>
        <vt:i4>4718656</vt:i4>
      </vt:variant>
      <vt:variant>
        <vt:i4>3849</vt:i4>
      </vt:variant>
      <vt:variant>
        <vt:i4>0</vt:i4>
      </vt:variant>
      <vt:variant>
        <vt:i4>5</vt:i4>
      </vt:variant>
      <vt:variant>
        <vt:lpwstr>http://www.microsoft.com/spd</vt:lpwstr>
      </vt:variant>
      <vt:variant>
        <vt:lpwstr/>
      </vt:variant>
      <vt:variant>
        <vt:i4>3145761</vt:i4>
      </vt:variant>
      <vt:variant>
        <vt:i4>3846</vt:i4>
      </vt:variant>
      <vt:variant>
        <vt:i4>0</vt:i4>
      </vt:variant>
      <vt:variant>
        <vt:i4>5</vt:i4>
      </vt:variant>
      <vt:variant>
        <vt:lpwstr>http://www.microsoft.com/licensing</vt:lpwstr>
      </vt:variant>
      <vt:variant>
        <vt:lpwstr/>
      </vt:variant>
      <vt:variant>
        <vt:i4>4587613</vt:i4>
      </vt:variant>
      <vt:variant>
        <vt:i4>3843</vt:i4>
      </vt:variant>
      <vt:variant>
        <vt:i4>0</vt:i4>
      </vt:variant>
      <vt:variant>
        <vt:i4>5</vt:i4>
      </vt:variant>
      <vt:variant>
        <vt:lpwstr>http://www.microsoft.com/online/faq.aspx</vt:lpwstr>
      </vt:variant>
      <vt:variant>
        <vt:lpwstr>international</vt:lpwstr>
      </vt:variant>
      <vt:variant>
        <vt:i4>3145761</vt:i4>
      </vt:variant>
      <vt:variant>
        <vt:i4>3840</vt:i4>
      </vt:variant>
      <vt:variant>
        <vt:i4>0</vt:i4>
      </vt:variant>
      <vt:variant>
        <vt:i4>5</vt:i4>
      </vt:variant>
      <vt:variant>
        <vt:lpwstr>http://www.microsoft.com/licensing</vt:lpwstr>
      </vt:variant>
      <vt:variant>
        <vt:lpwstr/>
      </vt:variant>
      <vt:variant>
        <vt:i4>7929878</vt:i4>
      </vt:variant>
      <vt:variant>
        <vt:i4>3837</vt:i4>
      </vt:variant>
      <vt:variant>
        <vt:i4>0</vt:i4>
      </vt:variant>
      <vt:variant>
        <vt:i4>5</vt:i4>
      </vt:variant>
      <vt:variant>
        <vt:lpwstr/>
      </vt:variant>
      <vt:variant>
        <vt:lpwstr>_123_Windows_Small</vt:lpwstr>
      </vt:variant>
      <vt:variant>
        <vt:i4>7864342</vt:i4>
      </vt:variant>
      <vt:variant>
        <vt:i4>3834</vt:i4>
      </vt:variant>
      <vt:variant>
        <vt:i4>0</vt:i4>
      </vt:variant>
      <vt:variant>
        <vt:i4>5</vt:i4>
      </vt:variant>
      <vt:variant>
        <vt:lpwstr/>
      </vt:variant>
      <vt:variant>
        <vt:lpwstr>_122_Windows_Small</vt:lpwstr>
      </vt:variant>
      <vt:variant>
        <vt:i4>8060950</vt:i4>
      </vt:variant>
      <vt:variant>
        <vt:i4>3831</vt:i4>
      </vt:variant>
      <vt:variant>
        <vt:i4>0</vt:i4>
      </vt:variant>
      <vt:variant>
        <vt:i4>5</vt:i4>
      </vt:variant>
      <vt:variant>
        <vt:lpwstr/>
      </vt:variant>
      <vt:variant>
        <vt:lpwstr>_121_Windows_Small</vt:lpwstr>
      </vt:variant>
      <vt:variant>
        <vt:i4>1835061</vt:i4>
      </vt:variant>
      <vt:variant>
        <vt:i4>3828</vt:i4>
      </vt:variant>
      <vt:variant>
        <vt:i4>0</vt:i4>
      </vt:variant>
      <vt:variant>
        <vt:i4>5</vt:i4>
      </vt:variant>
      <vt:variant>
        <vt:lpwstr/>
      </vt:variant>
      <vt:variant>
        <vt:lpwstr>_Toc325609363</vt:lpwstr>
      </vt:variant>
      <vt:variant>
        <vt:i4>1704176</vt:i4>
      </vt:variant>
      <vt:variant>
        <vt:i4>3825</vt:i4>
      </vt:variant>
      <vt:variant>
        <vt:i4>0</vt:i4>
      </vt:variant>
      <vt:variant>
        <vt:i4>5</vt:i4>
      </vt:variant>
      <vt:variant>
        <vt:lpwstr/>
      </vt:variant>
      <vt:variant>
        <vt:lpwstr>_120_CAL_für</vt:lpwstr>
      </vt:variant>
      <vt:variant>
        <vt:i4>6881287</vt:i4>
      </vt:variant>
      <vt:variant>
        <vt:i4>3822</vt:i4>
      </vt:variant>
      <vt:variant>
        <vt:i4>0</vt:i4>
      </vt:variant>
      <vt:variant>
        <vt:i4>5</vt:i4>
      </vt:variant>
      <vt:variant>
        <vt:lpwstr/>
      </vt:variant>
      <vt:variant>
        <vt:lpwstr>_119_Windows_Server</vt:lpwstr>
      </vt:variant>
      <vt:variant>
        <vt:i4>6815751</vt:i4>
      </vt:variant>
      <vt:variant>
        <vt:i4>3819</vt:i4>
      </vt:variant>
      <vt:variant>
        <vt:i4>0</vt:i4>
      </vt:variant>
      <vt:variant>
        <vt:i4>5</vt:i4>
      </vt:variant>
      <vt:variant>
        <vt:lpwstr/>
      </vt:variant>
      <vt:variant>
        <vt:lpwstr>_118_Windows_Server</vt:lpwstr>
      </vt:variant>
      <vt:variant>
        <vt:i4>6750215</vt:i4>
      </vt:variant>
      <vt:variant>
        <vt:i4>3816</vt:i4>
      </vt:variant>
      <vt:variant>
        <vt:i4>0</vt:i4>
      </vt:variant>
      <vt:variant>
        <vt:i4>5</vt:i4>
      </vt:variant>
      <vt:variant>
        <vt:lpwstr/>
      </vt:variant>
      <vt:variant>
        <vt:lpwstr>_117_Windows_Server</vt:lpwstr>
      </vt:variant>
      <vt:variant>
        <vt:i4>2031669</vt:i4>
      </vt:variant>
      <vt:variant>
        <vt:i4>3813</vt:i4>
      </vt:variant>
      <vt:variant>
        <vt:i4>0</vt:i4>
      </vt:variant>
      <vt:variant>
        <vt:i4>5</vt:i4>
      </vt:variant>
      <vt:variant>
        <vt:lpwstr/>
      </vt:variant>
      <vt:variant>
        <vt:lpwstr>_Toc325609359</vt:lpwstr>
      </vt:variant>
      <vt:variant>
        <vt:i4>6619143</vt:i4>
      </vt:variant>
      <vt:variant>
        <vt:i4>3810</vt:i4>
      </vt:variant>
      <vt:variant>
        <vt:i4>0</vt:i4>
      </vt:variant>
      <vt:variant>
        <vt:i4>5</vt:i4>
      </vt:variant>
      <vt:variant>
        <vt:lpwstr/>
      </vt:variant>
      <vt:variant>
        <vt:lpwstr>_115_Windows_Server</vt:lpwstr>
      </vt:variant>
      <vt:variant>
        <vt:i4>1966323</vt:i4>
      </vt:variant>
      <vt:variant>
        <vt:i4>3807</vt:i4>
      </vt:variant>
      <vt:variant>
        <vt:i4>0</vt:i4>
      </vt:variant>
      <vt:variant>
        <vt:i4>5</vt:i4>
      </vt:variant>
      <vt:variant>
        <vt:lpwstr/>
      </vt:variant>
      <vt:variant>
        <vt:lpwstr>_114_CAL_für</vt:lpwstr>
      </vt:variant>
      <vt:variant>
        <vt:i4>1638643</vt:i4>
      </vt:variant>
      <vt:variant>
        <vt:i4>3804</vt:i4>
      </vt:variant>
      <vt:variant>
        <vt:i4>0</vt:i4>
      </vt:variant>
      <vt:variant>
        <vt:i4>5</vt:i4>
      </vt:variant>
      <vt:variant>
        <vt:lpwstr/>
      </vt:variant>
      <vt:variant>
        <vt:lpwstr>_113_CAL_für</vt:lpwstr>
      </vt:variant>
      <vt:variant>
        <vt:i4>7274508</vt:i4>
      </vt:variant>
      <vt:variant>
        <vt:i4>3801</vt:i4>
      </vt:variant>
      <vt:variant>
        <vt:i4>0</vt:i4>
      </vt:variant>
      <vt:variant>
        <vt:i4>5</vt:i4>
      </vt:variant>
      <vt:variant>
        <vt:lpwstr/>
      </vt:variant>
      <vt:variant>
        <vt:lpwstr>_112_Windows_Multipoint</vt:lpwstr>
      </vt:variant>
      <vt:variant>
        <vt:i4>13172848</vt:i4>
      </vt:variant>
      <vt:variant>
        <vt:i4>3798</vt:i4>
      </vt:variant>
      <vt:variant>
        <vt:i4>0</vt:i4>
      </vt:variant>
      <vt:variant>
        <vt:i4>5</vt:i4>
      </vt:variant>
      <vt:variant>
        <vt:lpwstr/>
      </vt:variant>
      <vt:variant>
        <vt:lpwstr>_111_Add-On_für</vt:lpwstr>
      </vt:variant>
      <vt:variant>
        <vt:i4>983140</vt:i4>
      </vt:variant>
      <vt:variant>
        <vt:i4>3795</vt:i4>
      </vt:variant>
      <vt:variant>
        <vt:i4>0</vt:i4>
      </vt:variant>
      <vt:variant>
        <vt:i4>5</vt:i4>
      </vt:variant>
      <vt:variant>
        <vt:lpwstr/>
      </vt:variant>
      <vt:variant>
        <vt:lpwstr>_110_Windows_HPC</vt:lpwstr>
      </vt:variant>
      <vt:variant>
        <vt:i4>2031669</vt:i4>
      </vt:variant>
      <vt:variant>
        <vt:i4>3792</vt:i4>
      </vt:variant>
      <vt:variant>
        <vt:i4>0</vt:i4>
      </vt:variant>
      <vt:variant>
        <vt:i4>5</vt:i4>
      </vt:variant>
      <vt:variant>
        <vt:lpwstr/>
      </vt:variant>
      <vt:variant>
        <vt:lpwstr>_Toc325609352</vt:lpwstr>
      </vt:variant>
      <vt:variant>
        <vt:i4>1835069</vt:i4>
      </vt:variant>
      <vt:variant>
        <vt:i4>3789</vt:i4>
      </vt:variant>
      <vt:variant>
        <vt:i4>0</vt:i4>
      </vt:variant>
      <vt:variant>
        <vt:i4>5</vt:i4>
      </vt:variant>
      <vt:variant>
        <vt:lpwstr/>
      </vt:variant>
      <vt:variant>
        <vt:lpwstr>_109_EBS_2008</vt:lpwstr>
      </vt:variant>
      <vt:variant>
        <vt:i4>1900577</vt:i4>
      </vt:variant>
      <vt:variant>
        <vt:i4>3786</vt:i4>
      </vt:variant>
      <vt:variant>
        <vt:i4>0</vt:i4>
      </vt:variant>
      <vt:variant>
        <vt:i4>5</vt:i4>
      </vt:variant>
      <vt:variant>
        <vt:lpwstr/>
      </vt:variant>
      <vt:variant>
        <vt:lpwstr>Srv_107WindowsEmbeddedDeviceMgr2011</vt:lpwstr>
      </vt:variant>
      <vt:variant>
        <vt:i4>655481</vt:i4>
      </vt:variant>
      <vt:variant>
        <vt:i4>3783</vt:i4>
      </vt:variant>
      <vt:variant>
        <vt:i4>0</vt:i4>
      </vt:variant>
      <vt:variant>
        <vt:i4>5</vt:i4>
      </vt:variant>
      <vt:variant>
        <vt:lpwstr/>
      </vt:variant>
      <vt:variant>
        <vt:lpwstr>_108_Windows_Embedded</vt:lpwstr>
      </vt:variant>
      <vt:variant>
        <vt:i4>4325423</vt:i4>
      </vt:variant>
      <vt:variant>
        <vt:i4>3780</vt:i4>
      </vt:variant>
      <vt:variant>
        <vt:i4>0</vt:i4>
      </vt:variant>
      <vt:variant>
        <vt:i4>5</vt:i4>
      </vt:variant>
      <vt:variant>
        <vt:lpwstr/>
      </vt:variant>
      <vt:variant>
        <vt:lpwstr>_107_Visual_Studio</vt:lpwstr>
      </vt:variant>
      <vt:variant>
        <vt:i4>1835120</vt:i4>
      </vt:variant>
      <vt:variant>
        <vt:i4>3777</vt:i4>
      </vt:variant>
      <vt:variant>
        <vt:i4>0</vt:i4>
      </vt:variant>
      <vt:variant>
        <vt:i4>5</vt:i4>
      </vt:variant>
      <vt:variant>
        <vt:lpwstr/>
      </vt:variant>
      <vt:variant>
        <vt:lpwstr>_106_VDI_Standard</vt:lpwstr>
      </vt:variant>
      <vt:variant>
        <vt:i4>1835120</vt:i4>
      </vt:variant>
      <vt:variant>
        <vt:i4>3774</vt:i4>
      </vt:variant>
      <vt:variant>
        <vt:i4>0</vt:i4>
      </vt:variant>
      <vt:variant>
        <vt:i4>5</vt:i4>
      </vt:variant>
      <vt:variant>
        <vt:lpwstr/>
      </vt:variant>
      <vt:variant>
        <vt:lpwstr>_106_VDI_Standard</vt:lpwstr>
      </vt:variant>
      <vt:variant>
        <vt:i4>1835120</vt:i4>
      </vt:variant>
      <vt:variant>
        <vt:i4>3771</vt:i4>
      </vt:variant>
      <vt:variant>
        <vt:i4>0</vt:i4>
      </vt:variant>
      <vt:variant>
        <vt:i4>5</vt:i4>
      </vt:variant>
      <vt:variant>
        <vt:lpwstr/>
      </vt:variant>
      <vt:variant>
        <vt:lpwstr>_106_VDI_Standard</vt:lpwstr>
      </vt:variant>
      <vt:variant>
        <vt:i4>1835120</vt:i4>
      </vt:variant>
      <vt:variant>
        <vt:i4>3768</vt:i4>
      </vt:variant>
      <vt:variant>
        <vt:i4>0</vt:i4>
      </vt:variant>
      <vt:variant>
        <vt:i4>5</vt:i4>
      </vt:variant>
      <vt:variant>
        <vt:lpwstr/>
      </vt:variant>
      <vt:variant>
        <vt:lpwstr>_106_VDI_Standard</vt:lpwstr>
      </vt:variant>
      <vt:variant>
        <vt:i4>7405625</vt:i4>
      </vt:variant>
      <vt:variant>
        <vt:i4>3765</vt:i4>
      </vt:variant>
      <vt:variant>
        <vt:i4>0</vt:i4>
      </vt:variant>
      <vt:variant>
        <vt:i4>5</vt:i4>
      </vt:variant>
      <vt:variant>
        <vt:lpwstr/>
      </vt:variant>
      <vt:variant>
        <vt:lpwstr>_105_Tellme</vt:lpwstr>
      </vt:variant>
      <vt:variant>
        <vt:i4>6815753</vt:i4>
      </vt:variant>
      <vt:variant>
        <vt:i4>3762</vt:i4>
      </vt:variant>
      <vt:variant>
        <vt:i4>0</vt:i4>
      </vt:variant>
      <vt:variant>
        <vt:i4>5</vt:i4>
      </vt:variant>
      <vt:variant>
        <vt:lpwstr/>
      </vt:variant>
      <vt:variant>
        <vt:lpwstr>Srv_104Tellme</vt:lpwstr>
      </vt:variant>
      <vt:variant>
        <vt:i4>7405625</vt:i4>
      </vt:variant>
      <vt:variant>
        <vt:i4>3759</vt:i4>
      </vt:variant>
      <vt:variant>
        <vt:i4>0</vt:i4>
      </vt:variant>
      <vt:variant>
        <vt:i4>5</vt:i4>
      </vt:variant>
      <vt:variant>
        <vt:lpwstr/>
      </vt:variant>
      <vt:variant>
        <vt:lpwstr>_105_Tellme</vt:lpwstr>
      </vt:variant>
      <vt:variant>
        <vt:i4>7405625</vt:i4>
      </vt:variant>
      <vt:variant>
        <vt:i4>3756</vt:i4>
      </vt:variant>
      <vt:variant>
        <vt:i4>0</vt:i4>
      </vt:variant>
      <vt:variant>
        <vt:i4>5</vt:i4>
      </vt:variant>
      <vt:variant>
        <vt:lpwstr/>
      </vt:variant>
      <vt:variant>
        <vt:lpwstr>_105_Tellme</vt:lpwstr>
      </vt:variant>
      <vt:variant>
        <vt:i4>7405625</vt:i4>
      </vt:variant>
      <vt:variant>
        <vt:i4>3753</vt:i4>
      </vt:variant>
      <vt:variant>
        <vt:i4>0</vt:i4>
      </vt:variant>
      <vt:variant>
        <vt:i4>5</vt:i4>
      </vt:variant>
      <vt:variant>
        <vt:lpwstr/>
      </vt:variant>
      <vt:variant>
        <vt:lpwstr>_105_Tellme</vt:lpwstr>
      </vt:variant>
      <vt:variant>
        <vt:i4>7405625</vt:i4>
      </vt:variant>
      <vt:variant>
        <vt:i4>3750</vt:i4>
      </vt:variant>
      <vt:variant>
        <vt:i4>0</vt:i4>
      </vt:variant>
      <vt:variant>
        <vt:i4>5</vt:i4>
      </vt:variant>
      <vt:variant>
        <vt:lpwstr/>
      </vt:variant>
      <vt:variant>
        <vt:lpwstr>_105_Tellme</vt:lpwstr>
      </vt:variant>
      <vt:variant>
        <vt:i4>7405625</vt:i4>
      </vt:variant>
      <vt:variant>
        <vt:i4>3747</vt:i4>
      </vt:variant>
      <vt:variant>
        <vt:i4>0</vt:i4>
      </vt:variant>
      <vt:variant>
        <vt:i4>5</vt:i4>
      </vt:variant>
      <vt:variant>
        <vt:lpwstr/>
      </vt:variant>
      <vt:variant>
        <vt:lpwstr>_105_Tellme</vt:lpwstr>
      </vt:variant>
      <vt:variant>
        <vt:i4>852075</vt:i4>
      </vt:variant>
      <vt:variant>
        <vt:i4>3744</vt:i4>
      </vt:variant>
      <vt:variant>
        <vt:i4>0</vt:i4>
      </vt:variant>
      <vt:variant>
        <vt:i4>5</vt:i4>
      </vt:variant>
      <vt:variant>
        <vt:lpwstr/>
      </vt:variant>
      <vt:variant>
        <vt:lpwstr>_104_TechNet_Plus</vt:lpwstr>
      </vt:variant>
      <vt:variant>
        <vt:i4>7667741</vt:i4>
      </vt:variant>
      <vt:variant>
        <vt:i4>3741</vt:i4>
      </vt:variant>
      <vt:variant>
        <vt:i4>0</vt:i4>
      </vt:variant>
      <vt:variant>
        <vt:i4>5</vt:i4>
      </vt:variant>
      <vt:variant>
        <vt:lpwstr/>
      </vt:variant>
      <vt:variant>
        <vt:lpwstr>Srv_102SysCtr2012EndpointProt</vt:lpwstr>
      </vt:variant>
      <vt:variant>
        <vt:i4>5963832</vt:i4>
      </vt:variant>
      <vt:variant>
        <vt:i4>3738</vt:i4>
      </vt:variant>
      <vt:variant>
        <vt:i4>0</vt:i4>
      </vt:variant>
      <vt:variant>
        <vt:i4>5</vt:i4>
      </vt:variant>
      <vt:variant>
        <vt:lpwstr/>
      </vt:variant>
      <vt:variant>
        <vt:lpwstr>_103_System_Center</vt:lpwstr>
      </vt:variant>
      <vt:variant>
        <vt:i4>1966133</vt:i4>
      </vt:variant>
      <vt:variant>
        <vt:i4>3735</vt:i4>
      </vt:variant>
      <vt:variant>
        <vt:i4>0</vt:i4>
      </vt:variant>
      <vt:variant>
        <vt:i4>5</vt:i4>
      </vt:variant>
      <vt:variant>
        <vt:lpwstr/>
      </vt:variant>
      <vt:variant>
        <vt:lpwstr>_Toc325609345</vt:lpwstr>
      </vt:variant>
      <vt:variant>
        <vt:i4>1966133</vt:i4>
      </vt:variant>
      <vt:variant>
        <vt:i4>3732</vt:i4>
      </vt:variant>
      <vt:variant>
        <vt:i4>0</vt:i4>
      </vt:variant>
      <vt:variant>
        <vt:i4>5</vt:i4>
      </vt:variant>
      <vt:variant>
        <vt:lpwstr/>
      </vt:variant>
      <vt:variant>
        <vt:lpwstr>_Toc325609345</vt:lpwstr>
      </vt:variant>
      <vt:variant>
        <vt:i4>1966133</vt:i4>
      </vt:variant>
      <vt:variant>
        <vt:i4>3729</vt:i4>
      </vt:variant>
      <vt:variant>
        <vt:i4>0</vt:i4>
      </vt:variant>
      <vt:variant>
        <vt:i4>5</vt:i4>
      </vt:variant>
      <vt:variant>
        <vt:lpwstr/>
      </vt:variant>
      <vt:variant>
        <vt:lpwstr>_Toc325609345</vt:lpwstr>
      </vt:variant>
      <vt:variant>
        <vt:i4>1966133</vt:i4>
      </vt:variant>
      <vt:variant>
        <vt:i4>3726</vt:i4>
      </vt:variant>
      <vt:variant>
        <vt:i4>0</vt:i4>
      </vt:variant>
      <vt:variant>
        <vt:i4>5</vt:i4>
      </vt:variant>
      <vt:variant>
        <vt:lpwstr/>
      </vt:variant>
      <vt:variant>
        <vt:lpwstr>_Toc325609345</vt:lpwstr>
      </vt:variant>
      <vt:variant>
        <vt:i4>1966133</vt:i4>
      </vt:variant>
      <vt:variant>
        <vt:i4>3723</vt:i4>
      </vt:variant>
      <vt:variant>
        <vt:i4>0</vt:i4>
      </vt:variant>
      <vt:variant>
        <vt:i4>5</vt:i4>
      </vt:variant>
      <vt:variant>
        <vt:lpwstr/>
      </vt:variant>
      <vt:variant>
        <vt:lpwstr>_Toc325609345</vt:lpwstr>
      </vt:variant>
      <vt:variant>
        <vt:i4>1966133</vt:i4>
      </vt:variant>
      <vt:variant>
        <vt:i4>3720</vt:i4>
      </vt:variant>
      <vt:variant>
        <vt:i4>0</vt:i4>
      </vt:variant>
      <vt:variant>
        <vt:i4>5</vt:i4>
      </vt:variant>
      <vt:variant>
        <vt:lpwstr/>
      </vt:variant>
      <vt:variant>
        <vt:lpwstr>_Toc325609345</vt:lpwstr>
      </vt:variant>
      <vt:variant>
        <vt:i4>1966133</vt:i4>
      </vt:variant>
      <vt:variant>
        <vt:i4>3717</vt:i4>
      </vt:variant>
      <vt:variant>
        <vt:i4>0</vt:i4>
      </vt:variant>
      <vt:variant>
        <vt:i4>5</vt:i4>
      </vt:variant>
      <vt:variant>
        <vt:lpwstr/>
      </vt:variant>
      <vt:variant>
        <vt:lpwstr>_Toc325609344</vt:lpwstr>
      </vt:variant>
      <vt:variant>
        <vt:i4>5898296</vt:i4>
      </vt:variant>
      <vt:variant>
        <vt:i4>3714</vt:i4>
      </vt:variant>
      <vt:variant>
        <vt:i4>0</vt:i4>
      </vt:variant>
      <vt:variant>
        <vt:i4>5</vt:i4>
      </vt:variant>
      <vt:variant>
        <vt:lpwstr/>
      </vt:variant>
      <vt:variant>
        <vt:lpwstr>_102_System_Center</vt:lpwstr>
      </vt:variant>
      <vt:variant>
        <vt:i4>5832760</vt:i4>
      </vt:variant>
      <vt:variant>
        <vt:i4>3711</vt:i4>
      </vt:variant>
      <vt:variant>
        <vt:i4>0</vt:i4>
      </vt:variant>
      <vt:variant>
        <vt:i4>5</vt:i4>
      </vt:variant>
      <vt:variant>
        <vt:lpwstr/>
      </vt:variant>
      <vt:variant>
        <vt:lpwstr>_101_System_Center</vt:lpwstr>
      </vt:variant>
      <vt:variant>
        <vt:i4>5767224</vt:i4>
      </vt:variant>
      <vt:variant>
        <vt:i4>3708</vt:i4>
      </vt:variant>
      <vt:variant>
        <vt:i4>0</vt:i4>
      </vt:variant>
      <vt:variant>
        <vt:i4>5</vt:i4>
      </vt:variant>
      <vt:variant>
        <vt:lpwstr/>
      </vt:variant>
      <vt:variant>
        <vt:lpwstr>_100_System_Center</vt:lpwstr>
      </vt:variant>
      <vt:variant>
        <vt:i4>7209037</vt:i4>
      </vt:variant>
      <vt:variant>
        <vt:i4>3705</vt:i4>
      </vt:variant>
      <vt:variant>
        <vt:i4>0</vt:i4>
      </vt:variant>
      <vt:variant>
        <vt:i4>5</vt:i4>
      </vt:variant>
      <vt:variant>
        <vt:lpwstr/>
      </vt:variant>
      <vt:variant>
        <vt:lpwstr>_99_System_Center</vt:lpwstr>
      </vt:variant>
      <vt:variant>
        <vt:i4>7209036</vt:i4>
      </vt:variant>
      <vt:variant>
        <vt:i4>3702</vt:i4>
      </vt:variant>
      <vt:variant>
        <vt:i4>0</vt:i4>
      </vt:variant>
      <vt:variant>
        <vt:i4>5</vt:i4>
      </vt:variant>
      <vt:variant>
        <vt:lpwstr/>
      </vt:variant>
      <vt:variant>
        <vt:lpwstr>_98_System_Center</vt:lpwstr>
      </vt:variant>
      <vt:variant>
        <vt:i4>7209027</vt:i4>
      </vt:variant>
      <vt:variant>
        <vt:i4>3699</vt:i4>
      </vt:variant>
      <vt:variant>
        <vt:i4>0</vt:i4>
      </vt:variant>
      <vt:variant>
        <vt:i4>5</vt:i4>
      </vt:variant>
      <vt:variant>
        <vt:lpwstr/>
      </vt:variant>
      <vt:variant>
        <vt:lpwstr>_97_System_Center</vt:lpwstr>
      </vt:variant>
      <vt:variant>
        <vt:i4>7209026</vt:i4>
      </vt:variant>
      <vt:variant>
        <vt:i4>3696</vt:i4>
      </vt:variant>
      <vt:variant>
        <vt:i4>0</vt:i4>
      </vt:variant>
      <vt:variant>
        <vt:i4>5</vt:i4>
      </vt:variant>
      <vt:variant>
        <vt:lpwstr/>
      </vt:variant>
      <vt:variant>
        <vt:lpwstr>_96_System_Center</vt:lpwstr>
      </vt:variant>
      <vt:variant>
        <vt:i4>7209025</vt:i4>
      </vt:variant>
      <vt:variant>
        <vt:i4>3693</vt:i4>
      </vt:variant>
      <vt:variant>
        <vt:i4>0</vt:i4>
      </vt:variant>
      <vt:variant>
        <vt:i4>5</vt:i4>
      </vt:variant>
      <vt:variant>
        <vt:lpwstr/>
      </vt:variant>
      <vt:variant>
        <vt:lpwstr>_95_System_Center</vt:lpwstr>
      </vt:variant>
      <vt:variant>
        <vt:i4>7209024</vt:i4>
      </vt:variant>
      <vt:variant>
        <vt:i4>3690</vt:i4>
      </vt:variant>
      <vt:variant>
        <vt:i4>0</vt:i4>
      </vt:variant>
      <vt:variant>
        <vt:i4>5</vt:i4>
      </vt:variant>
      <vt:variant>
        <vt:lpwstr/>
      </vt:variant>
      <vt:variant>
        <vt:lpwstr>_94_System_Center</vt:lpwstr>
      </vt:variant>
      <vt:variant>
        <vt:i4>7209031</vt:i4>
      </vt:variant>
      <vt:variant>
        <vt:i4>3687</vt:i4>
      </vt:variant>
      <vt:variant>
        <vt:i4>0</vt:i4>
      </vt:variant>
      <vt:variant>
        <vt:i4>5</vt:i4>
      </vt:variant>
      <vt:variant>
        <vt:lpwstr/>
      </vt:variant>
      <vt:variant>
        <vt:lpwstr>_93_System_Center</vt:lpwstr>
      </vt:variant>
      <vt:variant>
        <vt:i4>3932170</vt:i4>
      </vt:variant>
      <vt:variant>
        <vt:i4>3684</vt:i4>
      </vt:variant>
      <vt:variant>
        <vt:i4>0</vt:i4>
      </vt:variant>
      <vt:variant>
        <vt:i4>5</vt:i4>
      </vt:variant>
      <vt:variant>
        <vt:lpwstr/>
      </vt:variant>
      <vt:variant>
        <vt:lpwstr>Srv_72SysCtrConfigMgr07R2</vt:lpwstr>
      </vt:variant>
      <vt:variant>
        <vt:i4>2686997</vt:i4>
      </vt:variant>
      <vt:variant>
        <vt:i4>3681</vt:i4>
      </vt:variant>
      <vt:variant>
        <vt:i4>0</vt:i4>
      </vt:variant>
      <vt:variant>
        <vt:i4>5</vt:i4>
      </vt:variant>
      <vt:variant>
        <vt:lpwstr/>
      </vt:variant>
      <vt:variant>
        <vt:lpwstr>_91_SQL_Server®</vt:lpwstr>
      </vt:variant>
      <vt:variant>
        <vt:i4>2686996</vt:i4>
      </vt:variant>
      <vt:variant>
        <vt:i4>3678</vt:i4>
      </vt:variant>
      <vt:variant>
        <vt:i4>0</vt:i4>
      </vt:variant>
      <vt:variant>
        <vt:i4>5</vt:i4>
      </vt:variant>
      <vt:variant>
        <vt:lpwstr/>
      </vt:variant>
      <vt:variant>
        <vt:lpwstr>_90_SQL_Server®</vt:lpwstr>
      </vt:variant>
      <vt:variant>
        <vt:i4>2621469</vt:i4>
      </vt:variant>
      <vt:variant>
        <vt:i4>3675</vt:i4>
      </vt:variant>
      <vt:variant>
        <vt:i4>0</vt:i4>
      </vt:variant>
      <vt:variant>
        <vt:i4>5</vt:i4>
      </vt:variant>
      <vt:variant>
        <vt:lpwstr/>
      </vt:variant>
      <vt:variant>
        <vt:lpwstr>_89_SQL_Server®</vt:lpwstr>
      </vt:variant>
      <vt:variant>
        <vt:i4>2621468</vt:i4>
      </vt:variant>
      <vt:variant>
        <vt:i4>3672</vt:i4>
      </vt:variant>
      <vt:variant>
        <vt:i4>0</vt:i4>
      </vt:variant>
      <vt:variant>
        <vt:i4>5</vt:i4>
      </vt:variant>
      <vt:variant>
        <vt:lpwstr/>
      </vt:variant>
      <vt:variant>
        <vt:lpwstr>_88_SQL_Server®</vt:lpwstr>
      </vt:variant>
      <vt:variant>
        <vt:i4>2621459</vt:i4>
      </vt:variant>
      <vt:variant>
        <vt:i4>3669</vt:i4>
      </vt:variant>
      <vt:variant>
        <vt:i4>0</vt:i4>
      </vt:variant>
      <vt:variant>
        <vt:i4>5</vt:i4>
      </vt:variant>
      <vt:variant>
        <vt:lpwstr/>
      </vt:variant>
      <vt:variant>
        <vt:lpwstr>_87_SQL_Server®</vt:lpwstr>
      </vt:variant>
      <vt:variant>
        <vt:i4>1638453</vt:i4>
      </vt:variant>
      <vt:variant>
        <vt:i4>3666</vt:i4>
      </vt:variant>
      <vt:variant>
        <vt:i4>0</vt:i4>
      </vt:variant>
      <vt:variant>
        <vt:i4>5</vt:i4>
      </vt:variant>
      <vt:variant>
        <vt:lpwstr/>
      </vt:variant>
      <vt:variant>
        <vt:lpwstr>_Toc325609330</vt:lpwstr>
      </vt:variant>
      <vt:variant>
        <vt:i4>2621458</vt:i4>
      </vt:variant>
      <vt:variant>
        <vt:i4>3663</vt:i4>
      </vt:variant>
      <vt:variant>
        <vt:i4>0</vt:i4>
      </vt:variant>
      <vt:variant>
        <vt:i4>5</vt:i4>
      </vt:variant>
      <vt:variant>
        <vt:lpwstr/>
      </vt:variant>
      <vt:variant>
        <vt:lpwstr>_86_SQL_Server®</vt:lpwstr>
      </vt:variant>
      <vt:variant>
        <vt:i4>2621457</vt:i4>
      </vt:variant>
      <vt:variant>
        <vt:i4>3660</vt:i4>
      </vt:variant>
      <vt:variant>
        <vt:i4>0</vt:i4>
      </vt:variant>
      <vt:variant>
        <vt:i4>5</vt:i4>
      </vt:variant>
      <vt:variant>
        <vt:lpwstr/>
      </vt:variant>
      <vt:variant>
        <vt:lpwstr>_85_SQL_Server®</vt:lpwstr>
      </vt:variant>
      <vt:variant>
        <vt:i4>2621456</vt:i4>
      </vt:variant>
      <vt:variant>
        <vt:i4>3657</vt:i4>
      </vt:variant>
      <vt:variant>
        <vt:i4>0</vt:i4>
      </vt:variant>
      <vt:variant>
        <vt:i4>5</vt:i4>
      </vt:variant>
      <vt:variant>
        <vt:lpwstr/>
      </vt:variant>
      <vt:variant>
        <vt:lpwstr>_84_SQL_Server®</vt:lpwstr>
      </vt:variant>
      <vt:variant>
        <vt:i4>2621463</vt:i4>
      </vt:variant>
      <vt:variant>
        <vt:i4>3654</vt:i4>
      </vt:variant>
      <vt:variant>
        <vt:i4>0</vt:i4>
      </vt:variant>
      <vt:variant>
        <vt:i4>5</vt:i4>
      </vt:variant>
      <vt:variant>
        <vt:lpwstr/>
      </vt:variant>
      <vt:variant>
        <vt:lpwstr>_83_SQL_Server®</vt:lpwstr>
      </vt:variant>
      <vt:variant>
        <vt:i4>2621462</vt:i4>
      </vt:variant>
      <vt:variant>
        <vt:i4>3651</vt:i4>
      </vt:variant>
      <vt:variant>
        <vt:i4>0</vt:i4>
      </vt:variant>
      <vt:variant>
        <vt:i4>5</vt:i4>
      </vt:variant>
      <vt:variant>
        <vt:lpwstr/>
      </vt:variant>
      <vt:variant>
        <vt:lpwstr>_82_SQL_Server®</vt:lpwstr>
      </vt:variant>
      <vt:variant>
        <vt:i4>2621461</vt:i4>
      </vt:variant>
      <vt:variant>
        <vt:i4>3648</vt:i4>
      </vt:variant>
      <vt:variant>
        <vt:i4>0</vt:i4>
      </vt:variant>
      <vt:variant>
        <vt:i4>5</vt:i4>
      </vt:variant>
      <vt:variant>
        <vt:lpwstr/>
      </vt:variant>
      <vt:variant>
        <vt:lpwstr>_81_SQL_Server®</vt:lpwstr>
      </vt:variant>
      <vt:variant>
        <vt:i4>6488196</vt:i4>
      </vt:variant>
      <vt:variant>
        <vt:i4>3645</vt:i4>
      </vt:variant>
      <vt:variant>
        <vt:i4>0</vt:i4>
      </vt:variant>
      <vt:variant>
        <vt:i4>5</vt:i4>
      </vt:variant>
      <vt:variant>
        <vt:lpwstr/>
      </vt:variant>
      <vt:variant>
        <vt:lpwstr>_80_Standard-CAL_für</vt:lpwstr>
      </vt:variant>
      <vt:variant>
        <vt:i4>2171222</vt:i4>
      </vt:variant>
      <vt:variant>
        <vt:i4>3642</vt:i4>
      </vt:variant>
      <vt:variant>
        <vt:i4>0</vt:i4>
      </vt:variant>
      <vt:variant>
        <vt:i4>5</vt:i4>
      </vt:variant>
      <vt:variant>
        <vt:lpwstr/>
      </vt:variant>
      <vt:variant>
        <vt:lpwstr>_79_SharePoint™_Server</vt:lpwstr>
      </vt:variant>
      <vt:variant>
        <vt:i4>2171223</vt:i4>
      </vt:variant>
      <vt:variant>
        <vt:i4>3639</vt:i4>
      </vt:variant>
      <vt:variant>
        <vt:i4>0</vt:i4>
      </vt:variant>
      <vt:variant>
        <vt:i4>5</vt:i4>
      </vt:variant>
      <vt:variant>
        <vt:lpwstr/>
      </vt:variant>
      <vt:variant>
        <vt:lpwstr>_78_SharePoint™_Server</vt:lpwstr>
      </vt:variant>
      <vt:variant>
        <vt:i4>8061010</vt:i4>
      </vt:variant>
      <vt:variant>
        <vt:i4>3636</vt:i4>
      </vt:variant>
      <vt:variant>
        <vt:i4>0</vt:i4>
      </vt:variant>
      <vt:variant>
        <vt:i4>5</vt:i4>
      </vt:variant>
      <vt:variant>
        <vt:lpwstr/>
      </vt:variant>
      <vt:variant>
        <vt:lpwstr>_77_SharePoint_Server</vt:lpwstr>
      </vt:variant>
      <vt:variant>
        <vt:i4>1572917</vt:i4>
      </vt:variant>
      <vt:variant>
        <vt:i4>3633</vt:i4>
      </vt:variant>
      <vt:variant>
        <vt:i4>0</vt:i4>
      </vt:variant>
      <vt:variant>
        <vt:i4>5</vt:i4>
      </vt:variant>
      <vt:variant>
        <vt:lpwstr/>
      </vt:variant>
      <vt:variant>
        <vt:lpwstr>_Toc325609320</vt:lpwstr>
      </vt:variant>
      <vt:variant>
        <vt:i4>7471175</vt:i4>
      </vt:variant>
      <vt:variant>
        <vt:i4>3630</vt:i4>
      </vt:variant>
      <vt:variant>
        <vt:i4>0</vt:i4>
      </vt:variant>
      <vt:variant>
        <vt:i4>5</vt:i4>
      </vt:variant>
      <vt:variant>
        <vt:lpwstr/>
      </vt:variant>
      <vt:variant>
        <vt:lpwstr>_76_SharePoint_Online</vt:lpwstr>
      </vt:variant>
      <vt:variant>
        <vt:i4>7536727</vt:i4>
      </vt:variant>
      <vt:variant>
        <vt:i4>3627</vt:i4>
      </vt:variant>
      <vt:variant>
        <vt:i4>0</vt:i4>
      </vt:variant>
      <vt:variant>
        <vt:i4>5</vt:i4>
      </vt:variant>
      <vt:variant>
        <vt:lpwstr/>
      </vt:variant>
      <vt:variant>
        <vt:lpwstr>_75_Search_Server</vt:lpwstr>
      </vt:variant>
      <vt:variant>
        <vt:i4>2949121</vt:i4>
      </vt:variant>
      <vt:variant>
        <vt:i4>3624</vt:i4>
      </vt:variant>
      <vt:variant>
        <vt:i4>0</vt:i4>
      </vt:variant>
      <vt:variant>
        <vt:i4>5</vt:i4>
      </vt:variant>
      <vt:variant>
        <vt:lpwstr/>
      </vt:variant>
      <vt:variant>
        <vt:lpwstr>_74_Project_Server</vt:lpwstr>
      </vt:variant>
      <vt:variant>
        <vt:i4>262255</vt:i4>
      </vt:variant>
      <vt:variant>
        <vt:i4>3621</vt:i4>
      </vt:variant>
      <vt:variant>
        <vt:i4>0</vt:i4>
      </vt:variant>
      <vt:variant>
        <vt:i4>5</vt:i4>
      </vt:variant>
      <vt:variant>
        <vt:lpwstr/>
      </vt:variant>
      <vt:variant>
        <vt:lpwstr>_73_Office_365</vt:lpwstr>
      </vt:variant>
      <vt:variant>
        <vt:i4>1769525</vt:i4>
      </vt:variant>
      <vt:variant>
        <vt:i4>3618</vt:i4>
      </vt:variant>
      <vt:variant>
        <vt:i4>0</vt:i4>
      </vt:variant>
      <vt:variant>
        <vt:i4>5</vt:i4>
      </vt:variant>
      <vt:variant>
        <vt:lpwstr/>
      </vt:variant>
      <vt:variant>
        <vt:lpwstr>_Toc325609316</vt:lpwstr>
      </vt:variant>
      <vt:variant>
        <vt:i4>262254</vt:i4>
      </vt:variant>
      <vt:variant>
        <vt:i4>3615</vt:i4>
      </vt:variant>
      <vt:variant>
        <vt:i4>0</vt:i4>
      </vt:variant>
      <vt:variant>
        <vt:i4>5</vt:i4>
      </vt:variant>
      <vt:variant>
        <vt:lpwstr/>
      </vt:variant>
      <vt:variant>
        <vt:lpwstr>_72_Office_365</vt:lpwstr>
      </vt:variant>
      <vt:variant>
        <vt:i4>262253</vt:i4>
      </vt:variant>
      <vt:variant>
        <vt:i4>3612</vt:i4>
      </vt:variant>
      <vt:variant>
        <vt:i4>0</vt:i4>
      </vt:variant>
      <vt:variant>
        <vt:i4>5</vt:i4>
      </vt:variant>
      <vt:variant>
        <vt:lpwstr/>
      </vt:variant>
      <vt:variant>
        <vt:lpwstr>_71_Office_365</vt:lpwstr>
      </vt:variant>
      <vt:variant>
        <vt:i4>1769525</vt:i4>
      </vt:variant>
      <vt:variant>
        <vt:i4>3609</vt:i4>
      </vt:variant>
      <vt:variant>
        <vt:i4>0</vt:i4>
      </vt:variant>
      <vt:variant>
        <vt:i4>5</vt:i4>
      </vt:variant>
      <vt:variant>
        <vt:lpwstr/>
      </vt:variant>
      <vt:variant>
        <vt:lpwstr>_Toc325609314</vt:lpwstr>
      </vt:variant>
      <vt:variant>
        <vt:i4>1769525</vt:i4>
      </vt:variant>
      <vt:variant>
        <vt:i4>3606</vt:i4>
      </vt:variant>
      <vt:variant>
        <vt:i4>0</vt:i4>
      </vt:variant>
      <vt:variant>
        <vt:i4>5</vt:i4>
      </vt:variant>
      <vt:variant>
        <vt:lpwstr/>
      </vt:variant>
      <vt:variant>
        <vt:lpwstr>_Toc325609314</vt:lpwstr>
      </vt:variant>
      <vt:variant>
        <vt:i4>1769525</vt:i4>
      </vt:variant>
      <vt:variant>
        <vt:i4>3603</vt:i4>
      </vt:variant>
      <vt:variant>
        <vt:i4>0</vt:i4>
      </vt:variant>
      <vt:variant>
        <vt:i4>5</vt:i4>
      </vt:variant>
      <vt:variant>
        <vt:lpwstr/>
      </vt:variant>
      <vt:variant>
        <vt:lpwstr>_Toc325609314</vt:lpwstr>
      </vt:variant>
      <vt:variant>
        <vt:i4>3801112</vt:i4>
      </vt:variant>
      <vt:variant>
        <vt:i4>3600</vt:i4>
      </vt:variant>
      <vt:variant>
        <vt:i4>0</vt:i4>
      </vt:variant>
      <vt:variant>
        <vt:i4>5</vt:i4>
      </vt:variant>
      <vt:variant>
        <vt:lpwstr/>
      </vt:variant>
      <vt:variant>
        <vt:lpwstr>_69_Microsoft_Dynamics</vt:lpwstr>
      </vt:variant>
      <vt:variant>
        <vt:i4>3801112</vt:i4>
      </vt:variant>
      <vt:variant>
        <vt:i4>3597</vt:i4>
      </vt:variant>
      <vt:variant>
        <vt:i4>0</vt:i4>
      </vt:variant>
      <vt:variant>
        <vt:i4>5</vt:i4>
      </vt:variant>
      <vt:variant>
        <vt:lpwstr/>
      </vt:variant>
      <vt:variant>
        <vt:lpwstr>_69_Microsoft_Dynamics</vt:lpwstr>
      </vt:variant>
      <vt:variant>
        <vt:i4>3801112</vt:i4>
      </vt:variant>
      <vt:variant>
        <vt:i4>3594</vt:i4>
      </vt:variant>
      <vt:variant>
        <vt:i4>0</vt:i4>
      </vt:variant>
      <vt:variant>
        <vt:i4>5</vt:i4>
      </vt:variant>
      <vt:variant>
        <vt:lpwstr/>
      </vt:variant>
      <vt:variant>
        <vt:lpwstr>_69_Microsoft_Dynamics</vt:lpwstr>
      </vt:variant>
      <vt:variant>
        <vt:i4>3801112</vt:i4>
      </vt:variant>
      <vt:variant>
        <vt:i4>3591</vt:i4>
      </vt:variant>
      <vt:variant>
        <vt:i4>0</vt:i4>
      </vt:variant>
      <vt:variant>
        <vt:i4>5</vt:i4>
      </vt:variant>
      <vt:variant>
        <vt:lpwstr/>
      </vt:variant>
      <vt:variant>
        <vt:lpwstr>_69_Microsoft_Dynamics</vt:lpwstr>
      </vt:variant>
      <vt:variant>
        <vt:i4>3801112</vt:i4>
      </vt:variant>
      <vt:variant>
        <vt:i4>3588</vt:i4>
      </vt:variant>
      <vt:variant>
        <vt:i4>0</vt:i4>
      </vt:variant>
      <vt:variant>
        <vt:i4>5</vt:i4>
      </vt:variant>
      <vt:variant>
        <vt:lpwstr/>
      </vt:variant>
      <vt:variant>
        <vt:lpwstr>_69_Microsoft_Dynamics</vt:lpwstr>
      </vt:variant>
      <vt:variant>
        <vt:i4>3801112</vt:i4>
      </vt:variant>
      <vt:variant>
        <vt:i4>3585</vt:i4>
      </vt:variant>
      <vt:variant>
        <vt:i4>0</vt:i4>
      </vt:variant>
      <vt:variant>
        <vt:i4>5</vt:i4>
      </vt:variant>
      <vt:variant>
        <vt:lpwstr/>
      </vt:variant>
      <vt:variant>
        <vt:lpwstr>_69_Microsoft_Dynamics</vt:lpwstr>
      </vt:variant>
      <vt:variant>
        <vt:i4>3801112</vt:i4>
      </vt:variant>
      <vt:variant>
        <vt:i4>3582</vt:i4>
      </vt:variant>
      <vt:variant>
        <vt:i4>0</vt:i4>
      </vt:variant>
      <vt:variant>
        <vt:i4>5</vt:i4>
      </vt:variant>
      <vt:variant>
        <vt:lpwstr/>
      </vt:variant>
      <vt:variant>
        <vt:lpwstr>_69_Microsoft_Dynamics</vt:lpwstr>
      </vt:variant>
      <vt:variant>
        <vt:i4>3801112</vt:i4>
      </vt:variant>
      <vt:variant>
        <vt:i4>3579</vt:i4>
      </vt:variant>
      <vt:variant>
        <vt:i4>0</vt:i4>
      </vt:variant>
      <vt:variant>
        <vt:i4>5</vt:i4>
      </vt:variant>
      <vt:variant>
        <vt:lpwstr/>
      </vt:variant>
      <vt:variant>
        <vt:lpwstr>_69_Microsoft_Dynamics</vt:lpwstr>
      </vt:variant>
      <vt:variant>
        <vt:i4>1507369</vt:i4>
      </vt:variant>
      <vt:variant>
        <vt:i4>3576</vt:i4>
      </vt:variant>
      <vt:variant>
        <vt:i4>0</vt:i4>
      </vt:variant>
      <vt:variant>
        <vt:i4>5</vt:i4>
      </vt:variant>
      <vt:variant>
        <vt:lpwstr/>
      </vt:variant>
      <vt:variant>
        <vt:lpwstr>_68_Lync_Server</vt:lpwstr>
      </vt:variant>
      <vt:variant>
        <vt:i4>1507369</vt:i4>
      </vt:variant>
      <vt:variant>
        <vt:i4>3573</vt:i4>
      </vt:variant>
      <vt:variant>
        <vt:i4>0</vt:i4>
      </vt:variant>
      <vt:variant>
        <vt:i4>5</vt:i4>
      </vt:variant>
      <vt:variant>
        <vt:lpwstr/>
      </vt:variant>
      <vt:variant>
        <vt:lpwstr>_68_Lync_Server</vt:lpwstr>
      </vt:variant>
      <vt:variant>
        <vt:i4>1507369</vt:i4>
      </vt:variant>
      <vt:variant>
        <vt:i4>3570</vt:i4>
      </vt:variant>
      <vt:variant>
        <vt:i4>0</vt:i4>
      </vt:variant>
      <vt:variant>
        <vt:i4>5</vt:i4>
      </vt:variant>
      <vt:variant>
        <vt:lpwstr/>
      </vt:variant>
      <vt:variant>
        <vt:lpwstr>_68_Lync_Server</vt:lpwstr>
      </vt:variant>
      <vt:variant>
        <vt:i4>1507369</vt:i4>
      </vt:variant>
      <vt:variant>
        <vt:i4>3567</vt:i4>
      </vt:variant>
      <vt:variant>
        <vt:i4>0</vt:i4>
      </vt:variant>
      <vt:variant>
        <vt:i4>5</vt:i4>
      </vt:variant>
      <vt:variant>
        <vt:lpwstr/>
      </vt:variant>
      <vt:variant>
        <vt:lpwstr>_68_Lync_Server</vt:lpwstr>
      </vt:variant>
      <vt:variant>
        <vt:i4>1507369</vt:i4>
      </vt:variant>
      <vt:variant>
        <vt:i4>3564</vt:i4>
      </vt:variant>
      <vt:variant>
        <vt:i4>0</vt:i4>
      </vt:variant>
      <vt:variant>
        <vt:i4>5</vt:i4>
      </vt:variant>
      <vt:variant>
        <vt:lpwstr/>
      </vt:variant>
      <vt:variant>
        <vt:lpwstr>_68_Lync_Server</vt:lpwstr>
      </vt:variant>
      <vt:variant>
        <vt:i4>1507369</vt:i4>
      </vt:variant>
      <vt:variant>
        <vt:i4>3561</vt:i4>
      </vt:variant>
      <vt:variant>
        <vt:i4>0</vt:i4>
      </vt:variant>
      <vt:variant>
        <vt:i4>5</vt:i4>
      </vt:variant>
      <vt:variant>
        <vt:lpwstr/>
      </vt:variant>
      <vt:variant>
        <vt:lpwstr>_68_Lync_Server</vt:lpwstr>
      </vt:variant>
      <vt:variant>
        <vt:i4>1507369</vt:i4>
      </vt:variant>
      <vt:variant>
        <vt:i4>3558</vt:i4>
      </vt:variant>
      <vt:variant>
        <vt:i4>0</vt:i4>
      </vt:variant>
      <vt:variant>
        <vt:i4>5</vt:i4>
      </vt:variant>
      <vt:variant>
        <vt:lpwstr/>
      </vt:variant>
      <vt:variant>
        <vt:lpwstr>_68_Lync_Server</vt:lpwstr>
      </vt:variant>
      <vt:variant>
        <vt:i4>1507369</vt:i4>
      </vt:variant>
      <vt:variant>
        <vt:i4>3555</vt:i4>
      </vt:variant>
      <vt:variant>
        <vt:i4>0</vt:i4>
      </vt:variant>
      <vt:variant>
        <vt:i4>5</vt:i4>
      </vt:variant>
      <vt:variant>
        <vt:lpwstr/>
      </vt:variant>
      <vt:variant>
        <vt:lpwstr>_68_Lync_Server</vt:lpwstr>
      </vt:variant>
      <vt:variant>
        <vt:i4>1966130</vt:i4>
      </vt:variant>
      <vt:variant>
        <vt:i4>3552</vt:i4>
      </vt:variant>
      <vt:variant>
        <vt:i4>0</vt:i4>
      </vt:variant>
      <vt:variant>
        <vt:i4>5</vt:i4>
      </vt:variant>
      <vt:variant>
        <vt:lpwstr/>
      </vt:variant>
      <vt:variant>
        <vt:lpwstr>_67_Lync_Online</vt:lpwstr>
      </vt:variant>
      <vt:variant>
        <vt:i4>1966130</vt:i4>
      </vt:variant>
      <vt:variant>
        <vt:i4>3549</vt:i4>
      </vt:variant>
      <vt:variant>
        <vt:i4>0</vt:i4>
      </vt:variant>
      <vt:variant>
        <vt:i4>5</vt:i4>
      </vt:variant>
      <vt:variant>
        <vt:lpwstr/>
      </vt:variant>
      <vt:variant>
        <vt:lpwstr>_67_Lync_Online</vt:lpwstr>
      </vt:variant>
      <vt:variant>
        <vt:i4>1966130</vt:i4>
      </vt:variant>
      <vt:variant>
        <vt:i4>3546</vt:i4>
      </vt:variant>
      <vt:variant>
        <vt:i4>0</vt:i4>
      </vt:variant>
      <vt:variant>
        <vt:i4>5</vt:i4>
      </vt:variant>
      <vt:variant>
        <vt:lpwstr/>
      </vt:variant>
      <vt:variant>
        <vt:lpwstr>_67_Lync_Online</vt:lpwstr>
      </vt:variant>
      <vt:variant>
        <vt:i4>1966130</vt:i4>
      </vt:variant>
      <vt:variant>
        <vt:i4>3543</vt:i4>
      </vt:variant>
      <vt:variant>
        <vt:i4>0</vt:i4>
      </vt:variant>
      <vt:variant>
        <vt:i4>5</vt:i4>
      </vt:variant>
      <vt:variant>
        <vt:lpwstr/>
      </vt:variant>
      <vt:variant>
        <vt:lpwstr>_67_Lync_Online</vt:lpwstr>
      </vt:variant>
      <vt:variant>
        <vt:i4>458790</vt:i4>
      </vt:variant>
      <vt:variant>
        <vt:i4>3540</vt:i4>
      </vt:variant>
      <vt:variant>
        <vt:i4>0</vt:i4>
      </vt:variant>
      <vt:variant>
        <vt:i4>5</vt:i4>
      </vt:variant>
      <vt:variant>
        <vt:lpwstr/>
      </vt:variant>
      <vt:variant>
        <vt:lpwstr>_66_Learning_Solutions</vt:lpwstr>
      </vt:variant>
      <vt:variant>
        <vt:i4>6291533</vt:i4>
      </vt:variant>
      <vt:variant>
        <vt:i4>3537</vt:i4>
      </vt:variant>
      <vt:variant>
        <vt:i4>0</vt:i4>
      </vt:variant>
      <vt:variant>
        <vt:i4>5</vt:i4>
      </vt:variant>
      <vt:variant>
        <vt:lpwstr/>
      </vt:variant>
      <vt:variant>
        <vt:lpwstr>_51_High_Performance</vt:lpwstr>
      </vt:variant>
      <vt:variant>
        <vt:i4>4980850</vt:i4>
      </vt:variant>
      <vt:variant>
        <vt:i4>3534</vt:i4>
      </vt:variant>
      <vt:variant>
        <vt:i4>0</vt:i4>
      </vt:variant>
      <vt:variant>
        <vt:i4>5</vt:i4>
      </vt:variant>
      <vt:variant>
        <vt:lpwstr/>
      </vt:variant>
      <vt:variant>
        <vt:lpwstr>_65_HPC_Pack</vt:lpwstr>
      </vt:variant>
      <vt:variant>
        <vt:i4>5046391</vt:i4>
      </vt:variant>
      <vt:variant>
        <vt:i4>3531</vt:i4>
      </vt:variant>
      <vt:variant>
        <vt:i4>0</vt:i4>
      </vt:variant>
      <vt:variant>
        <vt:i4>5</vt:i4>
      </vt:variant>
      <vt:variant>
        <vt:lpwstr/>
      </vt:variant>
      <vt:variant>
        <vt:lpwstr>_64_Forefront_Unified</vt:lpwstr>
      </vt:variant>
      <vt:variant>
        <vt:i4>5046391</vt:i4>
      </vt:variant>
      <vt:variant>
        <vt:i4>3528</vt:i4>
      </vt:variant>
      <vt:variant>
        <vt:i4>0</vt:i4>
      </vt:variant>
      <vt:variant>
        <vt:i4>5</vt:i4>
      </vt:variant>
      <vt:variant>
        <vt:lpwstr/>
      </vt:variant>
      <vt:variant>
        <vt:lpwstr>_64_Forefront_Unified</vt:lpwstr>
      </vt:variant>
      <vt:variant>
        <vt:i4>5046391</vt:i4>
      </vt:variant>
      <vt:variant>
        <vt:i4>3525</vt:i4>
      </vt:variant>
      <vt:variant>
        <vt:i4>0</vt:i4>
      </vt:variant>
      <vt:variant>
        <vt:i4>5</vt:i4>
      </vt:variant>
      <vt:variant>
        <vt:lpwstr/>
      </vt:variant>
      <vt:variant>
        <vt:lpwstr>_64_Forefront_Unified</vt:lpwstr>
      </vt:variant>
      <vt:variant>
        <vt:i4>5046391</vt:i4>
      </vt:variant>
      <vt:variant>
        <vt:i4>3522</vt:i4>
      </vt:variant>
      <vt:variant>
        <vt:i4>0</vt:i4>
      </vt:variant>
      <vt:variant>
        <vt:i4>5</vt:i4>
      </vt:variant>
      <vt:variant>
        <vt:lpwstr/>
      </vt:variant>
      <vt:variant>
        <vt:lpwstr>_64_Forefront_Unified</vt:lpwstr>
      </vt:variant>
      <vt:variant>
        <vt:i4>5832802</vt:i4>
      </vt:variant>
      <vt:variant>
        <vt:i4>3519</vt:i4>
      </vt:variant>
      <vt:variant>
        <vt:i4>0</vt:i4>
      </vt:variant>
      <vt:variant>
        <vt:i4>5</vt:i4>
      </vt:variant>
      <vt:variant>
        <vt:lpwstr/>
      </vt:variant>
      <vt:variant>
        <vt:lpwstr>_63_Forefront_Threat</vt:lpwstr>
      </vt:variant>
      <vt:variant>
        <vt:i4>5832802</vt:i4>
      </vt:variant>
      <vt:variant>
        <vt:i4>3516</vt:i4>
      </vt:variant>
      <vt:variant>
        <vt:i4>0</vt:i4>
      </vt:variant>
      <vt:variant>
        <vt:i4>5</vt:i4>
      </vt:variant>
      <vt:variant>
        <vt:lpwstr/>
      </vt:variant>
      <vt:variant>
        <vt:lpwstr>_63_Forefront_Threat</vt:lpwstr>
      </vt:variant>
      <vt:variant>
        <vt:i4>5832802</vt:i4>
      </vt:variant>
      <vt:variant>
        <vt:i4>3513</vt:i4>
      </vt:variant>
      <vt:variant>
        <vt:i4>0</vt:i4>
      </vt:variant>
      <vt:variant>
        <vt:i4>5</vt:i4>
      </vt:variant>
      <vt:variant>
        <vt:lpwstr/>
      </vt:variant>
      <vt:variant>
        <vt:lpwstr>_63_Forefront_Threat</vt:lpwstr>
      </vt:variant>
      <vt:variant>
        <vt:i4>5832802</vt:i4>
      </vt:variant>
      <vt:variant>
        <vt:i4>3510</vt:i4>
      </vt:variant>
      <vt:variant>
        <vt:i4>0</vt:i4>
      </vt:variant>
      <vt:variant>
        <vt:i4>5</vt:i4>
      </vt:variant>
      <vt:variant>
        <vt:lpwstr/>
      </vt:variant>
      <vt:variant>
        <vt:lpwstr>_63_Forefront_Threat</vt:lpwstr>
      </vt:variant>
      <vt:variant>
        <vt:i4>1703989</vt:i4>
      </vt:variant>
      <vt:variant>
        <vt:i4>3507</vt:i4>
      </vt:variant>
      <vt:variant>
        <vt:i4>0</vt:i4>
      </vt:variant>
      <vt:variant>
        <vt:i4>5</vt:i4>
      </vt:variant>
      <vt:variant>
        <vt:lpwstr/>
      </vt:variant>
      <vt:variant>
        <vt:lpwstr>_Toc325609306</vt:lpwstr>
      </vt:variant>
      <vt:variant>
        <vt:i4>2097170</vt:i4>
      </vt:variant>
      <vt:variant>
        <vt:i4>3504</vt:i4>
      </vt:variant>
      <vt:variant>
        <vt:i4>0</vt:i4>
      </vt:variant>
      <vt:variant>
        <vt:i4>5</vt:i4>
      </vt:variant>
      <vt:variant>
        <vt:lpwstr/>
      </vt:variant>
      <vt:variant>
        <vt:lpwstr>_62_Forefront_Security</vt:lpwstr>
      </vt:variant>
      <vt:variant>
        <vt:i4>4325478</vt:i4>
      </vt:variant>
      <vt:variant>
        <vt:i4>3501</vt:i4>
      </vt:variant>
      <vt:variant>
        <vt:i4>0</vt:i4>
      </vt:variant>
      <vt:variant>
        <vt:i4>5</vt:i4>
      </vt:variant>
      <vt:variant>
        <vt:lpwstr/>
      </vt:variant>
      <vt:variant>
        <vt:lpwstr>_61_Forefront_Protection</vt:lpwstr>
      </vt:variant>
      <vt:variant>
        <vt:i4>4325479</vt:i4>
      </vt:variant>
      <vt:variant>
        <vt:i4>3498</vt:i4>
      </vt:variant>
      <vt:variant>
        <vt:i4>0</vt:i4>
      </vt:variant>
      <vt:variant>
        <vt:i4>5</vt:i4>
      </vt:variant>
      <vt:variant>
        <vt:lpwstr/>
      </vt:variant>
      <vt:variant>
        <vt:lpwstr>_60_Forefront_Protection</vt:lpwstr>
      </vt:variant>
      <vt:variant>
        <vt:i4>4259938</vt:i4>
      </vt:variant>
      <vt:variant>
        <vt:i4>3495</vt:i4>
      </vt:variant>
      <vt:variant>
        <vt:i4>0</vt:i4>
      </vt:variant>
      <vt:variant>
        <vt:i4>5</vt:i4>
      </vt:variant>
      <vt:variant>
        <vt:lpwstr/>
      </vt:variant>
      <vt:variant>
        <vt:lpwstr>_59_Forefront_Online</vt:lpwstr>
      </vt:variant>
      <vt:variant>
        <vt:i4>3735554</vt:i4>
      </vt:variant>
      <vt:variant>
        <vt:i4>3492</vt:i4>
      </vt:variant>
      <vt:variant>
        <vt:i4>0</vt:i4>
      </vt:variant>
      <vt:variant>
        <vt:i4>5</vt:i4>
      </vt:variant>
      <vt:variant>
        <vt:lpwstr/>
      </vt:variant>
      <vt:variant>
        <vt:lpwstr>_58_Forefront_Identity</vt:lpwstr>
      </vt:variant>
      <vt:variant>
        <vt:i4>1703989</vt:i4>
      </vt:variant>
      <vt:variant>
        <vt:i4>3489</vt:i4>
      </vt:variant>
      <vt:variant>
        <vt:i4>0</vt:i4>
      </vt:variant>
      <vt:variant>
        <vt:i4>5</vt:i4>
      </vt:variant>
      <vt:variant>
        <vt:lpwstr/>
      </vt:variant>
      <vt:variant>
        <vt:lpwstr>_Toc325609301</vt:lpwstr>
      </vt:variant>
      <vt:variant>
        <vt:i4>1703989</vt:i4>
      </vt:variant>
      <vt:variant>
        <vt:i4>3486</vt:i4>
      </vt:variant>
      <vt:variant>
        <vt:i4>0</vt:i4>
      </vt:variant>
      <vt:variant>
        <vt:i4>5</vt:i4>
      </vt:variant>
      <vt:variant>
        <vt:lpwstr/>
      </vt:variant>
      <vt:variant>
        <vt:lpwstr>_Toc325609301</vt:lpwstr>
      </vt:variant>
      <vt:variant>
        <vt:i4>3735565</vt:i4>
      </vt:variant>
      <vt:variant>
        <vt:i4>3483</vt:i4>
      </vt:variant>
      <vt:variant>
        <vt:i4>0</vt:i4>
      </vt:variant>
      <vt:variant>
        <vt:i4>5</vt:i4>
      </vt:variant>
      <vt:variant>
        <vt:lpwstr/>
      </vt:variant>
      <vt:variant>
        <vt:lpwstr>_57_Forefront_Identity</vt:lpwstr>
      </vt:variant>
      <vt:variant>
        <vt:i4>2097152</vt:i4>
      </vt:variant>
      <vt:variant>
        <vt:i4>3480</vt:i4>
      </vt:variant>
      <vt:variant>
        <vt:i4>0</vt:i4>
      </vt:variant>
      <vt:variant>
        <vt:i4>5</vt:i4>
      </vt:variant>
      <vt:variant>
        <vt:lpwstr/>
      </vt:variant>
      <vt:variant>
        <vt:lpwstr>_56_Forefront_Endpoint</vt:lpwstr>
      </vt:variant>
      <vt:variant>
        <vt:i4>1245236</vt:i4>
      </vt:variant>
      <vt:variant>
        <vt:i4>3477</vt:i4>
      </vt:variant>
      <vt:variant>
        <vt:i4>0</vt:i4>
      </vt:variant>
      <vt:variant>
        <vt:i4>5</vt:i4>
      </vt:variant>
      <vt:variant>
        <vt:lpwstr/>
      </vt:variant>
      <vt:variant>
        <vt:lpwstr>_Toc325609299</vt:lpwstr>
      </vt:variant>
      <vt:variant>
        <vt:i4>7209089</vt:i4>
      </vt:variant>
      <vt:variant>
        <vt:i4>3474</vt:i4>
      </vt:variant>
      <vt:variant>
        <vt:i4>0</vt:i4>
      </vt:variant>
      <vt:variant>
        <vt:i4>5</vt:i4>
      </vt:variant>
      <vt:variant>
        <vt:lpwstr/>
      </vt:variant>
      <vt:variant>
        <vt:lpwstr>_55_Standard-CAL_für</vt:lpwstr>
      </vt:variant>
      <vt:variant>
        <vt:i4>1245236</vt:i4>
      </vt:variant>
      <vt:variant>
        <vt:i4>3471</vt:i4>
      </vt:variant>
      <vt:variant>
        <vt:i4>0</vt:i4>
      </vt:variant>
      <vt:variant>
        <vt:i4>5</vt:i4>
      </vt:variant>
      <vt:variant>
        <vt:lpwstr/>
      </vt:variant>
      <vt:variant>
        <vt:lpwstr>_Toc325609298</vt:lpwstr>
      </vt:variant>
      <vt:variant>
        <vt:i4>1376295</vt:i4>
      </vt:variant>
      <vt:variant>
        <vt:i4>3468</vt:i4>
      </vt:variant>
      <vt:variant>
        <vt:i4>0</vt:i4>
      </vt:variant>
      <vt:variant>
        <vt:i4>5</vt:i4>
      </vt:variant>
      <vt:variant>
        <vt:lpwstr/>
      </vt:variant>
      <vt:variant>
        <vt:lpwstr>_54_Exchange_Server</vt:lpwstr>
      </vt:variant>
      <vt:variant>
        <vt:i4>1245236</vt:i4>
      </vt:variant>
      <vt:variant>
        <vt:i4>3465</vt:i4>
      </vt:variant>
      <vt:variant>
        <vt:i4>0</vt:i4>
      </vt:variant>
      <vt:variant>
        <vt:i4>5</vt:i4>
      </vt:variant>
      <vt:variant>
        <vt:lpwstr/>
      </vt:variant>
      <vt:variant>
        <vt:lpwstr>_Toc325609297</vt:lpwstr>
      </vt:variant>
      <vt:variant>
        <vt:i4>393441</vt:i4>
      </vt:variant>
      <vt:variant>
        <vt:i4>3462</vt:i4>
      </vt:variant>
      <vt:variant>
        <vt:i4>0</vt:i4>
      </vt:variant>
      <vt:variant>
        <vt:i4>5</vt:i4>
      </vt:variant>
      <vt:variant>
        <vt:lpwstr/>
      </vt:variant>
      <vt:variant>
        <vt:lpwstr>_53_Enterprise-CAL_für</vt:lpwstr>
      </vt:variant>
      <vt:variant>
        <vt:i4>1835061</vt:i4>
      </vt:variant>
      <vt:variant>
        <vt:i4>3459</vt:i4>
      </vt:variant>
      <vt:variant>
        <vt:i4>0</vt:i4>
      </vt:variant>
      <vt:variant>
        <vt:i4>5</vt:i4>
      </vt:variant>
      <vt:variant>
        <vt:lpwstr/>
      </vt:variant>
      <vt:variant>
        <vt:lpwstr>_52_Exchange_Online</vt:lpwstr>
      </vt:variant>
      <vt:variant>
        <vt:i4>1835062</vt:i4>
      </vt:variant>
      <vt:variant>
        <vt:i4>3456</vt:i4>
      </vt:variant>
      <vt:variant>
        <vt:i4>0</vt:i4>
      </vt:variant>
      <vt:variant>
        <vt:i4>5</vt:i4>
      </vt:variant>
      <vt:variant>
        <vt:lpwstr/>
      </vt:variant>
      <vt:variant>
        <vt:lpwstr>_51_Exchange_Online</vt:lpwstr>
      </vt:variant>
      <vt:variant>
        <vt:i4>1835063</vt:i4>
      </vt:variant>
      <vt:variant>
        <vt:i4>3453</vt:i4>
      </vt:variant>
      <vt:variant>
        <vt:i4>0</vt:i4>
      </vt:variant>
      <vt:variant>
        <vt:i4>5</vt:i4>
      </vt:variant>
      <vt:variant>
        <vt:lpwstr/>
      </vt:variant>
      <vt:variant>
        <vt:lpwstr>_50_Exchange_Online</vt:lpwstr>
      </vt:variant>
      <vt:variant>
        <vt:i4>917538</vt:i4>
      </vt:variant>
      <vt:variant>
        <vt:i4>3450</vt:i4>
      </vt:variant>
      <vt:variant>
        <vt:i4>0</vt:i4>
      </vt:variant>
      <vt:variant>
        <vt:i4>5</vt:i4>
      </vt:variant>
      <vt:variant>
        <vt:lpwstr/>
      </vt:variant>
      <vt:variant>
        <vt:lpwstr>_49_Exchange_Hosted</vt:lpwstr>
      </vt:variant>
      <vt:variant>
        <vt:i4>917539</vt:i4>
      </vt:variant>
      <vt:variant>
        <vt:i4>3447</vt:i4>
      </vt:variant>
      <vt:variant>
        <vt:i4>0</vt:i4>
      </vt:variant>
      <vt:variant>
        <vt:i4>5</vt:i4>
      </vt:variant>
      <vt:variant>
        <vt:lpwstr/>
      </vt:variant>
      <vt:variant>
        <vt:lpwstr>_48_Exchange_Hosted</vt:lpwstr>
      </vt:variant>
      <vt:variant>
        <vt:i4>917539</vt:i4>
      </vt:variant>
      <vt:variant>
        <vt:i4>3444</vt:i4>
      </vt:variant>
      <vt:variant>
        <vt:i4>0</vt:i4>
      </vt:variant>
      <vt:variant>
        <vt:i4>5</vt:i4>
      </vt:variant>
      <vt:variant>
        <vt:lpwstr/>
      </vt:variant>
      <vt:variant>
        <vt:lpwstr>_48_Exchange_Hosted</vt:lpwstr>
      </vt:variant>
      <vt:variant>
        <vt:i4>2818123</vt:i4>
      </vt:variant>
      <vt:variant>
        <vt:i4>3441</vt:i4>
      </vt:variant>
      <vt:variant>
        <vt:i4>0</vt:i4>
      </vt:variant>
      <vt:variant>
        <vt:i4>5</vt:i4>
      </vt:variant>
      <vt:variant>
        <vt:lpwstr/>
      </vt:variant>
      <vt:variant>
        <vt:lpwstr>_47_Exchange_Online-Archivierung</vt:lpwstr>
      </vt:variant>
      <vt:variant>
        <vt:i4>1245237</vt:i4>
      </vt:variant>
      <vt:variant>
        <vt:i4>3438</vt:i4>
      </vt:variant>
      <vt:variant>
        <vt:i4>0</vt:i4>
      </vt:variant>
      <vt:variant>
        <vt:i4>5</vt:i4>
      </vt:variant>
      <vt:variant>
        <vt:lpwstr/>
      </vt:variant>
      <vt:variant>
        <vt:lpwstr>_46_Enterprise_CAL</vt:lpwstr>
      </vt:variant>
      <vt:variant>
        <vt:i4>1245238</vt:i4>
      </vt:variant>
      <vt:variant>
        <vt:i4>3435</vt:i4>
      </vt:variant>
      <vt:variant>
        <vt:i4>0</vt:i4>
      </vt:variant>
      <vt:variant>
        <vt:i4>5</vt:i4>
      </vt:variant>
      <vt:variant>
        <vt:lpwstr/>
      </vt:variant>
      <vt:variant>
        <vt:lpwstr>_45_Enterprise_CAL</vt:lpwstr>
      </vt:variant>
      <vt:variant>
        <vt:i4>1245238</vt:i4>
      </vt:variant>
      <vt:variant>
        <vt:i4>3432</vt:i4>
      </vt:variant>
      <vt:variant>
        <vt:i4>0</vt:i4>
      </vt:variant>
      <vt:variant>
        <vt:i4>5</vt:i4>
      </vt:variant>
      <vt:variant>
        <vt:lpwstr/>
      </vt:variant>
      <vt:variant>
        <vt:lpwstr>_45_Enterprise_CAL</vt:lpwstr>
      </vt:variant>
      <vt:variant>
        <vt:i4>1245238</vt:i4>
      </vt:variant>
      <vt:variant>
        <vt:i4>3429</vt:i4>
      </vt:variant>
      <vt:variant>
        <vt:i4>0</vt:i4>
      </vt:variant>
      <vt:variant>
        <vt:i4>5</vt:i4>
      </vt:variant>
      <vt:variant>
        <vt:lpwstr/>
      </vt:variant>
      <vt:variant>
        <vt:lpwstr>_45_Enterprise_CAL</vt:lpwstr>
      </vt:variant>
      <vt:variant>
        <vt:i4>6619219</vt:i4>
      </vt:variant>
      <vt:variant>
        <vt:i4>3426</vt:i4>
      </vt:variant>
      <vt:variant>
        <vt:i4>0</vt:i4>
      </vt:variant>
      <vt:variant>
        <vt:i4>5</vt:i4>
      </vt:variant>
      <vt:variant>
        <vt:lpwstr/>
      </vt:variant>
      <vt:variant>
        <vt:lpwstr>_44_DuetTM_Enterprise</vt:lpwstr>
      </vt:variant>
      <vt:variant>
        <vt:i4>1245370</vt:i4>
      </vt:variant>
      <vt:variant>
        <vt:i4>3423</vt:i4>
      </vt:variant>
      <vt:variant>
        <vt:i4>0</vt:i4>
      </vt:variant>
      <vt:variant>
        <vt:i4>5</vt:i4>
      </vt:variant>
      <vt:variant>
        <vt:lpwstr/>
      </vt:variant>
      <vt:variant>
        <vt:lpwstr>_43_DuetTM_für</vt:lpwstr>
      </vt:variant>
      <vt:variant>
        <vt:i4>1245370</vt:i4>
      </vt:variant>
      <vt:variant>
        <vt:i4>3420</vt:i4>
      </vt:variant>
      <vt:variant>
        <vt:i4>0</vt:i4>
      </vt:variant>
      <vt:variant>
        <vt:i4>5</vt:i4>
      </vt:variant>
      <vt:variant>
        <vt:lpwstr/>
      </vt:variant>
      <vt:variant>
        <vt:lpwstr>_43_DuetTM_für</vt:lpwstr>
      </vt:variant>
      <vt:variant>
        <vt:i4>6750276</vt:i4>
      </vt:variant>
      <vt:variant>
        <vt:i4>3417</vt:i4>
      </vt:variant>
      <vt:variant>
        <vt:i4>0</vt:i4>
      </vt:variant>
      <vt:variant>
        <vt:i4>5</vt:i4>
      </vt:variant>
      <vt:variant>
        <vt:lpwstr/>
      </vt:variant>
      <vt:variant>
        <vt:lpwstr>_42_Dynamics_CRM</vt:lpwstr>
      </vt:variant>
      <vt:variant>
        <vt:i4>6750276</vt:i4>
      </vt:variant>
      <vt:variant>
        <vt:i4>3414</vt:i4>
      </vt:variant>
      <vt:variant>
        <vt:i4>0</vt:i4>
      </vt:variant>
      <vt:variant>
        <vt:i4>5</vt:i4>
      </vt:variant>
      <vt:variant>
        <vt:lpwstr/>
      </vt:variant>
      <vt:variant>
        <vt:lpwstr>_42_Dynamics_CRM</vt:lpwstr>
      </vt:variant>
      <vt:variant>
        <vt:i4>6750276</vt:i4>
      </vt:variant>
      <vt:variant>
        <vt:i4>3411</vt:i4>
      </vt:variant>
      <vt:variant>
        <vt:i4>0</vt:i4>
      </vt:variant>
      <vt:variant>
        <vt:i4>5</vt:i4>
      </vt:variant>
      <vt:variant>
        <vt:lpwstr/>
      </vt:variant>
      <vt:variant>
        <vt:lpwstr>_42_Dynamics_CRM</vt:lpwstr>
      </vt:variant>
      <vt:variant>
        <vt:i4>131135</vt:i4>
      </vt:variant>
      <vt:variant>
        <vt:i4>3408</vt:i4>
      </vt:variant>
      <vt:variant>
        <vt:i4>0</vt:i4>
      </vt:variant>
      <vt:variant>
        <vt:i4>5</vt:i4>
      </vt:variant>
      <vt:variant>
        <vt:lpwstr/>
      </vt:variant>
      <vt:variant>
        <vt:lpwstr>_41_Database_Consolidation</vt:lpwstr>
      </vt:variant>
      <vt:variant>
        <vt:i4>1441848</vt:i4>
      </vt:variant>
      <vt:variant>
        <vt:i4>3405</vt:i4>
      </vt:variant>
      <vt:variant>
        <vt:i4>0</vt:i4>
      </vt:variant>
      <vt:variant>
        <vt:i4>5</vt:i4>
      </vt:variant>
      <vt:variant>
        <vt:lpwstr/>
      </vt:variant>
      <vt:variant>
        <vt:lpwstr>_40_Data_Warehouse</vt:lpwstr>
      </vt:variant>
      <vt:variant>
        <vt:i4>983075</vt:i4>
      </vt:variant>
      <vt:variant>
        <vt:i4>3402</vt:i4>
      </vt:variant>
      <vt:variant>
        <vt:i4>0</vt:i4>
      </vt:variant>
      <vt:variant>
        <vt:i4>5</vt:i4>
      </vt:variant>
      <vt:variant>
        <vt:lpwstr/>
      </vt:variant>
      <vt:variant>
        <vt:lpwstr>_39_Core_Infrastructure</vt:lpwstr>
      </vt:variant>
      <vt:variant>
        <vt:i4>983074</vt:i4>
      </vt:variant>
      <vt:variant>
        <vt:i4>3399</vt:i4>
      </vt:variant>
      <vt:variant>
        <vt:i4>0</vt:i4>
      </vt:variant>
      <vt:variant>
        <vt:i4>5</vt:i4>
      </vt:variant>
      <vt:variant>
        <vt:lpwstr/>
      </vt:variant>
      <vt:variant>
        <vt:lpwstr>_38_Core_Infrastructure</vt:lpwstr>
      </vt:variant>
      <vt:variant>
        <vt:i4>983085</vt:i4>
      </vt:variant>
      <vt:variant>
        <vt:i4>3396</vt:i4>
      </vt:variant>
      <vt:variant>
        <vt:i4>0</vt:i4>
      </vt:variant>
      <vt:variant>
        <vt:i4>5</vt:i4>
      </vt:variant>
      <vt:variant>
        <vt:lpwstr/>
      </vt:variant>
      <vt:variant>
        <vt:lpwstr>_37_Core_Infrastructure</vt:lpwstr>
      </vt:variant>
      <vt:variant>
        <vt:i4>6881350</vt:i4>
      </vt:variant>
      <vt:variant>
        <vt:i4>3393</vt:i4>
      </vt:variant>
      <vt:variant>
        <vt:i4>0</vt:i4>
      </vt:variant>
      <vt:variant>
        <vt:i4>5</vt:i4>
      </vt:variant>
      <vt:variant>
        <vt:lpwstr/>
      </vt:variant>
      <vt:variant>
        <vt:lpwstr>_36_Core_CAL</vt:lpwstr>
      </vt:variant>
      <vt:variant>
        <vt:i4>6881349</vt:i4>
      </vt:variant>
      <vt:variant>
        <vt:i4>3390</vt:i4>
      </vt:variant>
      <vt:variant>
        <vt:i4>0</vt:i4>
      </vt:variant>
      <vt:variant>
        <vt:i4>5</vt:i4>
      </vt:variant>
      <vt:variant>
        <vt:lpwstr/>
      </vt:variant>
      <vt:variant>
        <vt:lpwstr>_35_Core_CAL</vt:lpwstr>
      </vt:variant>
      <vt:variant>
        <vt:i4>6881349</vt:i4>
      </vt:variant>
      <vt:variant>
        <vt:i4>3387</vt:i4>
      </vt:variant>
      <vt:variant>
        <vt:i4>0</vt:i4>
      </vt:variant>
      <vt:variant>
        <vt:i4>5</vt:i4>
      </vt:variant>
      <vt:variant>
        <vt:lpwstr/>
      </vt:variant>
      <vt:variant>
        <vt:lpwstr>_35_Core_CAL</vt:lpwstr>
      </vt:variant>
      <vt:variant>
        <vt:i4>6881349</vt:i4>
      </vt:variant>
      <vt:variant>
        <vt:i4>3384</vt:i4>
      </vt:variant>
      <vt:variant>
        <vt:i4>0</vt:i4>
      </vt:variant>
      <vt:variant>
        <vt:i4>5</vt:i4>
      </vt:variant>
      <vt:variant>
        <vt:lpwstr/>
      </vt:variant>
      <vt:variant>
        <vt:lpwstr>_35_Core_CAL</vt:lpwstr>
      </vt:variant>
      <vt:variant>
        <vt:i4>7864406</vt:i4>
      </vt:variant>
      <vt:variant>
        <vt:i4>3381</vt:i4>
      </vt:variant>
      <vt:variant>
        <vt:i4>0</vt:i4>
      </vt:variant>
      <vt:variant>
        <vt:i4>5</vt:i4>
      </vt:variant>
      <vt:variant>
        <vt:lpwstr/>
      </vt:variant>
      <vt:variant>
        <vt:lpwstr>_34_Business_Intelligence</vt:lpwstr>
      </vt:variant>
      <vt:variant>
        <vt:i4>14090290</vt:i4>
      </vt:variant>
      <vt:variant>
        <vt:i4>3378</vt:i4>
      </vt:variant>
      <vt:variant>
        <vt:i4>0</vt:i4>
      </vt:variant>
      <vt:variant>
        <vt:i4>5</vt:i4>
      </vt:variant>
      <vt:variant>
        <vt:lpwstr/>
      </vt:variant>
      <vt:variant>
        <vt:lpwstr>_33_BizTalk®_Server</vt:lpwstr>
      </vt:variant>
      <vt:variant>
        <vt:i4>14090291</vt:i4>
      </vt:variant>
      <vt:variant>
        <vt:i4>3375</vt:i4>
      </vt:variant>
      <vt:variant>
        <vt:i4>0</vt:i4>
      </vt:variant>
      <vt:variant>
        <vt:i4>5</vt:i4>
      </vt:variant>
      <vt:variant>
        <vt:lpwstr/>
      </vt:variant>
      <vt:variant>
        <vt:lpwstr>_32_BizTalk®_Server</vt:lpwstr>
      </vt:variant>
      <vt:variant>
        <vt:i4>14090288</vt:i4>
      </vt:variant>
      <vt:variant>
        <vt:i4>3372</vt:i4>
      </vt:variant>
      <vt:variant>
        <vt:i4>0</vt:i4>
      </vt:variant>
      <vt:variant>
        <vt:i4>5</vt:i4>
      </vt:variant>
      <vt:variant>
        <vt:lpwstr/>
      </vt:variant>
      <vt:variant>
        <vt:lpwstr>_31_BizTalk®_Server</vt:lpwstr>
      </vt:variant>
      <vt:variant>
        <vt:i4>1900596</vt:i4>
      </vt:variant>
      <vt:variant>
        <vt:i4>3369</vt:i4>
      </vt:variant>
      <vt:variant>
        <vt:i4>0</vt:i4>
      </vt:variant>
      <vt:variant>
        <vt:i4>5</vt:i4>
      </vt:variant>
      <vt:variant>
        <vt:lpwstr/>
      </vt:variant>
      <vt:variant>
        <vt:lpwstr>_Toc325609273</vt:lpwstr>
      </vt:variant>
      <vt:variant>
        <vt:i4>8323165</vt:i4>
      </vt:variant>
      <vt:variant>
        <vt:i4>3366</vt:i4>
      </vt:variant>
      <vt:variant>
        <vt:i4>0</vt:i4>
      </vt:variant>
      <vt:variant>
        <vt:i4>5</vt:i4>
      </vt:variant>
      <vt:variant>
        <vt:lpwstr/>
      </vt:variant>
      <vt:variant>
        <vt:lpwstr>_30_Bing_Maps</vt:lpwstr>
      </vt:variant>
      <vt:variant>
        <vt:i4>8257620</vt:i4>
      </vt:variant>
      <vt:variant>
        <vt:i4>3363</vt:i4>
      </vt:variant>
      <vt:variant>
        <vt:i4>0</vt:i4>
      </vt:variant>
      <vt:variant>
        <vt:i4>5</vt:i4>
      </vt:variant>
      <vt:variant>
        <vt:lpwstr/>
      </vt:variant>
      <vt:variant>
        <vt:lpwstr>_29_Bing_Maps</vt:lpwstr>
      </vt:variant>
      <vt:variant>
        <vt:i4>8257620</vt:i4>
      </vt:variant>
      <vt:variant>
        <vt:i4>3360</vt:i4>
      </vt:variant>
      <vt:variant>
        <vt:i4>0</vt:i4>
      </vt:variant>
      <vt:variant>
        <vt:i4>5</vt:i4>
      </vt:variant>
      <vt:variant>
        <vt:lpwstr/>
      </vt:variant>
      <vt:variant>
        <vt:lpwstr>_29_Bing_Maps</vt:lpwstr>
      </vt:variant>
      <vt:variant>
        <vt:i4>8257620</vt:i4>
      </vt:variant>
      <vt:variant>
        <vt:i4>3357</vt:i4>
      </vt:variant>
      <vt:variant>
        <vt:i4>0</vt:i4>
      </vt:variant>
      <vt:variant>
        <vt:i4>5</vt:i4>
      </vt:variant>
      <vt:variant>
        <vt:lpwstr/>
      </vt:variant>
      <vt:variant>
        <vt:lpwstr>_29_Bing_Maps</vt:lpwstr>
      </vt:variant>
      <vt:variant>
        <vt:i4>8257620</vt:i4>
      </vt:variant>
      <vt:variant>
        <vt:i4>3354</vt:i4>
      </vt:variant>
      <vt:variant>
        <vt:i4>0</vt:i4>
      </vt:variant>
      <vt:variant>
        <vt:i4>5</vt:i4>
      </vt:variant>
      <vt:variant>
        <vt:lpwstr/>
      </vt:variant>
      <vt:variant>
        <vt:lpwstr>_29_Bing_Maps</vt:lpwstr>
      </vt:variant>
      <vt:variant>
        <vt:i4>9306173</vt:i4>
      </vt:variant>
      <vt:variant>
        <vt:i4>3351</vt:i4>
      </vt:variant>
      <vt:variant>
        <vt:i4>0</vt:i4>
      </vt:variant>
      <vt:variant>
        <vt:i4>5</vt:i4>
      </vt:variant>
      <vt:variant>
        <vt:lpwstr/>
      </vt:variant>
      <vt:variant>
        <vt:lpwstr>_28_Windows®_7</vt:lpwstr>
      </vt:variant>
      <vt:variant>
        <vt:i4>9306162</vt:i4>
      </vt:variant>
      <vt:variant>
        <vt:i4>3348</vt:i4>
      </vt:variant>
      <vt:variant>
        <vt:i4>0</vt:i4>
      </vt:variant>
      <vt:variant>
        <vt:i4>5</vt:i4>
      </vt:variant>
      <vt:variant>
        <vt:lpwstr/>
      </vt:variant>
      <vt:variant>
        <vt:lpwstr>_27_Windows®_7</vt:lpwstr>
      </vt:variant>
      <vt:variant>
        <vt:i4>6094960</vt:i4>
      </vt:variant>
      <vt:variant>
        <vt:i4>3345</vt:i4>
      </vt:variant>
      <vt:variant>
        <vt:i4>0</vt:i4>
      </vt:variant>
      <vt:variant>
        <vt:i4>5</vt:i4>
      </vt:variant>
      <vt:variant>
        <vt:lpwstr/>
      </vt:variant>
      <vt:variant>
        <vt:lpwstr>_26_Microsoft_Desktop</vt:lpwstr>
      </vt:variant>
      <vt:variant>
        <vt:i4>5570666</vt:i4>
      </vt:variant>
      <vt:variant>
        <vt:i4>3342</vt:i4>
      </vt:variant>
      <vt:variant>
        <vt:i4>0</vt:i4>
      </vt:variant>
      <vt:variant>
        <vt:i4>5</vt:i4>
      </vt:variant>
      <vt:variant>
        <vt:lpwstr/>
      </vt:variant>
      <vt:variant>
        <vt:lpwstr>_25_Windows_Vista</vt:lpwstr>
      </vt:variant>
      <vt:variant>
        <vt:i4>7471168</vt:i4>
      </vt:variant>
      <vt:variant>
        <vt:i4>3339</vt:i4>
      </vt:variant>
      <vt:variant>
        <vt:i4>0</vt:i4>
      </vt:variant>
      <vt:variant>
        <vt:i4>5</vt:i4>
      </vt:variant>
      <vt:variant>
        <vt:lpwstr/>
      </vt:variant>
      <vt:variant>
        <vt:lpwstr>_24_Visual_Studio</vt:lpwstr>
      </vt:variant>
      <vt:variant>
        <vt:i4>7471175</vt:i4>
      </vt:variant>
      <vt:variant>
        <vt:i4>3336</vt:i4>
      </vt:variant>
      <vt:variant>
        <vt:i4>0</vt:i4>
      </vt:variant>
      <vt:variant>
        <vt:i4>5</vt:i4>
      </vt:variant>
      <vt:variant>
        <vt:lpwstr/>
      </vt:variant>
      <vt:variant>
        <vt:lpwstr>_23_Visual_Studio</vt:lpwstr>
      </vt:variant>
      <vt:variant>
        <vt:i4>7471174</vt:i4>
      </vt:variant>
      <vt:variant>
        <vt:i4>3333</vt:i4>
      </vt:variant>
      <vt:variant>
        <vt:i4>0</vt:i4>
      </vt:variant>
      <vt:variant>
        <vt:i4>5</vt:i4>
      </vt:variant>
      <vt:variant>
        <vt:lpwstr/>
      </vt:variant>
      <vt:variant>
        <vt:lpwstr>_22_Visual_Studio</vt:lpwstr>
      </vt:variant>
      <vt:variant>
        <vt:i4>7471173</vt:i4>
      </vt:variant>
      <vt:variant>
        <vt:i4>3330</vt:i4>
      </vt:variant>
      <vt:variant>
        <vt:i4>0</vt:i4>
      </vt:variant>
      <vt:variant>
        <vt:i4>5</vt:i4>
      </vt:variant>
      <vt:variant>
        <vt:lpwstr/>
      </vt:variant>
      <vt:variant>
        <vt:lpwstr>_21_Visual_Studio</vt:lpwstr>
      </vt:variant>
      <vt:variant>
        <vt:i4>7471172</vt:i4>
      </vt:variant>
      <vt:variant>
        <vt:i4>3327</vt:i4>
      </vt:variant>
      <vt:variant>
        <vt:i4>0</vt:i4>
      </vt:variant>
      <vt:variant>
        <vt:i4>5</vt:i4>
      </vt:variant>
      <vt:variant>
        <vt:lpwstr/>
      </vt:variant>
      <vt:variant>
        <vt:lpwstr>_20_Visual_Studio</vt:lpwstr>
      </vt:variant>
      <vt:variant>
        <vt:i4>7405645</vt:i4>
      </vt:variant>
      <vt:variant>
        <vt:i4>3324</vt:i4>
      </vt:variant>
      <vt:variant>
        <vt:i4>0</vt:i4>
      </vt:variant>
      <vt:variant>
        <vt:i4>5</vt:i4>
      </vt:variant>
      <vt:variant>
        <vt:lpwstr/>
      </vt:variant>
      <vt:variant>
        <vt:lpwstr>_19_Visual_Studio</vt:lpwstr>
      </vt:variant>
      <vt:variant>
        <vt:i4>7405644</vt:i4>
      </vt:variant>
      <vt:variant>
        <vt:i4>3321</vt:i4>
      </vt:variant>
      <vt:variant>
        <vt:i4>0</vt:i4>
      </vt:variant>
      <vt:variant>
        <vt:i4>5</vt:i4>
      </vt:variant>
      <vt:variant>
        <vt:lpwstr/>
      </vt:variant>
      <vt:variant>
        <vt:lpwstr>_18_Visual_Studio</vt:lpwstr>
      </vt:variant>
      <vt:variant>
        <vt:i4>7405635</vt:i4>
      </vt:variant>
      <vt:variant>
        <vt:i4>3318</vt:i4>
      </vt:variant>
      <vt:variant>
        <vt:i4>0</vt:i4>
      </vt:variant>
      <vt:variant>
        <vt:i4>5</vt:i4>
      </vt:variant>
      <vt:variant>
        <vt:lpwstr/>
      </vt:variant>
      <vt:variant>
        <vt:lpwstr>_17_Visual_Studio</vt:lpwstr>
      </vt:variant>
      <vt:variant>
        <vt:i4>5963903</vt:i4>
      </vt:variant>
      <vt:variant>
        <vt:i4>3315</vt:i4>
      </vt:variant>
      <vt:variant>
        <vt:i4>0</vt:i4>
      </vt:variant>
      <vt:variant>
        <vt:i4>5</vt:i4>
      </vt:variant>
      <vt:variant>
        <vt:lpwstr/>
      </vt:variant>
      <vt:variant>
        <vt:lpwstr>_16_Visio_Premium</vt:lpwstr>
      </vt:variant>
      <vt:variant>
        <vt:i4>7012436</vt:i4>
      </vt:variant>
      <vt:variant>
        <vt:i4>3312</vt:i4>
      </vt:variant>
      <vt:variant>
        <vt:i4>0</vt:i4>
      </vt:variant>
      <vt:variant>
        <vt:i4>5</vt:i4>
      </vt:variant>
      <vt:variant>
        <vt:lpwstr/>
      </vt:variant>
      <vt:variant>
        <vt:lpwstr>_15_SharePoint_Workspace</vt:lpwstr>
      </vt:variant>
      <vt:variant>
        <vt:i4>14090337</vt:i4>
      </vt:variant>
      <vt:variant>
        <vt:i4>3309</vt:i4>
      </vt:variant>
      <vt:variant>
        <vt:i4>0</vt:i4>
      </vt:variant>
      <vt:variant>
        <vt:i4>5</vt:i4>
      </vt:variant>
      <vt:variant>
        <vt:lpwstr/>
      </vt:variant>
      <vt:variant>
        <vt:lpwstr>_14_Vermietungsrechte_für</vt:lpwstr>
      </vt:variant>
      <vt:variant>
        <vt:i4>14090337</vt:i4>
      </vt:variant>
      <vt:variant>
        <vt:i4>3306</vt:i4>
      </vt:variant>
      <vt:variant>
        <vt:i4>0</vt:i4>
      </vt:variant>
      <vt:variant>
        <vt:i4>5</vt:i4>
      </vt:variant>
      <vt:variant>
        <vt:lpwstr/>
      </vt:variant>
      <vt:variant>
        <vt:lpwstr>_14_Vermietungsrechte_für</vt:lpwstr>
      </vt:variant>
      <vt:variant>
        <vt:i4>4849761</vt:i4>
      </vt:variant>
      <vt:variant>
        <vt:i4>3303</vt:i4>
      </vt:variant>
      <vt:variant>
        <vt:i4>0</vt:i4>
      </vt:variant>
      <vt:variant>
        <vt:i4>5</vt:i4>
      </vt:variant>
      <vt:variant>
        <vt:lpwstr/>
      </vt:variant>
      <vt:variant>
        <vt:lpwstr>_13_Project_2010</vt:lpwstr>
      </vt:variant>
      <vt:variant>
        <vt:i4>12255252</vt:i4>
      </vt:variant>
      <vt:variant>
        <vt:i4>3300</vt:i4>
      </vt:variant>
      <vt:variant>
        <vt:i4>0</vt:i4>
      </vt:variant>
      <vt:variant>
        <vt:i4>5</vt:i4>
      </vt:variant>
      <vt:variant>
        <vt:lpwstr/>
      </vt:variant>
      <vt:variant>
        <vt:lpwstr>_12_Outlook_für</vt:lpwstr>
      </vt:variant>
      <vt:variant>
        <vt:i4>7995482</vt:i4>
      </vt:variant>
      <vt:variant>
        <vt:i4>3297</vt:i4>
      </vt:variant>
      <vt:variant>
        <vt:i4>0</vt:i4>
      </vt:variant>
      <vt:variant>
        <vt:i4>5</vt:i4>
      </vt:variant>
      <vt:variant>
        <vt:lpwstr/>
      </vt:variant>
      <vt:variant>
        <vt:lpwstr>_11_Office_Small</vt:lpwstr>
      </vt:variant>
      <vt:variant>
        <vt:i4>196666</vt:i4>
      </vt:variant>
      <vt:variant>
        <vt:i4>3294</vt:i4>
      </vt:variant>
      <vt:variant>
        <vt:i4>0</vt:i4>
      </vt:variant>
      <vt:variant>
        <vt:i4>5</vt:i4>
      </vt:variant>
      <vt:variant>
        <vt:lpwstr/>
      </vt:variant>
      <vt:variant>
        <vt:lpwstr>_10_Office_Professional</vt:lpwstr>
      </vt:variant>
      <vt:variant>
        <vt:i4>1245294</vt:i4>
      </vt:variant>
      <vt:variant>
        <vt:i4>3291</vt:i4>
      </vt:variant>
      <vt:variant>
        <vt:i4>0</vt:i4>
      </vt:variant>
      <vt:variant>
        <vt:i4>5</vt:i4>
      </vt:variant>
      <vt:variant>
        <vt:lpwstr/>
      </vt:variant>
      <vt:variant>
        <vt:lpwstr>_9_Office_Standard</vt:lpwstr>
      </vt:variant>
      <vt:variant>
        <vt:i4>65645</vt:i4>
      </vt:variant>
      <vt:variant>
        <vt:i4>3288</vt:i4>
      </vt:variant>
      <vt:variant>
        <vt:i4>0</vt:i4>
      </vt:variant>
      <vt:variant>
        <vt:i4>5</vt:i4>
      </vt:variant>
      <vt:variant>
        <vt:lpwstr/>
      </vt:variant>
      <vt:variant>
        <vt:lpwstr>_8_Office_Professional</vt:lpwstr>
      </vt:variant>
      <vt:variant>
        <vt:i4>2883602</vt:i4>
      </vt:variant>
      <vt:variant>
        <vt:i4>3285</vt:i4>
      </vt:variant>
      <vt:variant>
        <vt:i4>0</vt:i4>
      </vt:variant>
      <vt:variant>
        <vt:i4>5</vt:i4>
      </vt:variant>
      <vt:variant>
        <vt:lpwstr/>
      </vt:variant>
      <vt:variant>
        <vt:lpwstr>_7_Office_Multi-Language</vt:lpwstr>
      </vt:variant>
      <vt:variant>
        <vt:i4>16711692</vt:i4>
      </vt:variant>
      <vt:variant>
        <vt:i4>3282</vt:i4>
      </vt:variant>
      <vt:variant>
        <vt:i4>0</vt:i4>
      </vt:variant>
      <vt:variant>
        <vt:i4>5</vt:i4>
      </vt:variant>
      <vt:variant>
        <vt:lpwstr/>
      </vt:variant>
      <vt:variant>
        <vt:lpwstr>_6_Office_für</vt:lpwstr>
      </vt:variant>
      <vt:variant>
        <vt:i4>16711692</vt:i4>
      </vt:variant>
      <vt:variant>
        <vt:i4>3279</vt:i4>
      </vt:variant>
      <vt:variant>
        <vt:i4>0</vt:i4>
      </vt:variant>
      <vt:variant>
        <vt:i4>5</vt:i4>
      </vt:variant>
      <vt:variant>
        <vt:lpwstr/>
      </vt:variant>
      <vt:variant>
        <vt:lpwstr>_6_Office_für</vt:lpwstr>
      </vt:variant>
      <vt:variant>
        <vt:i4>16711692</vt:i4>
      </vt:variant>
      <vt:variant>
        <vt:i4>3276</vt:i4>
      </vt:variant>
      <vt:variant>
        <vt:i4>0</vt:i4>
      </vt:variant>
      <vt:variant>
        <vt:i4>5</vt:i4>
      </vt:variant>
      <vt:variant>
        <vt:lpwstr/>
      </vt:variant>
      <vt:variant>
        <vt:lpwstr>_6_Office_für</vt:lpwstr>
      </vt:variant>
      <vt:variant>
        <vt:i4>16711692</vt:i4>
      </vt:variant>
      <vt:variant>
        <vt:i4>3273</vt:i4>
      </vt:variant>
      <vt:variant>
        <vt:i4>0</vt:i4>
      </vt:variant>
      <vt:variant>
        <vt:i4>5</vt:i4>
      </vt:variant>
      <vt:variant>
        <vt:lpwstr/>
      </vt:variant>
      <vt:variant>
        <vt:lpwstr>_6_Office_für</vt:lpwstr>
      </vt:variant>
      <vt:variant>
        <vt:i4>262252</vt:i4>
      </vt:variant>
      <vt:variant>
        <vt:i4>3270</vt:i4>
      </vt:variant>
      <vt:variant>
        <vt:i4>0</vt:i4>
      </vt:variant>
      <vt:variant>
        <vt:i4>5</vt:i4>
      </vt:variant>
      <vt:variant>
        <vt:lpwstr/>
      </vt:variant>
      <vt:variant>
        <vt:lpwstr>_70_Office_365</vt:lpwstr>
      </vt:variant>
      <vt:variant>
        <vt:i4>262252</vt:i4>
      </vt:variant>
      <vt:variant>
        <vt:i4>3267</vt:i4>
      </vt:variant>
      <vt:variant>
        <vt:i4>0</vt:i4>
      </vt:variant>
      <vt:variant>
        <vt:i4>5</vt:i4>
      </vt:variant>
      <vt:variant>
        <vt:lpwstr/>
      </vt:variant>
      <vt:variant>
        <vt:lpwstr>_70_Office_365</vt:lpwstr>
      </vt:variant>
      <vt:variant>
        <vt:i4>262252</vt:i4>
      </vt:variant>
      <vt:variant>
        <vt:i4>3264</vt:i4>
      </vt:variant>
      <vt:variant>
        <vt:i4>0</vt:i4>
      </vt:variant>
      <vt:variant>
        <vt:i4>5</vt:i4>
      </vt:variant>
      <vt:variant>
        <vt:lpwstr/>
      </vt:variant>
      <vt:variant>
        <vt:lpwstr>_70_Office_365</vt:lpwstr>
      </vt:variant>
      <vt:variant>
        <vt:i4>7340133</vt:i4>
      </vt:variant>
      <vt:variant>
        <vt:i4>3261</vt:i4>
      </vt:variant>
      <vt:variant>
        <vt:i4>0</vt:i4>
      </vt:variant>
      <vt:variant>
        <vt:i4>5</vt:i4>
      </vt:variant>
      <vt:variant>
        <vt:lpwstr/>
      </vt:variant>
      <vt:variant>
        <vt:lpwstr>_5_MSDN-Betriebssysteme</vt:lpwstr>
      </vt:variant>
      <vt:variant>
        <vt:i4>9764988</vt:i4>
      </vt:variant>
      <vt:variant>
        <vt:i4>3258</vt:i4>
      </vt:variant>
      <vt:variant>
        <vt:i4>0</vt:i4>
      </vt:variant>
      <vt:variant>
        <vt:i4>5</vt:i4>
      </vt:variant>
      <vt:variant>
        <vt:lpwstr/>
      </vt:variant>
      <vt:variant>
        <vt:lpwstr>_4_Lync_für</vt:lpwstr>
      </vt:variant>
      <vt:variant>
        <vt:i4>7208985</vt:i4>
      </vt:variant>
      <vt:variant>
        <vt:i4>3255</vt:i4>
      </vt:variant>
      <vt:variant>
        <vt:i4>0</vt:i4>
      </vt:variant>
      <vt:variant>
        <vt:i4>5</vt:i4>
      </vt:variant>
      <vt:variant>
        <vt:lpwstr/>
      </vt:variant>
      <vt:variant>
        <vt:lpwstr>_3_Lync_2010</vt:lpwstr>
      </vt:variant>
      <vt:variant>
        <vt:i4>8257553</vt:i4>
      </vt:variant>
      <vt:variant>
        <vt:i4>3252</vt:i4>
      </vt:variant>
      <vt:variant>
        <vt:i4>0</vt:i4>
      </vt:variant>
      <vt:variant>
        <vt:i4>5</vt:i4>
      </vt:variant>
      <vt:variant>
        <vt:lpwstr/>
      </vt:variant>
      <vt:variant>
        <vt:lpwstr>_2_Expression_Studio</vt:lpwstr>
      </vt:variant>
      <vt:variant>
        <vt:i4>8257553</vt:i4>
      </vt:variant>
      <vt:variant>
        <vt:i4>3249</vt:i4>
      </vt:variant>
      <vt:variant>
        <vt:i4>0</vt:i4>
      </vt:variant>
      <vt:variant>
        <vt:i4>5</vt:i4>
      </vt:variant>
      <vt:variant>
        <vt:lpwstr/>
      </vt:variant>
      <vt:variant>
        <vt:lpwstr>_2_Expression_Studio</vt:lpwstr>
      </vt:variant>
      <vt:variant>
        <vt:i4>8257553</vt:i4>
      </vt:variant>
      <vt:variant>
        <vt:i4>3246</vt:i4>
      </vt:variant>
      <vt:variant>
        <vt:i4>0</vt:i4>
      </vt:variant>
      <vt:variant>
        <vt:i4>5</vt:i4>
      </vt:variant>
      <vt:variant>
        <vt:lpwstr/>
      </vt:variant>
      <vt:variant>
        <vt:lpwstr>_2_Expression_Studio</vt:lpwstr>
      </vt:variant>
      <vt:variant>
        <vt:i4>7340051</vt:i4>
      </vt:variant>
      <vt:variant>
        <vt:i4>3243</vt:i4>
      </vt:variant>
      <vt:variant>
        <vt:i4>0</vt:i4>
      </vt:variant>
      <vt:variant>
        <vt:i4>5</vt:i4>
      </vt:variant>
      <vt:variant>
        <vt:lpwstr/>
      </vt:variant>
      <vt:variant>
        <vt:lpwstr>_1_Bing_Maps</vt:lpwstr>
      </vt:variant>
      <vt:variant>
        <vt:i4>1179710</vt:i4>
      </vt:variant>
      <vt:variant>
        <vt:i4>3236</vt:i4>
      </vt:variant>
      <vt:variant>
        <vt:i4>0</vt:i4>
      </vt:variant>
      <vt:variant>
        <vt:i4>5</vt:i4>
      </vt:variant>
      <vt:variant>
        <vt:lpwstr/>
      </vt:variant>
      <vt:variant>
        <vt:lpwstr>_Toc328146103</vt:lpwstr>
      </vt:variant>
      <vt:variant>
        <vt:i4>1179710</vt:i4>
      </vt:variant>
      <vt:variant>
        <vt:i4>3230</vt:i4>
      </vt:variant>
      <vt:variant>
        <vt:i4>0</vt:i4>
      </vt:variant>
      <vt:variant>
        <vt:i4>5</vt:i4>
      </vt:variant>
      <vt:variant>
        <vt:lpwstr/>
      </vt:variant>
      <vt:variant>
        <vt:lpwstr>_Toc328146102</vt:lpwstr>
      </vt:variant>
      <vt:variant>
        <vt:i4>1179710</vt:i4>
      </vt:variant>
      <vt:variant>
        <vt:i4>3224</vt:i4>
      </vt:variant>
      <vt:variant>
        <vt:i4>0</vt:i4>
      </vt:variant>
      <vt:variant>
        <vt:i4>5</vt:i4>
      </vt:variant>
      <vt:variant>
        <vt:lpwstr/>
      </vt:variant>
      <vt:variant>
        <vt:lpwstr>_Toc328146101</vt:lpwstr>
      </vt:variant>
      <vt:variant>
        <vt:i4>1179710</vt:i4>
      </vt:variant>
      <vt:variant>
        <vt:i4>3218</vt:i4>
      </vt:variant>
      <vt:variant>
        <vt:i4>0</vt:i4>
      </vt:variant>
      <vt:variant>
        <vt:i4>5</vt:i4>
      </vt:variant>
      <vt:variant>
        <vt:lpwstr/>
      </vt:variant>
      <vt:variant>
        <vt:lpwstr>_Toc328146100</vt:lpwstr>
      </vt:variant>
      <vt:variant>
        <vt:i4>1769535</vt:i4>
      </vt:variant>
      <vt:variant>
        <vt:i4>3212</vt:i4>
      </vt:variant>
      <vt:variant>
        <vt:i4>0</vt:i4>
      </vt:variant>
      <vt:variant>
        <vt:i4>5</vt:i4>
      </vt:variant>
      <vt:variant>
        <vt:lpwstr/>
      </vt:variant>
      <vt:variant>
        <vt:lpwstr>_Toc328146099</vt:lpwstr>
      </vt:variant>
      <vt:variant>
        <vt:i4>1769535</vt:i4>
      </vt:variant>
      <vt:variant>
        <vt:i4>3206</vt:i4>
      </vt:variant>
      <vt:variant>
        <vt:i4>0</vt:i4>
      </vt:variant>
      <vt:variant>
        <vt:i4>5</vt:i4>
      </vt:variant>
      <vt:variant>
        <vt:lpwstr/>
      </vt:variant>
      <vt:variant>
        <vt:lpwstr>_Toc328146098</vt:lpwstr>
      </vt:variant>
      <vt:variant>
        <vt:i4>1769535</vt:i4>
      </vt:variant>
      <vt:variant>
        <vt:i4>3200</vt:i4>
      </vt:variant>
      <vt:variant>
        <vt:i4>0</vt:i4>
      </vt:variant>
      <vt:variant>
        <vt:i4>5</vt:i4>
      </vt:variant>
      <vt:variant>
        <vt:lpwstr/>
      </vt:variant>
      <vt:variant>
        <vt:lpwstr>_Toc328146097</vt:lpwstr>
      </vt:variant>
      <vt:variant>
        <vt:i4>1769535</vt:i4>
      </vt:variant>
      <vt:variant>
        <vt:i4>3194</vt:i4>
      </vt:variant>
      <vt:variant>
        <vt:i4>0</vt:i4>
      </vt:variant>
      <vt:variant>
        <vt:i4>5</vt:i4>
      </vt:variant>
      <vt:variant>
        <vt:lpwstr/>
      </vt:variant>
      <vt:variant>
        <vt:lpwstr>_Toc328146096</vt:lpwstr>
      </vt:variant>
      <vt:variant>
        <vt:i4>1769535</vt:i4>
      </vt:variant>
      <vt:variant>
        <vt:i4>3188</vt:i4>
      </vt:variant>
      <vt:variant>
        <vt:i4>0</vt:i4>
      </vt:variant>
      <vt:variant>
        <vt:i4>5</vt:i4>
      </vt:variant>
      <vt:variant>
        <vt:lpwstr/>
      </vt:variant>
      <vt:variant>
        <vt:lpwstr>_Toc328146095</vt:lpwstr>
      </vt:variant>
      <vt:variant>
        <vt:i4>1769535</vt:i4>
      </vt:variant>
      <vt:variant>
        <vt:i4>3182</vt:i4>
      </vt:variant>
      <vt:variant>
        <vt:i4>0</vt:i4>
      </vt:variant>
      <vt:variant>
        <vt:i4>5</vt:i4>
      </vt:variant>
      <vt:variant>
        <vt:lpwstr/>
      </vt:variant>
      <vt:variant>
        <vt:lpwstr>_Toc328146094</vt:lpwstr>
      </vt:variant>
      <vt:variant>
        <vt:i4>1769535</vt:i4>
      </vt:variant>
      <vt:variant>
        <vt:i4>3176</vt:i4>
      </vt:variant>
      <vt:variant>
        <vt:i4>0</vt:i4>
      </vt:variant>
      <vt:variant>
        <vt:i4>5</vt:i4>
      </vt:variant>
      <vt:variant>
        <vt:lpwstr/>
      </vt:variant>
      <vt:variant>
        <vt:lpwstr>_Toc328146093</vt:lpwstr>
      </vt:variant>
      <vt:variant>
        <vt:i4>1769535</vt:i4>
      </vt:variant>
      <vt:variant>
        <vt:i4>3170</vt:i4>
      </vt:variant>
      <vt:variant>
        <vt:i4>0</vt:i4>
      </vt:variant>
      <vt:variant>
        <vt:i4>5</vt:i4>
      </vt:variant>
      <vt:variant>
        <vt:lpwstr/>
      </vt:variant>
      <vt:variant>
        <vt:lpwstr>_Toc328146092</vt:lpwstr>
      </vt:variant>
      <vt:variant>
        <vt:i4>1769535</vt:i4>
      </vt:variant>
      <vt:variant>
        <vt:i4>3164</vt:i4>
      </vt:variant>
      <vt:variant>
        <vt:i4>0</vt:i4>
      </vt:variant>
      <vt:variant>
        <vt:i4>5</vt:i4>
      </vt:variant>
      <vt:variant>
        <vt:lpwstr/>
      </vt:variant>
      <vt:variant>
        <vt:lpwstr>_Toc328146091</vt:lpwstr>
      </vt:variant>
      <vt:variant>
        <vt:i4>1769535</vt:i4>
      </vt:variant>
      <vt:variant>
        <vt:i4>3158</vt:i4>
      </vt:variant>
      <vt:variant>
        <vt:i4>0</vt:i4>
      </vt:variant>
      <vt:variant>
        <vt:i4>5</vt:i4>
      </vt:variant>
      <vt:variant>
        <vt:lpwstr/>
      </vt:variant>
      <vt:variant>
        <vt:lpwstr>_Toc328146090</vt:lpwstr>
      </vt:variant>
      <vt:variant>
        <vt:i4>1703999</vt:i4>
      </vt:variant>
      <vt:variant>
        <vt:i4>3152</vt:i4>
      </vt:variant>
      <vt:variant>
        <vt:i4>0</vt:i4>
      </vt:variant>
      <vt:variant>
        <vt:i4>5</vt:i4>
      </vt:variant>
      <vt:variant>
        <vt:lpwstr/>
      </vt:variant>
      <vt:variant>
        <vt:lpwstr>_Toc328146089</vt:lpwstr>
      </vt:variant>
      <vt:variant>
        <vt:i4>1703999</vt:i4>
      </vt:variant>
      <vt:variant>
        <vt:i4>3146</vt:i4>
      </vt:variant>
      <vt:variant>
        <vt:i4>0</vt:i4>
      </vt:variant>
      <vt:variant>
        <vt:i4>5</vt:i4>
      </vt:variant>
      <vt:variant>
        <vt:lpwstr/>
      </vt:variant>
      <vt:variant>
        <vt:lpwstr>_Toc328146088</vt:lpwstr>
      </vt:variant>
      <vt:variant>
        <vt:i4>1703999</vt:i4>
      </vt:variant>
      <vt:variant>
        <vt:i4>3140</vt:i4>
      </vt:variant>
      <vt:variant>
        <vt:i4>0</vt:i4>
      </vt:variant>
      <vt:variant>
        <vt:i4>5</vt:i4>
      </vt:variant>
      <vt:variant>
        <vt:lpwstr/>
      </vt:variant>
      <vt:variant>
        <vt:lpwstr>_Toc328146087</vt:lpwstr>
      </vt:variant>
      <vt:variant>
        <vt:i4>1703999</vt:i4>
      </vt:variant>
      <vt:variant>
        <vt:i4>3134</vt:i4>
      </vt:variant>
      <vt:variant>
        <vt:i4>0</vt:i4>
      </vt:variant>
      <vt:variant>
        <vt:i4>5</vt:i4>
      </vt:variant>
      <vt:variant>
        <vt:lpwstr/>
      </vt:variant>
      <vt:variant>
        <vt:lpwstr>_Toc328146086</vt:lpwstr>
      </vt:variant>
      <vt:variant>
        <vt:i4>1703999</vt:i4>
      </vt:variant>
      <vt:variant>
        <vt:i4>3128</vt:i4>
      </vt:variant>
      <vt:variant>
        <vt:i4>0</vt:i4>
      </vt:variant>
      <vt:variant>
        <vt:i4>5</vt:i4>
      </vt:variant>
      <vt:variant>
        <vt:lpwstr/>
      </vt:variant>
      <vt:variant>
        <vt:lpwstr>_Toc328146085</vt:lpwstr>
      </vt:variant>
      <vt:variant>
        <vt:i4>1703999</vt:i4>
      </vt:variant>
      <vt:variant>
        <vt:i4>3122</vt:i4>
      </vt:variant>
      <vt:variant>
        <vt:i4>0</vt:i4>
      </vt:variant>
      <vt:variant>
        <vt:i4>5</vt:i4>
      </vt:variant>
      <vt:variant>
        <vt:lpwstr/>
      </vt:variant>
      <vt:variant>
        <vt:lpwstr>_Toc328146084</vt:lpwstr>
      </vt:variant>
      <vt:variant>
        <vt:i4>1703999</vt:i4>
      </vt:variant>
      <vt:variant>
        <vt:i4>3116</vt:i4>
      </vt:variant>
      <vt:variant>
        <vt:i4>0</vt:i4>
      </vt:variant>
      <vt:variant>
        <vt:i4>5</vt:i4>
      </vt:variant>
      <vt:variant>
        <vt:lpwstr/>
      </vt:variant>
      <vt:variant>
        <vt:lpwstr>_Toc328146083</vt:lpwstr>
      </vt:variant>
      <vt:variant>
        <vt:i4>1703999</vt:i4>
      </vt:variant>
      <vt:variant>
        <vt:i4>3110</vt:i4>
      </vt:variant>
      <vt:variant>
        <vt:i4>0</vt:i4>
      </vt:variant>
      <vt:variant>
        <vt:i4>5</vt:i4>
      </vt:variant>
      <vt:variant>
        <vt:lpwstr/>
      </vt:variant>
      <vt:variant>
        <vt:lpwstr>_Toc328146082</vt:lpwstr>
      </vt:variant>
      <vt:variant>
        <vt:i4>1703999</vt:i4>
      </vt:variant>
      <vt:variant>
        <vt:i4>3104</vt:i4>
      </vt:variant>
      <vt:variant>
        <vt:i4>0</vt:i4>
      </vt:variant>
      <vt:variant>
        <vt:i4>5</vt:i4>
      </vt:variant>
      <vt:variant>
        <vt:lpwstr/>
      </vt:variant>
      <vt:variant>
        <vt:lpwstr>_Toc328146081</vt:lpwstr>
      </vt:variant>
      <vt:variant>
        <vt:i4>1703999</vt:i4>
      </vt:variant>
      <vt:variant>
        <vt:i4>3098</vt:i4>
      </vt:variant>
      <vt:variant>
        <vt:i4>0</vt:i4>
      </vt:variant>
      <vt:variant>
        <vt:i4>5</vt:i4>
      </vt:variant>
      <vt:variant>
        <vt:lpwstr/>
      </vt:variant>
      <vt:variant>
        <vt:lpwstr>_Toc328146080</vt:lpwstr>
      </vt:variant>
      <vt:variant>
        <vt:i4>1376319</vt:i4>
      </vt:variant>
      <vt:variant>
        <vt:i4>3092</vt:i4>
      </vt:variant>
      <vt:variant>
        <vt:i4>0</vt:i4>
      </vt:variant>
      <vt:variant>
        <vt:i4>5</vt:i4>
      </vt:variant>
      <vt:variant>
        <vt:lpwstr/>
      </vt:variant>
      <vt:variant>
        <vt:lpwstr>_Toc328146079</vt:lpwstr>
      </vt:variant>
      <vt:variant>
        <vt:i4>1376319</vt:i4>
      </vt:variant>
      <vt:variant>
        <vt:i4>3086</vt:i4>
      </vt:variant>
      <vt:variant>
        <vt:i4>0</vt:i4>
      </vt:variant>
      <vt:variant>
        <vt:i4>5</vt:i4>
      </vt:variant>
      <vt:variant>
        <vt:lpwstr/>
      </vt:variant>
      <vt:variant>
        <vt:lpwstr>_Toc328146078</vt:lpwstr>
      </vt:variant>
      <vt:variant>
        <vt:i4>1376319</vt:i4>
      </vt:variant>
      <vt:variant>
        <vt:i4>3080</vt:i4>
      </vt:variant>
      <vt:variant>
        <vt:i4>0</vt:i4>
      </vt:variant>
      <vt:variant>
        <vt:i4>5</vt:i4>
      </vt:variant>
      <vt:variant>
        <vt:lpwstr/>
      </vt:variant>
      <vt:variant>
        <vt:lpwstr>_Toc328146077</vt:lpwstr>
      </vt:variant>
      <vt:variant>
        <vt:i4>1376319</vt:i4>
      </vt:variant>
      <vt:variant>
        <vt:i4>3074</vt:i4>
      </vt:variant>
      <vt:variant>
        <vt:i4>0</vt:i4>
      </vt:variant>
      <vt:variant>
        <vt:i4>5</vt:i4>
      </vt:variant>
      <vt:variant>
        <vt:lpwstr/>
      </vt:variant>
      <vt:variant>
        <vt:lpwstr>_Toc328146076</vt:lpwstr>
      </vt:variant>
      <vt:variant>
        <vt:i4>1376319</vt:i4>
      </vt:variant>
      <vt:variant>
        <vt:i4>3068</vt:i4>
      </vt:variant>
      <vt:variant>
        <vt:i4>0</vt:i4>
      </vt:variant>
      <vt:variant>
        <vt:i4>5</vt:i4>
      </vt:variant>
      <vt:variant>
        <vt:lpwstr/>
      </vt:variant>
      <vt:variant>
        <vt:lpwstr>_Toc328146075</vt:lpwstr>
      </vt:variant>
      <vt:variant>
        <vt:i4>1376319</vt:i4>
      </vt:variant>
      <vt:variant>
        <vt:i4>3062</vt:i4>
      </vt:variant>
      <vt:variant>
        <vt:i4>0</vt:i4>
      </vt:variant>
      <vt:variant>
        <vt:i4>5</vt:i4>
      </vt:variant>
      <vt:variant>
        <vt:lpwstr/>
      </vt:variant>
      <vt:variant>
        <vt:lpwstr>_Toc328146074</vt:lpwstr>
      </vt:variant>
      <vt:variant>
        <vt:i4>1376319</vt:i4>
      </vt:variant>
      <vt:variant>
        <vt:i4>3056</vt:i4>
      </vt:variant>
      <vt:variant>
        <vt:i4>0</vt:i4>
      </vt:variant>
      <vt:variant>
        <vt:i4>5</vt:i4>
      </vt:variant>
      <vt:variant>
        <vt:lpwstr/>
      </vt:variant>
      <vt:variant>
        <vt:lpwstr>_Toc328146073</vt:lpwstr>
      </vt:variant>
      <vt:variant>
        <vt:i4>1376319</vt:i4>
      </vt:variant>
      <vt:variant>
        <vt:i4>3050</vt:i4>
      </vt:variant>
      <vt:variant>
        <vt:i4>0</vt:i4>
      </vt:variant>
      <vt:variant>
        <vt:i4>5</vt:i4>
      </vt:variant>
      <vt:variant>
        <vt:lpwstr/>
      </vt:variant>
      <vt:variant>
        <vt:lpwstr>_Toc328146072</vt:lpwstr>
      </vt:variant>
      <vt:variant>
        <vt:i4>1376319</vt:i4>
      </vt:variant>
      <vt:variant>
        <vt:i4>3044</vt:i4>
      </vt:variant>
      <vt:variant>
        <vt:i4>0</vt:i4>
      </vt:variant>
      <vt:variant>
        <vt:i4>5</vt:i4>
      </vt:variant>
      <vt:variant>
        <vt:lpwstr/>
      </vt:variant>
      <vt:variant>
        <vt:lpwstr>_Toc328146071</vt:lpwstr>
      </vt:variant>
      <vt:variant>
        <vt:i4>1376319</vt:i4>
      </vt:variant>
      <vt:variant>
        <vt:i4>3038</vt:i4>
      </vt:variant>
      <vt:variant>
        <vt:i4>0</vt:i4>
      </vt:variant>
      <vt:variant>
        <vt:i4>5</vt:i4>
      </vt:variant>
      <vt:variant>
        <vt:lpwstr/>
      </vt:variant>
      <vt:variant>
        <vt:lpwstr>_Toc328146070</vt:lpwstr>
      </vt:variant>
      <vt:variant>
        <vt:i4>1310783</vt:i4>
      </vt:variant>
      <vt:variant>
        <vt:i4>3032</vt:i4>
      </vt:variant>
      <vt:variant>
        <vt:i4>0</vt:i4>
      </vt:variant>
      <vt:variant>
        <vt:i4>5</vt:i4>
      </vt:variant>
      <vt:variant>
        <vt:lpwstr/>
      </vt:variant>
      <vt:variant>
        <vt:lpwstr>_Toc328146069</vt:lpwstr>
      </vt:variant>
      <vt:variant>
        <vt:i4>1310783</vt:i4>
      </vt:variant>
      <vt:variant>
        <vt:i4>3026</vt:i4>
      </vt:variant>
      <vt:variant>
        <vt:i4>0</vt:i4>
      </vt:variant>
      <vt:variant>
        <vt:i4>5</vt:i4>
      </vt:variant>
      <vt:variant>
        <vt:lpwstr/>
      </vt:variant>
      <vt:variant>
        <vt:lpwstr>_Toc328146068</vt:lpwstr>
      </vt:variant>
      <vt:variant>
        <vt:i4>1310783</vt:i4>
      </vt:variant>
      <vt:variant>
        <vt:i4>3020</vt:i4>
      </vt:variant>
      <vt:variant>
        <vt:i4>0</vt:i4>
      </vt:variant>
      <vt:variant>
        <vt:i4>5</vt:i4>
      </vt:variant>
      <vt:variant>
        <vt:lpwstr/>
      </vt:variant>
      <vt:variant>
        <vt:lpwstr>_Toc328146067</vt:lpwstr>
      </vt:variant>
      <vt:variant>
        <vt:i4>1310783</vt:i4>
      </vt:variant>
      <vt:variant>
        <vt:i4>3014</vt:i4>
      </vt:variant>
      <vt:variant>
        <vt:i4>0</vt:i4>
      </vt:variant>
      <vt:variant>
        <vt:i4>5</vt:i4>
      </vt:variant>
      <vt:variant>
        <vt:lpwstr/>
      </vt:variant>
      <vt:variant>
        <vt:lpwstr>_Toc328146066</vt:lpwstr>
      </vt:variant>
      <vt:variant>
        <vt:i4>1310783</vt:i4>
      </vt:variant>
      <vt:variant>
        <vt:i4>3008</vt:i4>
      </vt:variant>
      <vt:variant>
        <vt:i4>0</vt:i4>
      </vt:variant>
      <vt:variant>
        <vt:i4>5</vt:i4>
      </vt:variant>
      <vt:variant>
        <vt:lpwstr/>
      </vt:variant>
      <vt:variant>
        <vt:lpwstr>_Toc328146065</vt:lpwstr>
      </vt:variant>
      <vt:variant>
        <vt:i4>1310783</vt:i4>
      </vt:variant>
      <vt:variant>
        <vt:i4>3002</vt:i4>
      </vt:variant>
      <vt:variant>
        <vt:i4>0</vt:i4>
      </vt:variant>
      <vt:variant>
        <vt:i4>5</vt:i4>
      </vt:variant>
      <vt:variant>
        <vt:lpwstr/>
      </vt:variant>
      <vt:variant>
        <vt:lpwstr>_Toc328146064</vt:lpwstr>
      </vt:variant>
      <vt:variant>
        <vt:i4>1310783</vt:i4>
      </vt:variant>
      <vt:variant>
        <vt:i4>2996</vt:i4>
      </vt:variant>
      <vt:variant>
        <vt:i4>0</vt:i4>
      </vt:variant>
      <vt:variant>
        <vt:i4>5</vt:i4>
      </vt:variant>
      <vt:variant>
        <vt:lpwstr/>
      </vt:variant>
      <vt:variant>
        <vt:lpwstr>_Toc328146063</vt:lpwstr>
      </vt:variant>
      <vt:variant>
        <vt:i4>1310783</vt:i4>
      </vt:variant>
      <vt:variant>
        <vt:i4>2990</vt:i4>
      </vt:variant>
      <vt:variant>
        <vt:i4>0</vt:i4>
      </vt:variant>
      <vt:variant>
        <vt:i4>5</vt:i4>
      </vt:variant>
      <vt:variant>
        <vt:lpwstr/>
      </vt:variant>
      <vt:variant>
        <vt:lpwstr>_Toc328146062</vt:lpwstr>
      </vt:variant>
      <vt:variant>
        <vt:i4>1310783</vt:i4>
      </vt:variant>
      <vt:variant>
        <vt:i4>2984</vt:i4>
      </vt:variant>
      <vt:variant>
        <vt:i4>0</vt:i4>
      </vt:variant>
      <vt:variant>
        <vt:i4>5</vt:i4>
      </vt:variant>
      <vt:variant>
        <vt:lpwstr/>
      </vt:variant>
      <vt:variant>
        <vt:lpwstr>_Toc328146061</vt:lpwstr>
      </vt:variant>
      <vt:variant>
        <vt:i4>1310783</vt:i4>
      </vt:variant>
      <vt:variant>
        <vt:i4>2978</vt:i4>
      </vt:variant>
      <vt:variant>
        <vt:i4>0</vt:i4>
      </vt:variant>
      <vt:variant>
        <vt:i4>5</vt:i4>
      </vt:variant>
      <vt:variant>
        <vt:lpwstr/>
      </vt:variant>
      <vt:variant>
        <vt:lpwstr>_Toc328146060</vt:lpwstr>
      </vt:variant>
      <vt:variant>
        <vt:i4>1507391</vt:i4>
      </vt:variant>
      <vt:variant>
        <vt:i4>2972</vt:i4>
      </vt:variant>
      <vt:variant>
        <vt:i4>0</vt:i4>
      </vt:variant>
      <vt:variant>
        <vt:i4>5</vt:i4>
      </vt:variant>
      <vt:variant>
        <vt:lpwstr/>
      </vt:variant>
      <vt:variant>
        <vt:lpwstr>_Toc328146059</vt:lpwstr>
      </vt:variant>
      <vt:variant>
        <vt:i4>1507391</vt:i4>
      </vt:variant>
      <vt:variant>
        <vt:i4>2966</vt:i4>
      </vt:variant>
      <vt:variant>
        <vt:i4>0</vt:i4>
      </vt:variant>
      <vt:variant>
        <vt:i4>5</vt:i4>
      </vt:variant>
      <vt:variant>
        <vt:lpwstr/>
      </vt:variant>
      <vt:variant>
        <vt:lpwstr>_Toc328146058</vt:lpwstr>
      </vt:variant>
      <vt:variant>
        <vt:i4>1507391</vt:i4>
      </vt:variant>
      <vt:variant>
        <vt:i4>2960</vt:i4>
      </vt:variant>
      <vt:variant>
        <vt:i4>0</vt:i4>
      </vt:variant>
      <vt:variant>
        <vt:i4>5</vt:i4>
      </vt:variant>
      <vt:variant>
        <vt:lpwstr/>
      </vt:variant>
      <vt:variant>
        <vt:lpwstr>_Toc328146057</vt:lpwstr>
      </vt:variant>
      <vt:variant>
        <vt:i4>1507391</vt:i4>
      </vt:variant>
      <vt:variant>
        <vt:i4>2954</vt:i4>
      </vt:variant>
      <vt:variant>
        <vt:i4>0</vt:i4>
      </vt:variant>
      <vt:variant>
        <vt:i4>5</vt:i4>
      </vt:variant>
      <vt:variant>
        <vt:lpwstr/>
      </vt:variant>
      <vt:variant>
        <vt:lpwstr>_Toc328146056</vt:lpwstr>
      </vt:variant>
      <vt:variant>
        <vt:i4>1507391</vt:i4>
      </vt:variant>
      <vt:variant>
        <vt:i4>2948</vt:i4>
      </vt:variant>
      <vt:variant>
        <vt:i4>0</vt:i4>
      </vt:variant>
      <vt:variant>
        <vt:i4>5</vt:i4>
      </vt:variant>
      <vt:variant>
        <vt:lpwstr/>
      </vt:variant>
      <vt:variant>
        <vt:lpwstr>_Toc328146055</vt:lpwstr>
      </vt:variant>
      <vt:variant>
        <vt:i4>1507391</vt:i4>
      </vt:variant>
      <vt:variant>
        <vt:i4>2942</vt:i4>
      </vt:variant>
      <vt:variant>
        <vt:i4>0</vt:i4>
      </vt:variant>
      <vt:variant>
        <vt:i4>5</vt:i4>
      </vt:variant>
      <vt:variant>
        <vt:lpwstr/>
      </vt:variant>
      <vt:variant>
        <vt:lpwstr>_Toc328146054</vt:lpwstr>
      </vt:variant>
      <vt:variant>
        <vt:i4>1507391</vt:i4>
      </vt:variant>
      <vt:variant>
        <vt:i4>2936</vt:i4>
      </vt:variant>
      <vt:variant>
        <vt:i4>0</vt:i4>
      </vt:variant>
      <vt:variant>
        <vt:i4>5</vt:i4>
      </vt:variant>
      <vt:variant>
        <vt:lpwstr/>
      </vt:variant>
      <vt:variant>
        <vt:lpwstr>_Toc328146053</vt:lpwstr>
      </vt:variant>
      <vt:variant>
        <vt:i4>1507391</vt:i4>
      </vt:variant>
      <vt:variant>
        <vt:i4>2930</vt:i4>
      </vt:variant>
      <vt:variant>
        <vt:i4>0</vt:i4>
      </vt:variant>
      <vt:variant>
        <vt:i4>5</vt:i4>
      </vt:variant>
      <vt:variant>
        <vt:lpwstr/>
      </vt:variant>
      <vt:variant>
        <vt:lpwstr>_Toc328146052</vt:lpwstr>
      </vt:variant>
      <vt:variant>
        <vt:i4>1507391</vt:i4>
      </vt:variant>
      <vt:variant>
        <vt:i4>2924</vt:i4>
      </vt:variant>
      <vt:variant>
        <vt:i4>0</vt:i4>
      </vt:variant>
      <vt:variant>
        <vt:i4>5</vt:i4>
      </vt:variant>
      <vt:variant>
        <vt:lpwstr/>
      </vt:variant>
      <vt:variant>
        <vt:lpwstr>_Toc328146051</vt:lpwstr>
      </vt:variant>
      <vt:variant>
        <vt:i4>1507391</vt:i4>
      </vt:variant>
      <vt:variant>
        <vt:i4>2918</vt:i4>
      </vt:variant>
      <vt:variant>
        <vt:i4>0</vt:i4>
      </vt:variant>
      <vt:variant>
        <vt:i4>5</vt:i4>
      </vt:variant>
      <vt:variant>
        <vt:lpwstr/>
      </vt:variant>
      <vt:variant>
        <vt:lpwstr>_Toc328146050</vt:lpwstr>
      </vt:variant>
      <vt:variant>
        <vt:i4>1441855</vt:i4>
      </vt:variant>
      <vt:variant>
        <vt:i4>2912</vt:i4>
      </vt:variant>
      <vt:variant>
        <vt:i4>0</vt:i4>
      </vt:variant>
      <vt:variant>
        <vt:i4>5</vt:i4>
      </vt:variant>
      <vt:variant>
        <vt:lpwstr/>
      </vt:variant>
      <vt:variant>
        <vt:lpwstr>_Toc328146049</vt:lpwstr>
      </vt:variant>
      <vt:variant>
        <vt:i4>1441855</vt:i4>
      </vt:variant>
      <vt:variant>
        <vt:i4>2906</vt:i4>
      </vt:variant>
      <vt:variant>
        <vt:i4>0</vt:i4>
      </vt:variant>
      <vt:variant>
        <vt:i4>5</vt:i4>
      </vt:variant>
      <vt:variant>
        <vt:lpwstr/>
      </vt:variant>
      <vt:variant>
        <vt:lpwstr>_Toc328146048</vt:lpwstr>
      </vt:variant>
      <vt:variant>
        <vt:i4>1441855</vt:i4>
      </vt:variant>
      <vt:variant>
        <vt:i4>2900</vt:i4>
      </vt:variant>
      <vt:variant>
        <vt:i4>0</vt:i4>
      </vt:variant>
      <vt:variant>
        <vt:i4>5</vt:i4>
      </vt:variant>
      <vt:variant>
        <vt:lpwstr/>
      </vt:variant>
      <vt:variant>
        <vt:lpwstr>_Toc328146047</vt:lpwstr>
      </vt:variant>
      <vt:variant>
        <vt:i4>1441855</vt:i4>
      </vt:variant>
      <vt:variant>
        <vt:i4>2894</vt:i4>
      </vt:variant>
      <vt:variant>
        <vt:i4>0</vt:i4>
      </vt:variant>
      <vt:variant>
        <vt:i4>5</vt:i4>
      </vt:variant>
      <vt:variant>
        <vt:lpwstr/>
      </vt:variant>
      <vt:variant>
        <vt:lpwstr>_Toc328146046</vt:lpwstr>
      </vt:variant>
      <vt:variant>
        <vt:i4>1441855</vt:i4>
      </vt:variant>
      <vt:variant>
        <vt:i4>2888</vt:i4>
      </vt:variant>
      <vt:variant>
        <vt:i4>0</vt:i4>
      </vt:variant>
      <vt:variant>
        <vt:i4>5</vt:i4>
      </vt:variant>
      <vt:variant>
        <vt:lpwstr/>
      </vt:variant>
      <vt:variant>
        <vt:lpwstr>_Toc328146045</vt:lpwstr>
      </vt:variant>
      <vt:variant>
        <vt:i4>1441855</vt:i4>
      </vt:variant>
      <vt:variant>
        <vt:i4>2882</vt:i4>
      </vt:variant>
      <vt:variant>
        <vt:i4>0</vt:i4>
      </vt:variant>
      <vt:variant>
        <vt:i4>5</vt:i4>
      </vt:variant>
      <vt:variant>
        <vt:lpwstr/>
      </vt:variant>
      <vt:variant>
        <vt:lpwstr>_Toc328146044</vt:lpwstr>
      </vt:variant>
      <vt:variant>
        <vt:i4>1441855</vt:i4>
      </vt:variant>
      <vt:variant>
        <vt:i4>2876</vt:i4>
      </vt:variant>
      <vt:variant>
        <vt:i4>0</vt:i4>
      </vt:variant>
      <vt:variant>
        <vt:i4>5</vt:i4>
      </vt:variant>
      <vt:variant>
        <vt:lpwstr/>
      </vt:variant>
      <vt:variant>
        <vt:lpwstr>_Toc328146043</vt:lpwstr>
      </vt:variant>
      <vt:variant>
        <vt:i4>1441855</vt:i4>
      </vt:variant>
      <vt:variant>
        <vt:i4>2870</vt:i4>
      </vt:variant>
      <vt:variant>
        <vt:i4>0</vt:i4>
      </vt:variant>
      <vt:variant>
        <vt:i4>5</vt:i4>
      </vt:variant>
      <vt:variant>
        <vt:lpwstr/>
      </vt:variant>
      <vt:variant>
        <vt:lpwstr>_Toc328146042</vt:lpwstr>
      </vt:variant>
      <vt:variant>
        <vt:i4>1441855</vt:i4>
      </vt:variant>
      <vt:variant>
        <vt:i4>2864</vt:i4>
      </vt:variant>
      <vt:variant>
        <vt:i4>0</vt:i4>
      </vt:variant>
      <vt:variant>
        <vt:i4>5</vt:i4>
      </vt:variant>
      <vt:variant>
        <vt:lpwstr/>
      </vt:variant>
      <vt:variant>
        <vt:lpwstr>_Toc328146041</vt:lpwstr>
      </vt:variant>
      <vt:variant>
        <vt:i4>1441855</vt:i4>
      </vt:variant>
      <vt:variant>
        <vt:i4>2858</vt:i4>
      </vt:variant>
      <vt:variant>
        <vt:i4>0</vt:i4>
      </vt:variant>
      <vt:variant>
        <vt:i4>5</vt:i4>
      </vt:variant>
      <vt:variant>
        <vt:lpwstr/>
      </vt:variant>
      <vt:variant>
        <vt:lpwstr>_Toc328146040</vt:lpwstr>
      </vt:variant>
      <vt:variant>
        <vt:i4>1114175</vt:i4>
      </vt:variant>
      <vt:variant>
        <vt:i4>2852</vt:i4>
      </vt:variant>
      <vt:variant>
        <vt:i4>0</vt:i4>
      </vt:variant>
      <vt:variant>
        <vt:i4>5</vt:i4>
      </vt:variant>
      <vt:variant>
        <vt:lpwstr/>
      </vt:variant>
      <vt:variant>
        <vt:lpwstr>_Toc328146039</vt:lpwstr>
      </vt:variant>
      <vt:variant>
        <vt:i4>1114175</vt:i4>
      </vt:variant>
      <vt:variant>
        <vt:i4>2846</vt:i4>
      </vt:variant>
      <vt:variant>
        <vt:i4>0</vt:i4>
      </vt:variant>
      <vt:variant>
        <vt:i4>5</vt:i4>
      </vt:variant>
      <vt:variant>
        <vt:lpwstr/>
      </vt:variant>
      <vt:variant>
        <vt:lpwstr>_Toc328146038</vt:lpwstr>
      </vt:variant>
      <vt:variant>
        <vt:i4>1114175</vt:i4>
      </vt:variant>
      <vt:variant>
        <vt:i4>2840</vt:i4>
      </vt:variant>
      <vt:variant>
        <vt:i4>0</vt:i4>
      </vt:variant>
      <vt:variant>
        <vt:i4>5</vt:i4>
      </vt:variant>
      <vt:variant>
        <vt:lpwstr/>
      </vt:variant>
      <vt:variant>
        <vt:lpwstr>_Toc328146037</vt:lpwstr>
      </vt:variant>
      <vt:variant>
        <vt:i4>1114175</vt:i4>
      </vt:variant>
      <vt:variant>
        <vt:i4>2834</vt:i4>
      </vt:variant>
      <vt:variant>
        <vt:i4>0</vt:i4>
      </vt:variant>
      <vt:variant>
        <vt:i4>5</vt:i4>
      </vt:variant>
      <vt:variant>
        <vt:lpwstr/>
      </vt:variant>
      <vt:variant>
        <vt:lpwstr>_Toc328146036</vt:lpwstr>
      </vt:variant>
      <vt:variant>
        <vt:i4>1114175</vt:i4>
      </vt:variant>
      <vt:variant>
        <vt:i4>2828</vt:i4>
      </vt:variant>
      <vt:variant>
        <vt:i4>0</vt:i4>
      </vt:variant>
      <vt:variant>
        <vt:i4>5</vt:i4>
      </vt:variant>
      <vt:variant>
        <vt:lpwstr/>
      </vt:variant>
      <vt:variant>
        <vt:lpwstr>_Toc328146035</vt:lpwstr>
      </vt:variant>
      <vt:variant>
        <vt:i4>1114175</vt:i4>
      </vt:variant>
      <vt:variant>
        <vt:i4>2822</vt:i4>
      </vt:variant>
      <vt:variant>
        <vt:i4>0</vt:i4>
      </vt:variant>
      <vt:variant>
        <vt:i4>5</vt:i4>
      </vt:variant>
      <vt:variant>
        <vt:lpwstr/>
      </vt:variant>
      <vt:variant>
        <vt:lpwstr>_Toc328146034</vt:lpwstr>
      </vt:variant>
      <vt:variant>
        <vt:i4>1114175</vt:i4>
      </vt:variant>
      <vt:variant>
        <vt:i4>2816</vt:i4>
      </vt:variant>
      <vt:variant>
        <vt:i4>0</vt:i4>
      </vt:variant>
      <vt:variant>
        <vt:i4>5</vt:i4>
      </vt:variant>
      <vt:variant>
        <vt:lpwstr/>
      </vt:variant>
      <vt:variant>
        <vt:lpwstr>_Toc328146033</vt:lpwstr>
      </vt:variant>
      <vt:variant>
        <vt:i4>1114175</vt:i4>
      </vt:variant>
      <vt:variant>
        <vt:i4>2810</vt:i4>
      </vt:variant>
      <vt:variant>
        <vt:i4>0</vt:i4>
      </vt:variant>
      <vt:variant>
        <vt:i4>5</vt:i4>
      </vt:variant>
      <vt:variant>
        <vt:lpwstr/>
      </vt:variant>
      <vt:variant>
        <vt:lpwstr>_Toc328146032</vt:lpwstr>
      </vt:variant>
      <vt:variant>
        <vt:i4>1114175</vt:i4>
      </vt:variant>
      <vt:variant>
        <vt:i4>2804</vt:i4>
      </vt:variant>
      <vt:variant>
        <vt:i4>0</vt:i4>
      </vt:variant>
      <vt:variant>
        <vt:i4>5</vt:i4>
      </vt:variant>
      <vt:variant>
        <vt:lpwstr/>
      </vt:variant>
      <vt:variant>
        <vt:lpwstr>_Toc328146031</vt:lpwstr>
      </vt:variant>
      <vt:variant>
        <vt:i4>1114175</vt:i4>
      </vt:variant>
      <vt:variant>
        <vt:i4>2798</vt:i4>
      </vt:variant>
      <vt:variant>
        <vt:i4>0</vt:i4>
      </vt:variant>
      <vt:variant>
        <vt:i4>5</vt:i4>
      </vt:variant>
      <vt:variant>
        <vt:lpwstr/>
      </vt:variant>
      <vt:variant>
        <vt:lpwstr>_Toc328146030</vt:lpwstr>
      </vt:variant>
      <vt:variant>
        <vt:i4>1048639</vt:i4>
      </vt:variant>
      <vt:variant>
        <vt:i4>2792</vt:i4>
      </vt:variant>
      <vt:variant>
        <vt:i4>0</vt:i4>
      </vt:variant>
      <vt:variant>
        <vt:i4>5</vt:i4>
      </vt:variant>
      <vt:variant>
        <vt:lpwstr/>
      </vt:variant>
      <vt:variant>
        <vt:lpwstr>_Toc328146029</vt:lpwstr>
      </vt:variant>
      <vt:variant>
        <vt:i4>1048639</vt:i4>
      </vt:variant>
      <vt:variant>
        <vt:i4>2786</vt:i4>
      </vt:variant>
      <vt:variant>
        <vt:i4>0</vt:i4>
      </vt:variant>
      <vt:variant>
        <vt:i4>5</vt:i4>
      </vt:variant>
      <vt:variant>
        <vt:lpwstr/>
      </vt:variant>
      <vt:variant>
        <vt:lpwstr>_Toc328146028</vt:lpwstr>
      </vt:variant>
      <vt:variant>
        <vt:i4>1048639</vt:i4>
      </vt:variant>
      <vt:variant>
        <vt:i4>2780</vt:i4>
      </vt:variant>
      <vt:variant>
        <vt:i4>0</vt:i4>
      </vt:variant>
      <vt:variant>
        <vt:i4>5</vt:i4>
      </vt:variant>
      <vt:variant>
        <vt:lpwstr/>
      </vt:variant>
      <vt:variant>
        <vt:lpwstr>_Toc328146027</vt:lpwstr>
      </vt:variant>
      <vt:variant>
        <vt:i4>1048639</vt:i4>
      </vt:variant>
      <vt:variant>
        <vt:i4>2774</vt:i4>
      </vt:variant>
      <vt:variant>
        <vt:i4>0</vt:i4>
      </vt:variant>
      <vt:variant>
        <vt:i4>5</vt:i4>
      </vt:variant>
      <vt:variant>
        <vt:lpwstr/>
      </vt:variant>
      <vt:variant>
        <vt:lpwstr>_Toc328146026</vt:lpwstr>
      </vt:variant>
      <vt:variant>
        <vt:i4>1048639</vt:i4>
      </vt:variant>
      <vt:variant>
        <vt:i4>2768</vt:i4>
      </vt:variant>
      <vt:variant>
        <vt:i4>0</vt:i4>
      </vt:variant>
      <vt:variant>
        <vt:i4>5</vt:i4>
      </vt:variant>
      <vt:variant>
        <vt:lpwstr/>
      </vt:variant>
      <vt:variant>
        <vt:lpwstr>_Toc328146025</vt:lpwstr>
      </vt:variant>
      <vt:variant>
        <vt:i4>1048639</vt:i4>
      </vt:variant>
      <vt:variant>
        <vt:i4>2762</vt:i4>
      </vt:variant>
      <vt:variant>
        <vt:i4>0</vt:i4>
      </vt:variant>
      <vt:variant>
        <vt:i4>5</vt:i4>
      </vt:variant>
      <vt:variant>
        <vt:lpwstr/>
      </vt:variant>
      <vt:variant>
        <vt:lpwstr>_Toc328146024</vt:lpwstr>
      </vt:variant>
      <vt:variant>
        <vt:i4>1048639</vt:i4>
      </vt:variant>
      <vt:variant>
        <vt:i4>2756</vt:i4>
      </vt:variant>
      <vt:variant>
        <vt:i4>0</vt:i4>
      </vt:variant>
      <vt:variant>
        <vt:i4>5</vt:i4>
      </vt:variant>
      <vt:variant>
        <vt:lpwstr/>
      </vt:variant>
      <vt:variant>
        <vt:lpwstr>_Toc328146023</vt:lpwstr>
      </vt:variant>
      <vt:variant>
        <vt:i4>1048639</vt:i4>
      </vt:variant>
      <vt:variant>
        <vt:i4>2750</vt:i4>
      </vt:variant>
      <vt:variant>
        <vt:i4>0</vt:i4>
      </vt:variant>
      <vt:variant>
        <vt:i4>5</vt:i4>
      </vt:variant>
      <vt:variant>
        <vt:lpwstr/>
      </vt:variant>
      <vt:variant>
        <vt:lpwstr>_Toc328146022</vt:lpwstr>
      </vt:variant>
      <vt:variant>
        <vt:i4>1048639</vt:i4>
      </vt:variant>
      <vt:variant>
        <vt:i4>2744</vt:i4>
      </vt:variant>
      <vt:variant>
        <vt:i4>0</vt:i4>
      </vt:variant>
      <vt:variant>
        <vt:i4>5</vt:i4>
      </vt:variant>
      <vt:variant>
        <vt:lpwstr/>
      </vt:variant>
      <vt:variant>
        <vt:lpwstr>_Toc328146021</vt:lpwstr>
      </vt:variant>
      <vt:variant>
        <vt:i4>1048639</vt:i4>
      </vt:variant>
      <vt:variant>
        <vt:i4>2738</vt:i4>
      </vt:variant>
      <vt:variant>
        <vt:i4>0</vt:i4>
      </vt:variant>
      <vt:variant>
        <vt:i4>5</vt:i4>
      </vt:variant>
      <vt:variant>
        <vt:lpwstr/>
      </vt:variant>
      <vt:variant>
        <vt:lpwstr>_Toc328146020</vt:lpwstr>
      </vt:variant>
      <vt:variant>
        <vt:i4>1245247</vt:i4>
      </vt:variant>
      <vt:variant>
        <vt:i4>2732</vt:i4>
      </vt:variant>
      <vt:variant>
        <vt:i4>0</vt:i4>
      </vt:variant>
      <vt:variant>
        <vt:i4>5</vt:i4>
      </vt:variant>
      <vt:variant>
        <vt:lpwstr/>
      </vt:variant>
      <vt:variant>
        <vt:lpwstr>_Toc328146019</vt:lpwstr>
      </vt:variant>
      <vt:variant>
        <vt:i4>1245247</vt:i4>
      </vt:variant>
      <vt:variant>
        <vt:i4>2726</vt:i4>
      </vt:variant>
      <vt:variant>
        <vt:i4>0</vt:i4>
      </vt:variant>
      <vt:variant>
        <vt:i4>5</vt:i4>
      </vt:variant>
      <vt:variant>
        <vt:lpwstr/>
      </vt:variant>
      <vt:variant>
        <vt:lpwstr>_Toc328146018</vt:lpwstr>
      </vt:variant>
      <vt:variant>
        <vt:i4>1245247</vt:i4>
      </vt:variant>
      <vt:variant>
        <vt:i4>2720</vt:i4>
      </vt:variant>
      <vt:variant>
        <vt:i4>0</vt:i4>
      </vt:variant>
      <vt:variant>
        <vt:i4>5</vt:i4>
      </vt:variant>
      <vt:variant>
        <vt:lpwstr/>
      </vt:variant>
      <vt:variant>
        <vt:lpwstr>_Toc328146017</vt:lpwstr>
      </vt:variant>
      <vt:variant>
        <vt:i4>1245247</vt:i4>
      </vt:variant>
      <vt:variant>
        <vt:i4>2714</vt:i4>
      </vt:variant>
      <vt:variant>
        <vt:i4>0</vt:i4>
      </vt:variant>
      <vt:variant>
        <vt:i4>5</vt:i4>
      </vt:variant>
      <vt:variant>
        <vt:lpwstr/>
      </vt:variant>
      <vt:variant>
        <vt:lpwstr>_Toc328146016</vt:lpwstr>
      </vt:variant>
      <vt:variant>
        <vt:i4>1245247</vt:i4>
      </vt:variant>
      <vt:variant>
        <vt:i4>2708</vt:i4>
      </vt:variant>
      <vt:variant>
        <vt:i4>0</vt:i4>
      </vt:variant>
      <vt:variant>
        <vt:i4>5</vt:i4>
      </vt:variant>
      <vt:variant>
        <vt:lpwstr/>
      </vt:variant>
      <vt:variant>
        <vt:lpwstr>_Toc328146015</vt:lpwstr>
      </vt:variant>
      <vt:variant>
        <vt:i4>1245247</vt:i4>
      </vt:variant>
      <vt:variant>
        <vt:i4>2702</vt:i4>
      </vt:variant>
      <vt:variant>
        <vt:i4>0</vt:i4>
      </vt:variant>
      <vt:variant>
        <vt:i4>5</vt:i4>
      </vt:variant>
      <vt:variant>
        <vt:lpwstr/>
      </vt:variant>
      <vt:variant>
        <vt:lpwstr>_Toc328146014</vt:lpwstr>
      </vt:variant>
      <vt:variant>
        <vt:i4>1245247</vt:i4>
      </vt:variant>
      <vt:variant>
        <vt:i4>2696</vt:i4>
      </vt:variant>
      <vt:variant>
        <vt:i4>0</vt:i4>
      </vt:variant>
      <vt:variant>
        <vt:i4>5</vt:i4>
      </vt:variant>
      <vt:variant>
        <vt:lpwstr/>
      </vt:variant>
      <vt:variant>
        <vt:lpwstr>_Toc328146013</vt:lpwstr>
      </vt:variant>
      <vt:variant>
        <vt:i4>1245247</vt:i4>
      </vt:variant>
      <vt:variant>
        <vt:i4>2690</vt:i4>
      </vt:variant>
      <vt:variant>
        <vt:i4>0</vt:i4>
      </vt:variant>
      <vt:variant>
        <vt:i4>5</vt:i4>
      </vt:variant>
      <vt:variant>
        <vt:lpwstr/>
      </vt:variant>
      <vt:variant>
        <vt:lpwstr>_Toc328146012</vt:lpwstr>
      </vt:variant>
      <vt:variant>
        <vt:i4>1245247</vt:i4>
      </vt:variant>
      <vt:variant>
        <vt:i4>2684</vt:i4>
      </vt:variant>
      <vt:variant>
        <vt:i4>0</vt:i4>
      </vt:variant>
      <vt:variant>
        <vt:i4>5</vt:i4>
      </vt:variant>
      <vt:variant>
        <vt:lpwstr/>
      </vt:variant>
      <vt:variant>
        <vt:lpwstr>_Toc328146011</vt:lpwstr>
      </vt:variant>
      <vt:variant>
        <vt:i4>1245247</vt:i4>
      </vt:variant>
      <vt:variant>
        <vt:i4>2678</vt:i4>
      </vt:variant>
      <vt:variant>
        <vt:i4>0</vt:i4>
      </vt:variant>
      <vt:variant>
        <vt:i4>5</vt:i4>
      </vt:variant>
      <vt:variant>
        <vt:lpwstr/>
      </vt:variant>
      <vt:variant>
        <vt:lpwstr>_Toc328146010</vt:lpwstr>
      </vt:variant>
      <vt:variant>
        <vt:i4>1179711</vt:i4>
      </vt:variant>
      <vt:variant>
        <vt:i4>2672</vt:i4>
      </vt:variant>
      <vt:variant>
        <vt:i4>0</vt:i4>
      </vt:variant>
      <vt:variant>
        <vt:i4>5</vt:i4>
      </vt:variant>
      <vt:variant>
        <vt:lpwstr/>
      </vt:variant>
      <vt:variant>
        <vt:lpwstr>_Toc328146009</vt:lpwstr>
      </vt:variant>
      <vt:variant>
        <vt:i4>1179711</vt:i4>
      </vt:variant>
      <vt:variant>
        <vt:i4>2666</vt:i4>
      </vt:variant>
      <vt:variant>
        <vt:i4>0</vt:i4>
      </vt:variant>
      <vt:variant>
        <vt:i4>5</vt:i4>
      </vt:variant>
      <vt:variant>
        <vt:lpwstr/>
      </vt:variant>
      <vt:variant>
        <vt:lpwstr>_Toc328146008</vt:lpwstr>
      </vt:variant>
      <vt:variant>
        <vt:i4>1179711</vt:i4>
      </vt:variant>
      <vt:variant>
        <vt:i4>2660</vt:i4>
      </vt:variant>
      <vt:variant>
        <vt:i4>0</vt:i4>
      </vt:variant>
      <vt:variant>
        <vt:i4>5</vt:i4>
      </vt:variant>
      <vt:variant>
        <vt:lpwstr/>
      </vt:variant>
      <vt:variant>
        <vt:lpwstr>_Toc328146007</vt:lpwstr>
      </vt:variant>
      <vt:variant>
        <vt:i4>1179711</vt:i4>
      </vt:variant>
      <vt:variant>
        <vt:i4>2654</vt:i4>
      </vt:variant>
      <vt:variant>
        <vt:i4>0</vt:i4>
      </vt:variant>
      <vt:variant>
        <vt:i4>5</vt:i4>
      </vt:variant>
      <vt:variant>
        <vt:lpwstr/>
      </vt:variant>
      <vt:variant>
        <vt:lpwstr>_Toc328146006</vt:lpwstr>
      </vt:variant>
      <vt:variant>
        <vt:i4>1179711</vt:i4>
      </vt:variant>
      <vt:variant>
        <vt:i4>2648</vt:i4>
      </vt:variant>
      <vt:variant>
        <vt:i4>0</vt:i4>
      </vt:variant>
      <vt:variant>
        <vt:i4>5</vt:i4>
      </vt:variant>
      <vt:variant>
        <vt:lpwstr/>
      </vt:variant>
      <vt:variant>
        <vt:lpwstr>_Toc328146005</vt:lpwstr>
      </vt:variant>
      <vt:variant>
        <vt:i4>1179711</vt:i4>
      </vt:variant>
      <vt:variant>
        <vt:i4>2642</vt:i4>
      </vt:variant>
      <vt:variant>
        <vt:i4>0</vt:i4>
      </vt:variant>
      <vt:variant>
        <vt:i4>5</vt:i4>
      </vt:variant>
      <vt:variant>
        <vt:lpwstr/>
      </vt:variant>
      <vt:variant>
        <vt:lpwstr>_Toc328146004</vt:lpwstr>
      </vt:variant>
      <vt:variant>
        <vt:i4>1179711</vt:i4>
      </vt:variant>
      <vt:variant>
        <vt:i4>2636</vt:i4>
      </vt:variant>
      <vt:variant>
        <vt:i4>0</vt:i4>
      </vt:variant>
      <vt:variant>
        <vt:i4>5</vt:i4>
      </vt:variant>
      <vt:variant>
        <vt:lpwstr/>
      </vt:variant>
      <vt:variant>
        <vt:lpwstr>_Toc328146003</vt:lpwstr>
      </vt:variant>
      <vt:variant>
        <vt:i4>1179711</vt:i4>
      </vt:variant>
      <vt:variant>
        <vt:i4>2630</vt:i4>
      </vt:variant>
      <vt:variant>
        <vt:i4>0</vt:i4>
      </vt:variant>
      <vt:variant>
        <vt:i4>5</vt:i4>
      </vt:variant>
      <vt:variant>
        <vt:lpwstr/>
      </vt:variant>
      <vt:variant>
        <vt:lpwstr>_Toc328146002</vt:lpwstr>
      </vt:variant>
      <vt:variant>
        <vt:i4>1179711</vt:i4>
      </vt:variant>
      <vt:variant>
        <vt:i4>2624</vt:i4>
      </vt:variant>
      <vt:variant>
        <vt:i4>0</vt:i4>
      </vt:variant>
      <vt:variant>
        <vt:i4>5</vt:i4>
      </vt:variant>
      <vt:variant>
        <vt:lpwstr/>
      </vt:variant>
      <vt:variant>
        <vt:lpwstr>_Toc328146001</vt:lpwstr>
      </vt:variant>
      <vt:variant>
        <vt:i4>1179711</vt:i4>
      </vt:variant>
      <vt:variant>
        <vt:i4>2618</vt:i4>
      </vt:variant>
      <vt:variant>
        <vt:i4>0</vt:i4>
      </vt:variant>
      <vt:variant>
        <vt:i4>5</vt:i4>
      </vt:variant>
      <vt:variant>
        <vt:lpwstr/>
      </vt:variant>
      <vt:variant>
        <vt:lpwstr>_Toc328146000</vt:lpwstr>
      </vt:variant>
      <vt:variant>
        <vt:i4>1572918</vt:i4>
      </vt:variant>
      <vt:variant>
        <vt:i4>2612</vt:i4>
      </vt:variant>
      <vt:variant>
        <vt:i4>0</vt:i4>
      </vt:variant>
      <vt:variant>
        <vt:i4>5</vt:i4>
      </vt:variant>
      <vt:variant>
        <vt:lpwstr/>
      </vt:variant>
      <vt:variant>
        <vt:lpwstr>_Toc328145999</vt:lpwstr>
      </vt:variant>
      <vt:variant>
        <vt:i4>1572918</vt:i4>
      </vt:variant>
      <vt:variant>
        <vt:i4>2606</vt:i4>
      </vt:variant>
      <vt:variant>
        <vt:i4>0</vt:i4>
      </vt:variant>
      <vt:variant>
        <vt:i4>5</vt:i4>
      </vt:variant>
      <vt:variant>
        <vt:lpwstr/>
      </vt:variant>
      <vt:variant>
        <vt:lpwstr>_Toc328145998</vt:lpwstr>
      </vt:variant>
      <vt:variant>
        <vt:i4>1572918</vt:i4>
      </vt:variant>
      <vt:variant>
        <vt:i4>2600</vt:i4>
      </vt:variant>
      <vt:variant>
        <vt:i4>0</vt:i4>
      </vt:variant>
      <vt:variant>
        <vt:i4>5</vt:i4>
      </vt:variant>
      <vt:variant>
        <vt:lpwstr/>
      </vt:variant>
      <vt:variant>
        <vt:lpwstr>_Toc328145997</vt:lpwstr>
      </vt:variant>
      <vt:variant>
        <vt:i4>1572918</vt:i4>
      </vt:variant>
      <vt:variant>
        <vt:i4>2594</vt:i4>
      </vt:variant>
      <vt:variant>
        <vt:i4>0</vt:i4>
      </vt:variant>
      <vt:variant>
        <vt:i4>5</vt:i4>
      </vt:variant>
      <vt:variant>
        <vt:lpwstr/>
      </vt:variant>
      <vt:variant>
        <vt:lpwstr>_Toc328145996</vt:lpwstr>
      </vt:variant>
      <vt:variant>
        <vt:i4>1572918</vt:i4>
      </vt:variant>
      <vt:variant>
        <vt:i4>2588</vt:i4>
      </vt:variant>
      <vt:variant>
        <vt:i4>0</vt:i4>
      </vt:variant>
      <vt:variant>
        <vt:i4>5</vt:i4>
      </vt:variant>
      <vt:variant>
        <vt:lpwstr/>
      </vt:variant>
      <vt:variant>
        <vt:lpwstr>_Toc328145995</vt:lpwstr>
      </vt:variant>
      <vt:variant>
        <vt:i4>1572918</vt:i4>
      </vt:variant>
      <vt:variant>
        <vt:i4>2582</vt:i4>
      </vt:variant>
      <vt:variant>
        <vt:i4>0</vt:i4>
      </vt:variant>
      <vt:variant>
        <vt:i4>5</vt:i4>
      </vt:variant>
      <vt:variant>
        <vt:lpwstr/>
      </vt:variant>
      <vt:variant>
        <vt:lpwstr>_Toc328145994</vt:lpwstr>
      </vt:variant>
      <vt:variant>
        <vt:i4>1572918</vt:i4>
      </vt:variant>
      <vt:variant>
        <vt:i4>2576</vt:i4>
      </vt:variant>
      <vt:variant>
        <vt:i4>0</vt:i4>
      </vt:variant>
      <vt:variant>
        <vt:i4>5</vt:i4>
      </vt:variant>
      <vt:variant>
        <vt:lpwstr/>
      </vt:variant>
      <vt:variant>
        <vt:lpwstr>_Toc328145993</vt:lpwstr>
      </vt:variant>
      <vt:variant>
        <vt:i4>1572918</vt:i4>
      </vt:variant>
      <vt:variant>
        <vt:i4>2570</vt:i4>
      </vt:variant>
      <vt:variant>
        <vt:i4>0</vt:i4>
      </vt:variant>
      <vt:variant>
        <vt:i4>5</vt:i4>
      </vt:variant>
      <vt:variant>
        <vt:lpwstr/>
      </vt:variant>
      <vt:variant>
        <vt:lpwstr>_Toc328145992</vt:lpwstr>
      </vt:variant>
      <vt:variant>
        <vt:i4>1572918</vt:i4>
      </vt:variant>
      <vt:variant>
        <vt:i4>2564</vt:i4>
      </vt:variant>
      <vt:variant>
        <vt:i4>0</vt:i4>
      </vt:variant>
      <vt:variant>
        <vt:i4>5</vt:i4>
      </vt:variant>
      <vt:variant>
        <vt:lpwstr/>
      </vt:variant>
      <vt:variant>
        <vt:lpwstr>_Toc328145991</vt:lpwstr>
      </vt:variant>
      <vt:variant>
        <vt:i4>1572918</vt:i4>
      </vt:variant>
      <vt:variant>
        <vt:i4>2558</vt:i4>
      </vt:variant>
      <vt:variant>
        <vt:i4>0</vt:i4>
      </vt:variant>
      <vt:variant>
        <vt:i4>5</vt:i4>
      </vt:variant>
      <vt:variant>
        <vt:lpwstr/>
      </vt:variant>
      <vt:variant>
        <vt:lpwstr>_Toc328145990</vt:lpwstr>
      </vt:variant>
      <vt:variant>
        <vt:i4>1638454</vt:i4>
      </vt:variant>
      <vt:variant>
        <vt:i4>2552</vt:i4>
      </vt:variant>
      <vt:variant>
        <vt:i4>0</vt:i4>
      </vt:variant>
      <vt:variant>
        <vt:i4>5</vt:i4>
      </vt:variant>
      <vt:variant>
        <vt:lpwstr/>
      </vt:variant>
      <vt:variant>
        <vt:lpwstr>_Toc328145989</vt:lpwstr>
      </vt:variant>
      <vt:variant>
        <vt:i4>1638454</vt:i4>
      </vt:variant>
      <vt:variant>
        <vt:i4>2546</vt:i4>
      </vt:variant>
      <vt:variant>
        <vt:i4>0</vt:i4>
      </vt:variant>
      <vt:variant>
        <vt:i4>5</vt:i4>
      </vt:variant>
      <vt:variant>
        <vt:lpwstr/>
      </vt:variant>
      <vt:variant>
        <vt:lpwstr>_Toc328145988</vt:lpwstr>
      </vt:variant>
      <vt:variant>
        <vt:i4>1638454</vt:i4>
      </vt:variant>
      <vt:variant>
        <vt:i4>2540</vt:i4>
      </vt:variant>
      <vt:variant>
        <vt:i4>0</vt:i4>
      </vt:variant>
      <vt:variant>
        <vt:i4>5</vt:i4>
      </vt:variant>
      <vt:variant>
        <vt:lpwstr/>
      </vt:variant>
      <vt:variant>
        <vt:lpwstr>_Toc328145987</vt:lpwstr>
      </vt:variant>
      <vt:variant>
        <vt:i4>1638454</vt:i4>
      </vt:variant>
      <vt:variant>
        <vt:i4>2534</vt:i4>
      </vt:variant>
      <vt:variant>
        <vt:i4>0</vt:i4>
      </vt:variant>
      <vt:variant>
        <vt:i4>5</vt:i4>
      </vt:variant>
      <vt:variant>
        <vt:lpwstr/>
      </vt:variant>
      <vt:variant>
        <vt:lpwstr>_Toc328145986</vt:lpwstr>
      </vt:variant>
      <vt:variant>
        <vt:i4>1638454</vt:i4>
      </vt:variant>
      <vt:variant>
        <vt:i4>2528</vt:i4>
      </vt:variant>
      <vt:variant>
        <vt:i4>0</vt:i4>
      </vt:variant>
      <vt:variant>
        <vt:i4>5</vt:i4>
      </vt:variant>
      <vt:variant>
        <vt:lpwstr/>
      </vt:variant>
      <vt:variant>
        <vt:lpwstr>_Toc328145985</vt:lpwstr>
      </vt:variant>
      <vt:variant>
        <vt:i4>1638454</vt:i4>
      </vt:variant>
      <vt:variant>
        <vt:i4>2522</vt:i4>
      </vt:variant>
      <vt:variant>
        <vt:i4>0</vt:i4>
      </vt:variant>
      <vt:variant>
        <vt:i4>5</vt:i4>
      </vt:variant>
      <vt:variant>
        <vt:lpwstr/>
      </vt:variant>
      <vt:variant>
        <vt:lpwstr>_Toc328145984</vt:lpwstr>
      </vt:variant>
      <vt:variant>
        <vt:i4>1638454</vt:i4>
      </vt:variant>
      <vt:variant>
        <vt:i4>2516</vt:i4>
      </vt:variant>
      <vt:variant>
        <vt:i4>0</vt:i4>
      </vt:variant>
      <vt:variant>
        <vt:i4>5</vt:i4>
      </vt:variant>
      <vt:variant>
        <vt:lpwstr/>
      </vt:variant>
      <vt:variant>
        <vt:lpwstr>_Toc328145983</vt:lpwstr>
      </vt:variant>
      <vt:variant>
        <vt:i4>1638454</vt:i4>
      </vt:variant>
      <vt:variant>
        <vt:i4>2510</vt:i4>
      </vt:variant>
      <vt:variant>
        <vt:i4>0</vt:i4>
      </vt:variant>
      <vt:variant>
        <vt:i4>5</vt:i4>
      </vt:variant>
      <vt:variant>
        <vt:lpwstr/>
      </vt:variant>
      <vt:variant>
        <vt:lpwstr>_Toc328145982</vt:lpwstr>
      </vt:variant>
      <vt:variant>
        <vt:i4>1638454</vt:i4>
      </vt:variant>
      <vt:variant>
        <vt:i4>2504</vt:i4>
      </vt:variant>
      <vt:variant>
        <vt:i4>0</vt:i4>
      </vt:variant>
      <vt:variant>
        <vt:i4>5</vt:i4>
      </vt:variant>
      <vt:variant>
        <vt:lpwstr/>
      </vt:variant>
      <vt:variant>
        <vt:lpwstr>_Toc328145981</vt:lpwstr>
      </vt:variant>
      <vt:variant>
        <vt:i4>1638454</vt:i4>
      </vt:variant>
      <vt:variant>
        <vt:i4>2498</vt:i4>
      </vt:variant>
      <vt:variant>
        <vt:i4>0</vt:i4>
      </vt:variant>
      <vt:variant>
        <vt:i4>5</vt:i4>
      </vt:variant>
      <vt:variant>
        <vt:lpwstr/>
      </vt:variant>
      <vt:variant>
        <vt:lpwstr>_Toc328145980</vt:lpwstr>
      </vt:variant>
      <vt:variant>
        <vt:i4>1441846</vt:i4>
      </vt:variant>
      <vt:variant>
        <vt:i4>2492</vt:i4>
      </vt:variant>
      <vt:variant>
        <vt:i4>0</vt:i4>
      </vt:variant>
      <vt:variant>
        <vt:i4>5</vt:i4>
      </vt:variant>
      <vt:variant>
        <vt:lpwstr/>
      </vt:variant>
      <vt:variant>
        <vt:lpwstr>_Toc328145979</vt:lpwstr>
      </vt:variant>
      <vt:variant>
        <vt:i4>1441846</vt:i4>
      </vt:variant>
      <vt:variant>
        <vt:i4>2486</vt:i4>
      </vt:variant>
      <vt:variant>
        <vt:i4>0</vt:i4>
      </vt:variant>
      <vt:variant>
        <vt:i4>5</vt:i4>
      </vt:variant>
      <vt:variant>
        <vt:lpwstr/>
      </vt:variant>
      <vt:variant>
        <vt:lpwstr>_Toc328145978</vt:lpwstr>
      </vt:variant>
      <vt:variant>
        <vt:i4>1441846</vt:i4>
      </vt:variant>
      <vt:variant>
        <vt:i4>2480</vt:i4>
      </vt:variant>
      <vt:variant>
        <vt:i4>0</vt:i4>
      </vt:variant>
      <vt:variant>
        <vt:i4>5</vt:i4>
      </vt:variant>
      <vt:variant>
        <vt:lpwstr/>
      </vt:variant>
      <vt:variant>
        <vt:lpwstr>_Toc328145977</vt:lpwstr>
      </vt:variant>
      <vt:variant>
        <vt:i4>1441846</vt:i4>
      </vt:variant>
      <vt:variant>
        <vt:i4>2474</vt:i4>
      </vt:variant>
      <vt:variant>
        <vt:i4>0</vt:i4>
      </vt:variant>
      <vt:variant>
        <vt:i4>5</vt:i4>
      </vt:variant>
      <vt:variant>
        <vt:lpwstr/>
      </vt:variant>
      <vt:variant>
        <vt:lpwstr>_Toc328145976</vt:lpwstr>
      </vt:variant>
      <vt:variant>
        <vt:i4>1441846</vt:i4>
      </vt:variant>
      <vt:variant>
        <vt:i4>2468</vt:i4>
      </vt:variant>
      <vt:variant>
        <vt:i4>0</vt:i4>
      </vt:variant>
      <vt:variant>
        <vt:i4>5</vt:i4>
      </vt:variant>
      <vt:variant>
        <vt:lpwstr/>
      </vt:variant>
      <vt:variant>
        <vt:lpwstr>_Toc328145975</vt:lpwstr>
      </vt:variant>
      <vt:variant>
        <vt:i4>1441846</vt:i4>
      </vt:variant>
      <vt:variant>
        <vt:i4>2462</vt:i4>
      </vt:variant>
      <vt:variant>
        <vt:i4>0</vt:i4>
      </vt:variant>
      <vt:variant>
        <vt:i4>5</vt:i4>
      </vt:variant>
      <vt:variant>
        <vt:lpwstr/>
      </vt:variant>
      <vt:variant>
        <vt:lpwstr>_Toc328145974</vt:lpwstr>
      </vt:variant>
      <vt:variant>
        <vt:i4>1441846</vt:i4>
      </vt:variant>
      <vt:variant>
        <vt:i4>2456</vt:i4>
      </vt:variant>
      <vt:variant>
        <vt:i4>0</vt:i4>
      </vt:variant>
      <vt:variant>
        <vt:i4>5</vt:i4>
      </vt:variant>
      <vt:variant>
        <vt:lpwstr/>
      </vt:variant>
      <vt:variant>
        <vt:lpwstr>_Toc328145973</vt:lpwstr>
      </vt:variant>
      <vt:variant>
        <vt:i4>1441846</vt:i4>
      </vt:variant>
      <vt:variant>
        <vt:i4>2450</vt:i4>
      </vt:variant>
      <vt:variant>
        <vt:i4>0</vt:i4>
      </vt:variant>
      <vt:variant>
        <vt:i4>5</vt:i4>
      </vt:variant>
      <vt:variant>
        <vt:lpwstr/>
      </vt:variant>
      <vt:variant>
        <vt:lpwstr>_Toc328145972</vt:lpwstr>
      </vt:variant>
      <vt:variant>
        <vt:i4>1441846</vt:i4>
      </vt:variant>
      <vt:variant>
        <vt:i4>2444</vt:i4>
      </vt:variant>
      <vt:variant>
        <vt:i4>0</vt:i4>
      </vt:variant>
      <vt:variant>
        <vt:i4>5</vt:i4>
      </vt:variant>
      <vt:variant>
        <vt:lpwstr/>
      </vt:variant>
      <vt:variant>
        <vt:lpwstr>_Toc328145971</vt:lpwstr>
      </vt:variant>
      <vt:variant>
        <vt:i4>1441846</vt:i4>
      </vt:variant>
      <vt:variant>
        <vt:i4>2438</vt:i4>
      </vt:variant>
      <vt:variant>
        <vt:i4>0</vt:i4>
      </vt:variant>
      <vt:variant>
        <vt:i4>5</vt:i4>
      </vt:variant>
      <vt:variant>
        <vt:lpwstr/>
      </vt:variant>
      <vt:variant>
        <vt:lpwstr>_Toc328145970</vt:lpwstr>
      </vt:variant>
      <vt:variant>
        <vt:i4>1507382</vt:i4>
      </vt:variant>
      <vt:variant>
        <vt:i4>2432</vt:i4>
      </vt:variant>
      <vt:variant>
        <vt:i4>0</vt:i4>
      </vt:variant>
      <vt:variant>
        <vt:i4>5</vt:i4>
      </vt:variant>
      <vt:variant>
        <vt:lpwstr/>
      </vt:variant>
      <vt:variant>
        <vt:lpwstr>_Toc328145969</vt:lpwstr>
      </vt:variant>
      <vt:variant>
        <vt:i4>1507382</vt:i4>
      </vt:variant>
      <vt:variant>
        <vt:i4>2426</vt:i4>
      </vt:variant>
      <vt:variant>
        <vt:i4>0</vt:i4>
      </vt:variant>
      <vt:variant>
        <vt:i4>5</vt:i4>
      </vt:variant>
      <vt:variant>
        <vt:lpwstr/>
      </vt:variant>
      <vt:variant>
        <vt:lpwstr>_Toc328145968</vt:lpwstr>
      </vt:variant>
      <vt:variant>
        <vt:i4>1507382</vt:i4>
      </vt:variant>
      <vt:variant>
        <vt:i4>2420</vt:i4>
      </vt:variant>
      <vt:variant>
        <vt:i4>0</vt:i4>
      </vt:variant>
      <vt:variant>
        <vt:i4>5</vt:i4>
      </vt:variant>
      <vt:variant>
        <vt:lpwstr/>
      </vt:variant>
      <vt:variant>
        <vt:lpwstr>_Toc328145967</vt:lpwstr>
      </vt:variant>
      <vt:variant>
        <vt:i4>1507382</vt:i4>
      </vt:variant>
      <vt:variant>
        <vt:i4>2414</vt:i4>
      </vt:variant>
      <vt:variant>
        <vt:i4>0</vt:i4>
      </vt:variant>
      <vt:variant>
        <vt:i4>5</vt:i4>
      </vt:variant>
      <vt:variant>
        <vt:lpwstr/>
      </vt:variant>
      <vt:variant>
        <vt:lpwstr>_Toc328145966</vt:lpwstr>
      </vt:variant>
      <vt:variant>
        <vt:i4>1507382</vt:i4>
      </vt:variant>
      <vt:variant>
        <vt:i4>2408</vt:i4>
      </vt:variant>
      <vt:variant>
        <vt:i4>0</vt:i4>
      </vt:variant>
      <vt:variant>
        <vt:i4>5</vt:i4>
      </vt:variant>
      <vt:variant>
        <vt:lpwstr/>
      </vt:variant>
      <vt:variant>
        <vt:lpwstr>_Toc328145965</vt:lpwstr>
      </vt:variant>
      <vt:variant>
        <vt:i4>1507382</vt:i4>
      </vt:variant>
      <vt:variant>
        <vt:i4>2402</vt:i4>
      </vt:variant>
      <vt:variant>
        <vt:i4>0</vt:i4>
      </vt:variant>
      <vt:variant>
        <vt:i4>5</vt:i4>
      </vt:variant>
      <vt:variant>
        <vt:lpwstr/>
      </vt:variant>
      <vt:variant>
        <vt:lpwstr>_Toc328145964</vt:lpwstr>
      </vt:variant>
      <vt:variant>
        <vt:i4>1507382</vt:i4>
      </vt:variant>
      <vt:variant>
        <vt:i4>2396</vt:i4>
      </vt:variant>
      <vt:variant>
        <vt:i4>0</vt:i4>
      </vt:variant>
      <vt:variant>
        <vt:i4>5</vt:i4>
      </vt:variant>
      <vt:variant>
        <vt:lpwstr/>
      </vt:variant>
      <vt:variant>
        <vt:lpwstr>_Toc328145963</vt:lpwstr>
      </vt:variant>
      <vt:variant>
        <vt:i4>1507382</vt:i4>
      </vt:variant>
      <vt:variant>
        <vt:i4>2390</vt:i4>
      </vt:variant>
      <vt:variant>
        <vt:i4>0</vt:i4>
      </vt:variant>
      <vt:variant>
        <vt:i4>5</vt:i4>
      </vt:variant>
      <vt:variant>
        <vt:lpwstr/>
      </vt:variant>
      <vt:variant>
        <vt:lpwstr>_Toc328145962</vt:lpwstr>
      </vt:variant>
      <vt:variant>
        <vt:i4>1507382</vt:i4>
      </vt:variant>
      <vt:variant>
        <vt:i4>2384</vt:i4>
      </vt:variant>
      <vt:variant>
        <vt:i4>0</vt:i4>
      </vt:variant>
      <vt:variant>
        <vt:i4>5</vt:i4>
      </vt:variant>
      <vt:variant>
        <vt:lpwstr/>
      </vt:variant>
      <vt:variant>
        <vt:lpwstr>_Toc328145961</vt:lpwstr>
      </vt:variant>
      <vt:variant>
        <vt:i4>1507382</vt:i4>
      </vt:variant>
      <vt:variant>
        <vt:i4>2378</vt:i4>
      </vt:variant>
      <vt:variant>
        <vt:i4>0</vt:i4>
      </vt:variant>
      <vt:variant>
        <vt:i4>5</vt:i4>
      </vt:variant>
      <vt:variant>
        <vt:lpwstr/>
      </vt:variant>
      <vt:variant>
        <vt:lpwstr>_Toc328145960</vt:lpwstr>
      </vt:variant>
      <vt:variant>
        <vt:i4>1310774</vt:i4>
      </vt:variant>
      <vt:variant>
        <vt:i4>2372</vt:i4>
      </vt:variant>
      <vt:variant>
        <vt:i4>0</vt:i4>
      </vt:variant>
      <vt:variant>
        <vt:i4>5</vt:i4>
      </vt:variant>
      <vt:variant>
        <vt:lpwstr/>
      </vt:variant>
      <vt:variant>
        <vt:lpwstr>_Toc328145959</vt:lpwstr>
      </vt:variant>
      <vt:variant>
        <vt:i4>1310774</vt:i4>
      </vt:variant>
      <vt:variant>
        <vt:i4>2366</vt:i4>
      </vt:variant>
      <vt:variant>
        <vt:i4>0</vt:i4>
      </vt:variant>
      <vt:variant>
        <vt:i4>5</vt:i4>
      </vt:variant>
      <vt:variant>
        <vt:lpwstr/>
      </vt:variant>
      <vt:variant>
        <vt:lpwstr>_Toc328145958</vt:lpwstr>
      </vt:variant>
      <vt:variant>
        <vt:i4>1310774</vt:i4>
      </vt:variant>
      <vt:variant>
        <vt:i4>2360</vt:i4>
      </vt:variant>
      <vt:variant>
        <vt:i4>0</vt:i4>
      </vt:variant>
      <vt:variant>
        <vt:i4>5</vt:i4>
      </vt:variant>
      <vt:variant>
        <vt:lpwstr/>
      </vt:variant>
      <vt:variant>
        <vt:lpwstr>_Toc328145957</vt:lpwstr>
      </vt:variant>
      <vt:variant>
        <vt:i4>1310774</vt:i4>
      </vt:variant>
      <vt:variant>
        <vt:i4>2354</vt:i4>
      </vt:variant>
      <vt:variant>
        <vt:i4>0</vt:i4>
      </vt:variant>
      <vt:variant>
        <vt:i4>5</vt:i4>
      </vt:variant>
      <vt:variant>
        <vt:lpwstr/>
      </vt:variant>
      <vt:variant>
        <vt:lpwstr>_Toc328145956</vt:lpwstr>
      </vt:variant>
      <vt:variant>
        <vt:i4>1310774</vt:i4>
      </vt:variant>
      <vt:variant>
        <vt:i4>2348</vt:i4>
      </vt:variant>
      <vt:variant>
        <vt:i4>0</vt:i4>
      </vt:variant>
      <vt:variant>
        <vt:i4>5</vt:i4>
      </vt:variant>
      <vt:variant>
        <vt:lpwstr/>
      </vt:variant>
      <vt:variant>
        <vt:lpwstr>_Toc328145955</vt:lpwstr>
      </vt:variant>
      <vt:variant>
        <vt:i4>1310774</vt:i4>
      </vt:variant>
      <vt:variant>
        <vt:i4>2342</vt:i4>
      </vt:variant>
      <vt:variant>
        <vt:i4>0</vt:i4>
      </vt:variant>
      <vt:variant>
        <vt:i4>5</vt:i4>
      </vt:variant>
      <vt:variant>
        <vt:lpwstr/>
      </vt:variant>
      <vt:variant>
        <vt:lpwstr>_Toc328145954</vt:lpwstr>
      </vt:variant>
      <vt:variant>
        <vt:i4>1310774</vt:i4>
      </vt:variant>
      <vt:variant>
        <vt:i4>2336</vt:i4>
      </vt:variant>
      <vt:variant>
        <vt:i4>0</vt:i4>
      </vt:variant>
      <vt:variant>
        <vt:i4>5</vt:i4>
      </vt:variant>
      <vt:variant>
        <vt:lpwstr/>
      </vt:variant>
      <vt:variant>
        <vt:lpwstr>_Toc328145953</vt:lpwstr>
      </vt:variant>
      <vt:variant>
        <vt:i4>1310774</vt:i4>
      </vt:variant>
      <vt:variant>
        <vt:i4>2330</vt:i4>
      </vt:variant>
      <vt:variant>
        <vt:i4>0</vt:i4>
      </vt:variant>
      <vt:variant>
        <vt:i4>5</vt:i4>
      </vt:variant>
      <vt:variant>
        <vt:lpwstr/>
      </vt:variant>
      <vt:variant>
        <vt:lpwstr>_Toc328145952</vt:lpwstr>
      </vt:variant>
      <vt:variant>
        <vt:i4>1310774</vt:i4>
      </vt:variant>
      <vt:variant>
        <vt:i4>2324</vt:i4>
      </vt:variant>
      <vt:variant>
        <vt:i4>0</vt:i4>
      </vt:variant>
      <vt:variant>
        <vt:i4>5</vt:i4>
      </vt:variant>
      <vt:variant>
        <vt:lpwstr/>
      </vt:variant>
      <vt:variant>
        <vt:lpwstr>_Toc328145951</vt:lpwstr>
      </vt:variant>
      <vt:variant>
        <vt:i4>1310774</vt:i4>
      </vt:variant>
      <vt:variant>
        <vt:i4>2318</vt:i4>
      </vt:variant>
      <vt:variant>
        <vt:i4>0</vt:i4>
      </vt:variant>
      <vt:variant>
        <vt:i4>5</vt:i4>
      </vt:variant>
      <vt:variant>
        <vt:lpwstr/>
      </vt:variant>
      <vt:variant>
        <vt:lpwstr>_Toc328145950</vt:lpwstr>
      </vt:variant>
      <vt:variant>
        <vt:i4>1376310</vt:i4>
      </vt:variant>
      <vt:variant>
        <vt:i4>2312</vt:i4>
      </vt:variant>
      <vt:variant>
        <vt:i4>0</vt:i4>
      </vt:variant>
      <vt:variant>
        <vt:i4>5</vt:i4>
      </vt:variant>
      <vt:variant>
        <vt:lpwstr/>
      </vt:variant>
      <vt:variant>
        <vt:lpwstr>_Toc328145949</vt:lpwstr>
      </vt:variant>
      <vt:variant>
        <vt:i4>1376310</vt:i4>
      </vt:variant>
      <vt:variant>
        <vt:i4>2306</vt:i4>
      </vt:variant>
      <vt:variant>
        <vt:i4>0</vt:i4>
      </vt:variant>
      <vt:variant>
        <vt:i4>5</vt:i4>
      </vt:variant>
      <vt:variant>
        <vt:lpwstr/>
      </vt:variant>
      <vt:variant>
        <vt:lpwstr>_Toc328145948</vt:lpwstr>
      </vt:variant>
      <vt:variant>
        <vt:i4>1376310</vt:i4>
      </vt:variant>
      <vt:variant>
        <vt:i4>2300</vt:i4>
      </vt:variant>
      <vt:variant>
        <vt:i4>0</vt:i4>
      </vt:variant>
      <vt:variant>
        <vt:i4>5</vt:i4>
      </vt:variant>
      <vt:variant>
        <vt:lpwstr/>
      </vt:variant>
      <vt:variant>
        <vt:lpwstr>_Toc328145947</vt:lpwstr>
      </vt:variant>
      <vt:variant>
        <vt:i4>1376310</vt:i4>
      </vt:variant>
      <vt:variant>
        <vt:i4>2294</vt:i4>
      </vt:variant>
      <vt:variant>
        <vt:i4>0</vt:i4>
      </vt:variant>
      <vt:variant>
        <vt:i4>5</vt:i4>
      </vt:variant>
      <vt:variant>
        <vt:lpwstr/>
      </vt:variant>
      <vt:variant>
        <vt:lpwstr>_Toc328145946</vt:lpwstr>
      </vt:variant>
      <vt:variant>
        <vt:i4>1376310</vt:i4>
      </vt:variant>
      <vt:variant>
        <vt:i4>2288</vt:i4>
      </vt:variant>
      <vt:variant>
        <vt:i4>0</vt:i4>
      </vt:variant>
      <vt:variant>
        <vt:i4>5</vt:i4>
      </vt:variant>
      <vt:variant>
        <vt:lpwstr/>
      </vt:variant>
      <vt:variant>
        <vt:lpwstr>_Toc328145945</vt:lpwstr>
      </vt:variant>
      <vt:variant>
        <vt:i4>1376310</vt:i4>
      </vt:variant>
      <vt:variant>
        <vt:i4>2282</vt:i4>
      </vt:variant>
      <vt:variant>
        <vt:i4>0</vt:i4>
      </vt:variant>
      <vt:variant>
        <vt:i4>5</vt:i4>
      </vt:variant>
      <vt:variant>
        <vt:lpwstr/>
      </vt:variant>
      <vt:variant>
        <vt:lpwstr>_Toc328145944</vt:lpwstr>
      </vt:variant>
      <vt:variant>
        <vt:i4>1376310</vt:i4>
      </vt:variant>
      <vt:variant>
        <vt:i4>2276</vt:i4>
      </vt:variant>
      <vt:variant>
        <vt:i4>0</vt:i4>
      </vt:variant>
      <vt:variant>
        <vt:i4>5</vt:i4>
      </vt:variant>
      <vt:variant>
        <vt:lpwstr/>
      </vt:variant>
      <vt:variant>
        <vt:lpwstr>_Toc328145943</vt:lpwstr>
      </vt:variant>
      <vt:variant>
        <vt:i4>1376310</vt:i4>
      </vt:variant>
      <vt:variant>
        <vt:i4>2270</vt:i4>
      </vt:variant>
      <vt:variant>
        <vt:i4>0</vt:i4>
      </vt:variant>
      <vt:variant>
        <vt:i4>5</vt:i4>
      </vt:variant>
      <vt:variant>
        <vt:lpwstr/>
      </vt:variant>
      <vt:variant>
        <vt:lpwstr>_Toc328145942</vt:lpwstr>
      </vt:variant>
      <vt:variant>
        <vt:i4>1376310</vt:i4>
      </vt:variant>
      <vt:variant>
        <vt:i4>2264</vt:i4>
      </vt:variant>
      <vt:variant>
        <vt:i4>0</vt:i4>
      </vt:variant>
      <vt:variant>
        <vt:i4>5</vt:i4>
      </vt:variant>
      <vt:variant>
        <vt:lpwstr/>
      </vt:variant>
      <vt:variant>
        <vt:lpwstr>_Toc328145941</vt:lpwstr>
      </vt:variant>
      <vt:variant>
        <vt:i4>1376310</vt:i4>
      </vt:variant>
      <vt:variant>
        <vt:i4>2258</vt:i4>
      </vt:variant>
      <vt:variant>
        <vt:i4>0</vt:i4>
      </vt:variant>
      <vt:variant>
        <vt:i4>5</vt:i4>
      </vt:variant>
      <vt:variant>
        <vt:lpwstr/>
      </vt:variant>
      <vt:variant>
        <vt:lpwstr>_Toc328145940</vt:lpwstr>
      </vt:variant>
      <vt:variant>
        <vt:i4>1179702</vt:i4>
      </vt:variant>
      <vt:variant>
        <vt:i4>2252</vt:i4>
      </vt:variant>
      <vt:variant>
        <vt:i4>0</vt:i4>
      </vt:variant>
      <vt:variant>
        <vt:i4>5</vt:i4>
      </vt:variant>
      <vt:variant>
        <vt:lpwstr/>
      </vt:variant>
      <vt:variant>
        <vt:lpwstr>_Toc328145939</vt:lpwstr>
      </vt:variant>
      <vt:variant>
        <vt:i4>1179702</vt:i4>
      </vt:variant>
      <vt:variant>
        <vt:i4>2246</vt:i4>
      </vt:variant>
      <vt:variant>
        <vt:i4>0</vt:i4>
      </vt:variant>
      <vt:variant>
        <vt:i4>5</vt:i4>
      </vt:variant>
      <vt:variant>
        <vt:lpwstr/>
      </vt:variant>
      <vt:variant>
        <vt:lpwstr>_Toc328145938</vt:lpwstr>
      </vt:variant>
      <vt:variant>
        <vt:i4>1179702</vt:i4>
      </vt:variant>
      <vt:variant>
        <vt:i4>2240</vt:i4>
      </vt:variant>
      <vt:variant>
        <vt:i4>0</vt:i4>
      </vt:variant>
      <vt:variant>
        <vt:i4>5</vt:i4>
      </vt:variant>
      <vt:variant>
        <vt:lpwstr/>
      </vt:variant>
      <vt:variant>
        <vt:lpwstr>_Toc328145937</vt:lpwstr>
      </vt:variant>
      <vt:variant>
        <vt:i4>1179702</vt:i4>
      </vt:variant>
      <vt:variant>
        <vt:i4>2234</vt:i4>
      </vt:variant>
      <vt:variant>
        <vt:i4>0</vt:i4>
      </vt:variant>
      <vt:variant>
        <vt:i4>5</vt:i4>
      </vt:variant>
      <vt:variant>
        <vt:lpwstr/>
      </vt:variant>
      <vt:variant>
        <vt:lpwstr>_Toc328145936</vt:lpwstr>
      </vt:variant>
      <vt:variant>
        <vt:i4>1179702</vt:i4>
      </vt:variant>
      <vt:variant>
        <vt:i4>2228</vt:i4>
      </vt:variant>
      <vt:variant>
        <vt:i4>0</vt:i4>
      </vt:variant>
      <vt:variant>
        <vt:i4>5</vt:i4>
      </vt:variant>
      <vt:variant>
        <vt:lpwstr/>
      </vt:variant>
      <vt:variant>
        <vt:lpwstr>_Toc328145935</vt:lpwstr>
      </vt:variant>
      <vt:variant>
        <vt:i4>1179702</vt:i4>
      </vt:variant>
      <vt:variant>
        <vt:i4>2222</vt:i4>
      </vt:variant>
      <vt:variant>
        <vt:i4>0</vt:i4>
      </vt:variant>
      <vt:variant>
        <vt:i4>5</vt:i4>
      </vt:variant>
      <vt:variant>
        <vt:lpwstr/>
      </vt:variant>
      <vt:variant>
        <vt:lpwstr>_Toc328145934</vt:lpwstr>
      </vt:variant>
      <vt:variant>
        <vt:i4>1179702</vt:i4>
      </vt:variant>
      <vt:variant>
        <vt:i4>2216</vt:i4>
      </vt:variant>
      <vt:variant>
        <vt:i4>0</vt:i4>
      </vt:variant>
      <vt:variant>
        <vt:i4>5</vt:i4>
      </vt:variant>
      <vt:variant>
        <vt:lpwstr/>
      </vt:variant>
      <vt:variant>
        <vt:lpwstr>_Toc328145933</vt:lpwstr>
      </vt:variant>
      <vt:variant>
        <vt:i4>1179702</vt:i4>
      </vt:variant>
      <vt:variant>
        <vt:i4>2210</vt:i4>
      </vt:variant>
      <vt:variant>
        <vt:i4>0</vt:i4>
      </vt:variant>
      <vt:variant>
        <vt:i4>5</vt:i4>
      </vt:variant>
      <vt:variant>
        <vt:lpwstr/>
      </vt:variant>
      <vt:variant>
        <vt:lpwstr>_Toc328145932</vt:lpwstr>
      </vt:variant>
      <vt:variant>
        <vt:i4>1179702</vt:i4>
      </vt:variant>
      <vt:variant>
        <vt:i4>2204</vt:i4>
      </vt:variant>
      <vt:variant>
        <vt:i4>0</vt:i4>
      </vt:variant>
      <vt:variant>
        <vt:i4>5</vt:i4>
      </vt:variant>
      <vt:variant>
        <vt:lpwstr/>
      </vt:variant>
      <vt:variant>
        <vt:lpwstr>_Toc328145931</vt:lpwstr>
      </vt:variant>
      <vt:variant>
        <vt:i4>1179702</vt:i4>
      </vt:variant>
      <vt:variant>
        <vt:i4>2198</vt:i4>
      </vt:variant>
      <vt:variant>
        <vt:i4>0</vt:i4>
      </vt:variant>
      <vt:variant>
        <vt:i4>5</vt:i4>
      </vt:variant>
      <vt:variant>
        <vt:lpwstr/>
      </vt:variant>
      <vt:variant>
        <vt:lpwstr>_Toc328145930</vt:lpwstr>
      </vt:variant>
      <vt:variant>
        <vt:i4>1245238</vt:i4>
      </vt:variant>
      <vt:variant>
        <vt:i4>2192</vt:i4>
      </vt:variant>
      <vt:variant>
        <vt:i4>0</vt:i4>
      </vt:variant>
      <vt:variant>
        <vt:i4>5</vt:i4>
      </vt:variant>
      <vt:variant>
        <vt:lpwstr/>
      </vt:variant>
      <vt:variant>
        <vt:lpwstr>_Toc328145929</vt:lpwstr>
      </vt:variant>
      <vt:variant>
        <vt:i4>1245238</vt:i4>
      </vt:variant>
      <vt:variant>
        <vt:i4>2186</vt:i4>
      </vt:variant>
      <vt:variant>
        <vt:i4>0</vt:i4>
      </vt:variant>
      <vt:variant>
        <vt:i4>5</vt:i4>
      </vt:variant>
      <vt:variant>
        <vt:lpwstr/>
      </vt:variant>
      <vt:variant>
        <vt:lpwstr>_Toc328145928</vt:lpwstr>
      </vt:variant>
      <vt:variant>
        <vt:i4>1245238</vt:i4>
      </vt:variant>
      <vt:variant>
        <vt:i4>2180</vt:i4>
      </vt:variant>
      <vt:variant>
        <vt:i4>0</vt:i4>
      </vt:variant>
      <vt:variant>
        <vt:i4>5</vt:i4>
      </vt:variant>
      <vt:variant>
        <vt:lpwstr/>
      </vt:variant>
      <vt:variant>
        <vt:lpwstr>_Toc328145927</vt:lpwstr>
      </vt:variant>
      <vt:variant>
        <vt:i4>1245238</vt:i4>
      </vt:variant>
      <vt:variant>
        <vt:i4>2174</vt:i4>
      </vt:variant>
      <vt:variant>
        <vt:i4>0</vt:i4>
      </vt:variant>
      <vt:variant>
        <vt:i4>5</vt:i4>
      </vt:variant>
      <vt:variant>
        <vt:lpwstr/>
      </vt:variant>
      <vt:variant>
        <vt:lpwstr>_Toc328145926</vt:lpwstr>
      </vt:variant>
      <vt:variant>
        <vt:i4>1245238</vt:i4>
      </vt:variant>
      <vt:variant>
        <vt:i4>2168</vt:i4>
      </vt:variant>
      <vt:variant>
        <vt:i4>0</vt:i4>
      </vt:variant>
      <vt:variant>
        <vt:i4>5</vt:i4>
      </vt:variant>
      <vt:variant>
        <vt:lpwstr/>
      </vt:variant>
      <vt:variant>
        <vt:lpwstr>_Toc328145925</vt:lpwstr>
      </vt:variant>
      <vt:variant>
        <vt:i4>1245238</vt:i4>
      </vt:variant>
      <vt:variant>
        <vt:i4>2162</vt:i4>
      </vt:variant>
      <vt:variant>
        <vt:i4>0</vt:i4>
      </vt:variant>
      <vt:variant>
        <vt:i4>5</vt:i4>
      </vt:variant>
      <vt:variant>
        <vt:lpwstr/>
      </vt:variant>
      <vt:variant>
        <vt:lpwstr>_Toc328145924</vt:lpwstr>
      </vt:variant>
      <vt:variant>
        <vt:i4>1245238</vt:i4>
      </vt:variant>
      <vt:variant>
        <vt:i4>2156</vt:i4>
      </vt:variant>
      <vt:variant>
        <vt:i4>0</vt:i4>
      </vt:variant>
      <vt:variant>
        <vt:i4>5</vt:i4>
      </vt:variant>
      <vt:variant>
        <vt:lpwstr/>
      </vt:variant>
      <vt:variant>
        <vt:lpwstr>_Toc328145923</vt:lpwstr>
      </vt:variant>
      <vt:variant>
        <vt:i4>1245238</vt:i4>
      </vt:variant>
      <vt:variant>
        <vt:i4>2150</vt:i4>
      </vt:variant>
      <vt:variant>
        <vt:i4>0</vt:i4>
      </vt:variant>
      <vt:variant>
        <vt:i4>5</vt:i4>
      </vt:variant>
      <vt:variant>
        <vt:lpwstr/>
      </vt:variant>
      <vt:variant>
        <vt:lpwstr>_Toc328145922</vt:lpwstr>
      </vt:variant>
      <vt:variant>
        <vt:i4>1245238</vt:i4>
      </vt:variant>
      <vt:variant>
        <vt:i4>2144</vt:i4>
      </vt:variant>
      <vt:variant>
        <vt:i4>0</vt:i4>
      </vt:variant>
      <vt:variant>
        <vt:i4>5</vt:i4>
      </vt:variant>
      <vt:variant>
        <vt:lpwstr/>
      </vt:variant>
      <vt:variant>
        <vt:lpwstr>_Toc328145921</vt:lpwstr>
      </vt:variant>
      <vt:variant>
        <vt:i4>1245238</vt:i4>
      </vt:variant>
      <vt:variant>
        <vt:i4>2138</vt:i4>
      </vt:variant>
      <vt:variant>
        <vt:i4>0</vt:i4>
      </vt:variant>
      <vt:variant>
        <vt:i4>5</vt:i4>
      </vt:variant>
      <vt:variant>
        <vt:lpwstr/>
      </vt:variant>
      <vt:variant>
        <vt:lpwstr>_Toc328145920</vt:lpwstr>
      </vt:variant>
      <vt:variant>
        <vt:i4>1048630</vt:i4>
      </vt:variant>
      <vt:variant>
        <vt:i4>2132</vt:i4>
      </vt:variant>
      <vt:variant>
        <vt:i4>0</vt:i4>
      </vt:variant>
      <vt:variant>
        <vt:i4>5</vt:i4>
      </vt:variant>
      <vt:variant>
        <vt:lpwstr/>
      </vt:variant>
      <vt:variant>
        <vt:lpwstr>_Toc328145919</vt:lpwstr>
      </vt:variant>
      <vt:variant>
        <vt:i4>1048630</vt:i4>
      </vt:variant>
      <vt:variant>
        <vt:i4>2126</vt:i4>
      </vt:variant>
      <vt:variant>
        <vt:i4>0</vt:i4>
      </vt:variant>
      <vt:variant>
        <vt:i4>5</vt:i4>
      </vt:variant>
      <vt:variant>
        <vt:lpwstr/>
      </vt:variant>
      <vt:variant>
        <vt:lpwstr>_Toc328145918</vt:lpwstr>
      </vt:variant>
      <vt:variant>
        <vt:i4>1048630</vt:i4>
      </vt:variant>
      <vt:variant>
        <vt:i4>2120</vt:i4>
      </vt:variant>
      <vt:variant>
        <vt:i4>0</vt:i4>
      </vt:variant>
      <vt:variant>
        <vt:i4>5</vt:i4>
      </vt:variant>
      <vt:variant>
        <vt:lpwstr/>
      </vt:variant>
      <vt:variant>
        <vt:lpwstr>_Toc328145917</vt:lpwstr>
      </vt:variant>
      <vt:variant>
        <vt:i4>1048630</vt:i4>
      </vt:variant>
      <vt:variant>
        <vt:i4>2114</vt:i4>
      </vt:variant>
      <vt:variant>
        <vt:i4>0</vt:i4>
      </vt:variant>
      <vt:variant>
        <vt:i4>5</vt:i4>
      </vt:variant>
      <vt:variant>
        <vt:lpwstr/>
      </vt:variant>
      <vt:variant>
        <vt:lpwstr>_Toc328145916</vt:lpwstr>
      </vt:variant>
      <vt:variant>
        <vt:i4>1048630</vt:i4>
      </vt:variant>
      <vt:variant>
        <vt:i4>2108</vt:i4>
      </vt:variant>
      <vt:variant>
        <vt:i4>0</vt:i4>
      </vt:variant>
      <vt:variant>
        <vt:i4>5</vt:i4>
      </vt:variant>
      <vt:variant>
        <vt:lpwstr/>
      </vt:variant>
      <vt:variant>
        <vt:lpwstr>_Toc328145915</vt:lpwstr>
      </vt:variant>
      <vt:variant>
        <vt:i4>1048630</vt:i4>
      </vt:variant>
      <vt:variant>
        <vt:i4>2102</vt:i4>
      </vt:variant>
      <vt:variant>
        <vt:i4>0</vt:i4>
      </vt:variant>
      <vt:variant>
        <vt:i4>5</vt:i4>
      </vt:variant>
      <vt:variant>
        <vt:lpwstr/>
      </vt:variant>
      <vt:variant>
        <vt:lpwstr>_Toc328145914</vt:lpwstr>
      </vt:variant>
      <vt:variant>
        <vt:i4>1048630</vt:i4>
      </vt:variant>
      <vt:variant>
        <vt:i4>2096</vt:i4>
      </vt:variant>
      <vt:variant>
        <vt:i4>0</vt:i4>
      </vt:variant>
      <vt:variant>
        <vt:i4>5</vt:i4>
      </vt:variant>
      <vt:variant>
        <vt:lpwstr/>
      </vt:variant>
      <vt:variant>
        <vt:lpwstr>_Toc328145912</vt:lpwstr>
      </vt:variant>
      <vt:variant>
        <vt:i4>1048630</vt:i4>
      </vt:variant>
      <vt:variant>
        <vt:i4>2090</vt:i4>
      </vt:variant>
      <vt:variant>
        <vt:i4>0</vt:i4>
      </vt:variant>
      <vt:variant>
        <vt:i4>5</vt:i4>
      </vt:variant>
      <vt:variant>
        <vt:lpwstr/>
      </vt:variant>
      <vt:variant>
        <vt:lpwstr>_Toc328145911</vt:lpwstr>
      </vt:variant>
      <vt:variant>
        <vt:i4>1048630</vt:i4>
      </vt:variant>
      <vt:variant>
        <vt:i4>2084</vt:i4>
      </vt:variant>
      <vt:variant>
        <vt:i4>0</vt:i4>
      </vt:variant>
      <vt:variant>
        <vt:i4>5</vt:i4>
      </vt:variant>
      <vt:variant>
        <vt:lpwstr/>
      </vt:variant>
      <vt:variant>
        <vt:lpwstr>_Toc328145910</vt:lpwstr>
      </vt:variant>
      <vt:variant>
        <vt:i4>1114166</vt:i4>
      </vt:variant>
      <vt:variant>
        <vt:i4>2078</vt:i4>
      </vt:variant>
      <vt:variant>
        <vt:i4>0</vt:i4>
      </vt:variant>
      <vt:variant>
        <vt:i4>5</vt:i4>
      </vt:variant>
      <vt:variant>
        <vt:lpwstr/>
      </vt:variant>
      <vt:variant>
        <vt:lpwstr>_Toc328145909</vt:lpwstr>
      </vt:variant>
      <vt:variant>
        <vt:i4>1114166</vt:i4>
      </vt:variant>
      <vt:variant>
        <vt:i4>2072</vt:i4>
      </vt:variant>
      <vt:variant>
        <vt:i4>0</vt:i4>
      </vt:variant>
      <vt:variant>
        <vt:i4>5</vt:i4>
      </vt:variant>
      <vt:variant>
        <vt:lpwstr/>
      </vt:variant>
      <vt:variant>
        <vt:lpwstr>_Toc328145908</vt:lpwstr>
      </vt:variant>
      <vt:variant>
        <vt:i4>1114166</vt:i4>
      </vt:variant>
      <vt:variant>
        <vt:i4>2066</vt:i4>
      </vt:variant>
      <vt:variant>
        <vt:i4>0</vt:i4>
      </vt:variant>
      <vt:variant>
        <vt:i4>5</vt:i4>
      </vt:variant>
      <vt:variant>
        <vt:lpwstr/>
      </vt:variant>
      <vt:variant>
        <vt:lpwstr>_Toc328145907</vt:lpwstr>
      </vt:variant>
      <vt:variant>
        <vt:i4>1114166</vt:i4>
      </vt:variant>
      <vt:variant>
        <vt:i4>2060</vt:i4>
      </vt:variant>
      <vt:variant>
        <vt:i4>0</vt:i4>
      </vt:variant>
      <vt:variant>
        <vt:i4>5</vt:i4>
      </vt:variant>
      <vt:variant>
        <vt:lpwstr/>
      </vt:variant>
      <vt:variant>
        <vt:lpwstr>_Toc328145906</vt:lpwstr>
      </vt:variant>
      <vt:variant>
        <vt:i4>1114166</vt:i4>
      </vt:variant>
      <vt:variant>
        <vt:i4>2054</vt:i4>
      </vt:variant>
      <vt:variant>
        <vt:i4>0</vt:i4>
      </vt:variant>
      <vt:variant>
        <vt:i4>5</vt:i4>
      </vt:variant>
      <vt:variant>
        <vt:lpwstr/>
      </vt:variant>
      <vt:variant>
        <vt:lpwstr>_Toc328145905</vt:lpwstr>
      </vt:variant>
      <vt:variant>
        <vt:i4>1114166</vt:i4>
      </vt:variant>
      <vt:variant>
        <vt:i4>2048</vt:i4>
      </vt:variant>
      <vt:variant>
        <vt:i4>0</vt:i4>
      </vt:variant>
      <vt:variant>
        <vt:i4>5</vt:i4>
      </vt:variant>
      <vt:variant>
        <vt:lpwstr/>
      </vt:variant>
      <vt:variant>
        <vt:lpwstr>_Toc328145904</vt:lpwstr>
      </vt:variant>
      <vt:variant>
        <vt:i4>1114166</vt:i4>
      </vt:variant>
      <vt:variant>
        <vt:i4>2042</vt:i4>
      </vt:variant>
      <vt:variant>
        <vt:i4>0</vt:i4>
      </vt:variant>
      <vt:variant>
        <vt:i4>5</vt:i4>
      </vt:variant>
      <vt:variant>
        <vt:lpwstr/>
      </vt:variant>
      <vt:variant>
        <vt:lpwstr>_Toc328145903</vt:lpwstr>
      </vt:variant>
      <vt:variant>
        <vt:i4>1114166</vt:i4>
      </vt:variant>
      <vt:variant>
        <vt:i4>2036</vt:i4>
      </vt:variant>
      <vt:variant>
        <vt:i4>0</vt:i4>
      </vt:variant>
      <vt:variant>
        <vt:i4>5</vt:i4>
      </vt:variant>
      <vt:variant>
        <vt:lpwstr/>
      </vt:variant>
      <vt:variant>
        <vt:lpwstr>_Toc328145902</vt:lpwstr>
      </vt:variant>
      <vt:variant>
        <vt:i4>1114166</vt:i4>
      </vt:variant>
      <vt:variant>
        <vt:i4>2030</vt:i4>
      </vt:variant>
      <vt:variant>
        <vt:i4>0</vt:i4>
      </vt:variant>
      <vt:variant>
        <vt:i4>5</vt:i4>
      </vt:variant>
      <vt:variant>
        <vt:lpwstr/>
      </vt:variant>
      <vt:variant>
        <vt:lpwstr>_Toc328145901</vt:lpwstr>
      </vt:variant>
      <vt:variant>
        <vt:i4>1114166</vt:i4>
      </vt:variant>
      <vt:variant>
        <vt:i4>2024</vt:i4>
      </vt:variant>
      <vt:variant>
        <vt:i4>0</vt:i4>
      </vt:variant>
      <vt:variant>
        <vt:i4>5</vt:i4>
      </vt:variant>
      <vt:variant>
        <vt:lpwstr/>
      </vt:variant>
      <vt:variant>
        <vt:lpwstr>_Toc328145900</vt:lpwstr>
      </vt:variant>
      <vt:variant>
        <vt:i4>1572919</vt:i4>
      </vt:variant>
      <vt:variant>
        <vt:i4>2018</vt:i4>
      </vt:variant>
      <vt:variant>
        <vt:i4>0</vt:i4>
      </vt:variant>
      <vt:variant>
        <vt:i4>5</vt:i4>
      </vt:variant>
      <vt:variant>
        <vt:lpwstr/>
      </vt:variant>
      <vt:variant>
        <vt:lpwstr>_Toc328145899</vt:lpwstr>
      </vt:variant>
      <vt:variant>
        <vt:i4>1572919</vt:i4>
      </vt:variant>
      <vt:variant>
        <vt:i4>2012</vt:i4>
      </vt:variant>
      <vt:variant>
        <vt:i4>0</vt:i4>
      </vt:variant>
      <vt:variant>
        <vt:i4>5</vt:i4>
      </vt:variant>
      <vt:variant>
        <vt:lpwstr/>
      </vt:variant>
      <vt:variant>
        <vt:lpwstr>_Toc328145898</vt:lpwstr>
      </vt:variant>
      <vt:variant>
        <vt:i4>1572919</vt:i4>
      </vt:variant>
      <vt:variant>
        <vt:i4>2006</vt:i4>
      </vt:variant>
      <vt:variant>
        <vt:i4>0</vt:i4>
      </vt:variant>
      <vt:variant>
        <vt:i4>5</vt:i4>
      </vt:variant>
      <vt:variant>
        <vt:lpwstr/>
      </vt:variant>
      <vt:variant>
        <vt:lpwstr>_Toc328145897</vt:lpwstr>
      </vt:variant>
      <vt:variant>
        <vt:i4>1572919</vt:i4>
      </vt:variant>
      <vt:variant>
        <vt:i4>2000</vt:i4>
      </vt:variant>
      <vt:variant>
        <vt:i4>0</vt:i4>
      </vt:variant>
      <vt:variant>
        <vt:i4>5</vt:i4>
      </vt:variant>
      <vt:variant>
        <vt:lpwstr/>
      </vt:variant>
      <vt:variant>
        <vt:lpwstr>_Toc328145896</vt:lpwstr>
      </vt:variant>
      <vt:variant>
        <vt:i4>1572919</vt:i4>
      </vt:variant>
      <vt:variant>
        <vt:i4>1994</vt:i4>
      </vt:variant>
      <vt:variant>
        <vt:i4>0</vt:i4>
      </vt:variant>
      <vt:variant>
        <vt:i4>5</vt:i4>
      </vt:variant>
      <vt:variant>
        <vt:lpwstr/>
      </vt:variant>
      <vt:variant>
        <vt:lpwstr>_Toc328145895</vt:lpwstr>
      </vt:variant>
      <vt:variant>
        <vt:i4>1572919</vt:i4>
      </vt:variant>
      <vt:variant>
        <vt:i4>1988</vt:i4>
      </vt:variant>
      <vt:variant>
        <vt:i4>0</vt:i4>
      </vt:variant>
      <vt:variant>
        <vt:i4>5</vt:i4>
      </vt:variant>
      <vt:variant>
        <vt:lpwstr/>
      </vt:variant>
      <vt:variant>
        <vt:lpwstr>_Toc328145894</vt:lpwstr>
      </vt:variant>
      <vt:variant>
        <vt:i4>1572919</vt:i4>
      </vt:variant>
      <vt:variant>
        <vt:i4>1982</vt:i4>
      </vt:variant>
      <vt:variant>
        <vt:i4>0</vt:i4>
      </vt:variant>
      <vt:variant>
        <vt:i4>5</vt:i4>
      </vt:variant>
      <vt:variant>
        <vt:lpwstr/>
      </vt:variant>
      <vt:variant>
        <vt:lpwstr>_Toc328145893</vt:lpwstr>
      </vt:variant>
      <vt:variant>
        <vt:i4>1572919</vt:i4>
      </vt:variant>
      <vt:variant>
        <vt:i4>1976</vt:i4>
      </vt:variant>
      <vt:variant>
        <vt:i4>0</vt:i4>
      </vt:variant>
      <vt:variant>
        <vt:i4>5</vt:i4>
      </vt:variant>
      <vt:variant>
        <vt:lpwstr/>
      </vt:variant>
      <vt:variant>
        <vt:lpwstr>_Toc328145892</vt:lpwstr>
      </vt:variant>
      <vt:variant>
        <vt:i4>1572919</vt:i4>
      </vt:variant>
      <vt:variant>
        <vt:i4>1970</vt:i4>
      </vt:variant>
      <vt:variant>
        <vt:i4>0</vt:i4>
      </vt:variant>
      <vt:variant>
        <vt:i4>5</vt:i4>
      </vt:variant>
      <vt:variant>
        <vt:lpwstr/>
      </vt:variant>
      <vt:variant>
        <vt:lpwstr>_Toc328145891</vt:lpwstr>
      </vt:variant>
      <vt:variant>
        <vt:i4>1572919</vt:i4>
      </vt:variant>
      <vt:variant>
        <vt:i4>1964</vt:i4>
      </vt:variant>
      <vt:variant>
        <vt:i4>0</vt:i4>
      </vt:variant>
      <vt:variant>
        <vt:i4>5</vt:i4>
      </vt:variant>
      <vt:variant>
        <vt:lpwstr/>
      </vt:variant>
      <vt:variant>
        <vt:lpwstr>_Toc328145890</vt:lpwstr>
      </vt:variant>
      <vt:variant>
        <vt:i4>1638455</vt:i4>
      </vt:variant>
      <vt:variant>
        <vt:i4>1958</vt:i4>
      </vt:variant>
      <vt:variant>
        <vt:i4>0</vt:i4>
      </vt:variant>
      <vt:variant>
        <vt:i4>5</vt:i4>
      </vt:variant>
      <vt:variant>
        <vt:lpwstr/>
      </vt:variant>
      <vt:variant>
        <vt:lpwstr>_Toc328145889</vt:lpwstr>
      </vt:variant>
      <vt:variant>
        <vt:i4>1638455</vt:i4>
      </vt:variant>
      <vt:variant>
        <vt:i4>1952</vt:i4>
      </vt:variant>
      <vt:variant>
        <vt:i4>0</vt:i4>
      </vt:variant>
      <vt:variant>
        <vt:i4>5</vt:i4>
      </vt:variant>
      <vt:variant>
        <vt:lpwstr/>
      </vt:variant>
      <vt:variant>
        <vt:lpwstr>_Toc328145888</vt:lpwstr>
      </vt:variant>
      <vt:variant>
        <vt:i4>1638455</vt:i4>
      </vt:variant>
      <vt:variant>
        <vt:i4>1946</vt:i4>
      </vt:variant>
      <vt:variant>
        <vt:i4>0</vt:i4>
      </vt:variant>
      <vt:variant>
        <vt:i4>5</vt:i4>
      </vt:variant>
      <vt:variant>
        <vt:lpwstr/>
      </vt:variant>
      <vt:variant>
        <vt:lpwstr>_Toc328145887</vt:lpwstr>
      </vt:variant>
      <vt:variant>
        <vt:i4>1638455</vt:i4>
      </vt:variant>
      <vt:variant>
        <vt:i4>1940</vt:i4>
      </vt:variant>
      <vt:variant>
        <vt:i4>0</vt:i4>
      </vt:variant>
      <vt:variant>
        <vt:i4>5</vt:i4>
      </vt:variant>
      <vt:variant>
        <vt:lpwstr/>
      </vt:variant>
      <vt:variant>
        <vt:lpwstr>_Toc328145886</vt:lpwstr>
      </vt:variant>
      <vt:variant>
        <vt:i4>1638455</vt:i4>
      </vt:variant>
      <vt:variant>
        <vt:i4>1934</vt:i4>
      </vt:variant>
      <vt:variant>
        <vt:i4>0</vt:i4>
      </vt:variant>
      <vt:variant>
        <vt:i4>5</vt:i4>
      </vt:variant>
      <vt:variant>
        <vt:lpwstr/>
      </vt:variant>
      <vt:variant>
        <vt:lpwstr>_Toc328145885</vt:lpwstr>
      </vt:variant>
      <vt:variant>
        <vt:i4>1638455</vt:i4>
      </vt:variant>
      <vt:variant>
        <vt:i4>1928</vt:i4>
      </vt:variant>
      <vt:variant>
        <vt:i4>0</vt:i4>
      </vt:variant>
      <vt:variant>
        <vt:i4>5</vt:i4>
      </vt:variant>
      <vt:variant>
        <vt:lpwstr/>
      </vt:variant>
      <vt:variant>
        <vt:lpwstr>_Toc328145884</vt:lpwstr>
      </vt:variant>
      <vt:variant>
        <vt:i4>1638455</vt:i4>
      </vt:variant>
      <vt:variant>
        <vt:i4>1922</vt:i4>
      </vt:variant>
      <vt:variant>
        <vt:i4>0</vt:i4>
      </vt:variant>
      <vt:variant>
        <vt:i4>5</vt:i4>
      </vt:variant>
      <vt:variant>
        <vt:lpwstr/>
      </vt:variant>
      <vt:variant>
        <vt:lpwstr>_Toc328145883</vt:lpwstr>
      </vt:variant>
      <vt:variant>
        <vt:i4>1638455</vt:i4>
      </vt:variant>
      <vt:variant>
        <vt:i4>1916</vt:i4>
      </vt:variant>
      <vt:variant>
        <vt:i4>0</vt:i4>
      </vt:variant>
      <vt:variant>
        <vt:i4>5</vt:i4>
      </vt:variant>
      <vt:variant>
        <vt:lpwstr/>
      </vt:variant>
      <vt:variant>
        <vt:lpwstr>_Toc328145882</vt:lpwstr>
      </vt:variant>
      <vt:variant>
        <vt:i4>1638455</vt:i4>
      </vt:variant>
      <vt:variant>
        <vt:i4>1910</vt:i4>
      </vt:variant>
      <vt:variant>
        <vt:i4>0</vt:i4>
      </vt:variant>
      <vt:variant>
        <vt:i4>5</vt:i4>
      </vt:variant>
      <vt:variant>
        <vt:lpwstr/>
      </vt:variant>
      <vt:variant>
        <vt:lpwstr>_Toc328145881</vt:lpwstr>
      </vt:variant>
      <vt:variant>
        <vt:i4>1638455</vt:i4>
      </vt:variant>
      <vt:variant>
        <vt:i4>1904</vt:i4>
      </vt:variant>
      <vt:variant>
        <vt:i4>0</vt:i4>
      </vt:variant>
      <vt:variant>
        <vt:i4>5</vt:i4>
      </vt:variant>
      <vt:variant>
        <vt:lpwstr/>
      </vt:variant>
      <vt:variant>
        <vt:lpwstr>_Toc328145880</vt:lpwstr>
      </vt:variant>
      <vt:variant>
        <vt:i4>1441847</vt:i4>
      </vt:variant>
      <vt:variant>
        <vt:i4>1898</vt:i4>
      </vt:variant>
      <vt:variant>
        <vt:i4>0</vt:i4>
      </vt:variant>
      <vt:variant>
        <vt:i4>5</vt:i4>
      </vt:variant>
      <vt:variant>
        <vt:lpwstr/>
      </vt:variant>
      <vt:variant>
        <vt:lpwstr>_Toc328145879</vt:lpwstr>
      </vt:variant>
      <vt:variant>
        <vt:i4>1441847</vt:i4>
      </vt:variant>
      <vt:variant>
        <vt:i4>1892</vt:i4>
      </vt:variant>
      <vt:variant>
        <vt:i4>0</vt:i4>
      </vt:variant>
      <vt:variant>
        <vt:i4>5</vt:i4>
      </vt:variant>
      <vt:variant>
        <vt:lpwstr/>
      </vt:variant>
      <vt:variant>
        <vt:lpwstr>_Toc328145878</vt:lpwstr>
      </vt:variant>
      <vt:variant>
        <vt:i4>1441847</vt:i4>
      </vt:variant>
      <vt:variant>
        <vt:i4>1886</vt:i4>
      </vt:variant>
      <vt:variant>
        <vt:i4>0</vt:i4>
      </vt:variant>
      <vt:variant>
        <vt:i4>5</vt:i4>
      </vt:variant>
      <vt:variant>
        <vt:lpwstr/>
      </vt:variant>
      <vt:variant>
        <vt:lpwstr>_Toc328145877</vt:lpwstr>
      </vt:variant>
      <vt:variant>
        <vt:i4>1441847</vt:i4>
      </vt:variant>
      <vt:variant>
        <vt:i4>1880</vt:i4>
      </vt:variant>
      <vt:variant>
        <vt:i4>0</vt:i4>
      </vt:variant>
      <vt:variant>
        <vt:i4>5</vt:i4>
      </vt:variant>
      <vt:variant>
        <vt:lpwstr/>
      </vt:variant>
      <vt:variant>
        <vt:lpwstr>_Toc328145876</vt:lpwstr>
      </vt:variant>
      <vt:variant>
        <vt:i4>1441847</vt:i4>
      </vt:variant>
      <vt:variant>
        <vt:i4>1874</vt:i4>
      </vt:variant>
      <vt:variant>
        <vt:i4>0</vt:i4>
      </vt:variant>
      <vt:variant>
        <vt:i4>5</vt:i4>
      </vt:variant>
      <vt:variant>
        <vt:lpwstr/>
      </vt:variant>
      <vt:variant>
        <vt:lpwstr>_Toc328145875</vt:lpwstr>
      </vt:variant>
      <vt:variant>
        <vt:i4>1441847</vt:i4>
      </vt:variant>
      <vt:variant>
        <vt:i4>1868</vt:i4>
      </vt:variant>
      <vt:variant>
        <vt:i4>0</vt:i4>
      </vt:variant>
      <vt:variant>
        <vt:i4>5</vt:i4>
      </vt:variant>
      <vt:variant>
        <vt:lpwstr/>
      </vt:variant>
      <vt:variant>
        <vt:lpwstr>_Toc328145874</vt:lpwstr>
      </vt:variant>
      <vt:variant>
        <vt:i4>1441847</vt:i4>
      </vt:variant>
      <vt:variant>
        <vt:i4>1862</vt:i4>
      </vt:variant>
      <vt:variant>
        <vt:i4>0</vt:i4>
      </vt:variant>
      <vt:variant>
        <vt:i4>5</vt:i4>
      </vt:variant>
      <vt:variant>
        <vt:lpwstr/>
      </vt:variant>
      <vt:variant>
        <vt:lpwstr>_Toc328145873</vt:lpwstr>
      </vt:variant>
      <vt:variant>
        <vt:i4>1441847</vt:i4>
      </vt:variant>
      <vt:variant>
        <vt:i4>1856</vt:i4>
      </vt:variant>
      <vt:variant>
        <vt:i4>0</vt:i4>
      </vt:variant>
      <vt:variant>
        <vt:i4>5</vt:i4>
      </vt:variant>
      <vt:variant>
        <vt:lpwstr/>
      </vt:variant>
      <vt:variant>
        <vt:lpwstr>_Toc328145872</vt:lpwstr>
      </vt:variant>
      <vt:variant>
        <vt:i4>1441847</vt:i4>
      </vt:variant>
      <vt:variant>
        <vt:i4>1850</vt:i4>
      </vt:variant>
      <vt:variant>
        <vt:i4>0</vt:i4>
      </vt:variant>
      <vt:variant>
        <vt:i4>5</vt:i4>
      </vt:variant>
      <vt:variant>
        <vt:lpwstr/>
      </vt:variant>
      <vt:variant>
        <vt:lpwstr>_Toc328145871</vt:lpwstr>
      </vt:variant>
      <vt:variant>
        <vt:i4>1441847</vt:i4>
      </vt:variant>
      <vt:variant>
        <vt:i4>1844</vt:i4>
      </vt:variant>
      <vt:variant>
        <vt:i4>0</vt:i4>
      </vt:variant>
      <vt:variant>
        <vt:i4>5</vt:i4>
      </vt:variant>
      <vt:variant>
        <vt:lpwstr/>
      </vt:variant>
      <vt:variant>
        <vt:lpwstr>_Toc328145870</vt:lpwstr>
      </vt:variant>
      <vt:variant>
        <vt:i4>1507383</vt:i4>
      </vt:variant>
      <vt:variant>
        <vt:i4>1838</vt:i4>
      </vt:variant>
      <vt:variant>
        <vt:i4>0</vt:i4>
      </vt:variant>
      <vt:variant>
        <vt:i4>5</vt:i4>
      </vt:variant>
      <vt:variant>
        <vt:lpwstr/>
      </vt:variant>
      <vt:variant>
        <vt:lpwstr>_Toc328145869</vt:lpwstr>
      </vt:variant>
      <vt:variant>
        <vt:i4>1507383</vt:i4>
      </vt:variant>
      <vt:variant>
        <vt:i4>1832</vt:i4>
      </vt:variant>
      <vt:variant>
        <vt:i4>0</vt:i4>
      </vt:variant>
      <vt:variant>
        <vt:i4>5</vt:i4>
      </vt:variant>
      <vt:variant>
        <vt:lpwstr/>
      </vt:variant>
      <vt:variant>
        <vt:lpwstr>_Toc328145868</vt:lpwstr>
      </vt:variant>
      <vt:variant>
        <vt:i4>1507383</vt:i4>
      </vt:variant>
      <vt:variant>
        <vt:i4>1826</vt:i4>
      </vt:variant>
      <vt:variant>
        <vt:i4>0</vt:i4>
      </vt:variant>
      <vt:variant>
        <vt:i4>5</vt:i4>
      </vt:variant>
      <vt:variant>
        <vt:lpwstr/>
      </vt:variant>
      <vt:variant>
        <vt:lpwstr>_Toc328145867</vt:lpwstr>
      </vt:variant>
      <vt:variant>
        <vt:i4>1507383</vt:i4>
      </vt:variant>
      <vt:variant>
        <vt:i4>1820</vt:i4>
      </vt:variant>
      <vt:variant>
        <vt:i4>0</vt:i4>
      </vt:variant>
      <vt:variant>
        <vt:i4>5</vt:i4>
      </vt:variant>
      <vt:variant>
        <vt:lpwstr/>
      </vt:variant>
      <vt:variant>
        <vt:lpwstr>_Toc328145866</vt:lpwstr>
      </vt:variant>
      <vt:variant>
        <vt:i4>1507383</vt:i4>
      </vt:variant>
      <vt:variant>
        <vt:i4>1814</vt:i4>
      </vt:variant>
      <vt:variant>
        <vt:i4>0</vt:i4>
      </vt:variant>
      <vt:variant>
        <vt:i4>5</vt:i4>
      </vt:variant>
      <vt:variant>
        <vt:lpwstr/>
      </vt:variant>
      <vt:variant>
        <vt:lpwstr>_Toc328145865</vt:lpwstr>
      </vt:variant>
      <vt:variant>
        <vt:i4>1507383</vt:i4>
      </vt:variant>
      <vt:variant>
        <vt:i4>1808</vt:i4>
      </vt:variant>
      <vt:variant>
        <vt:i4>0</vt:i4>
      </vt:variant>
      <vt:variant>
        <vt:i4>5</vt:i4>
      </vt:variant>
      <vt:variant>
        <vt:lpwstr/>
      </vt:variant>
      <vt:variant>
        <vt:lpwstr>_Toc328145864</vt:lpwstr>
      </vt:variant>
      <vt:variant>
        <vt:i4>1507383</vt:i4>
      </vt:variant>
      <vt:variant>
        <vt:i4>1802</vt:i4>
      </vt:variant>
      <vt:variant>
        <vt:i4>0</vt:i4>
      </vt:variant>
      <vt:variant>
        <vt:i4>5</vt:i4>
      </vt:variant>
      <vt:variant>
        <vt:lpwstr/>
      </vt:variant>
      <vt:variant>
        <vt:lpwstr>_Toc328145863</vt:lpwstr>
      </vt:variant>
      <vt:variant>
        <vt:i4>1507383</vt:i4>
      </vt:variant>
      <vt:variant>
        <vt:i4>1796</vt:i4>
      </vt:variant>
      <vt:variant>
        <vt:i4>0</vt:i4>
      </vt:variant>
      <vt:variant>
        <vt:i4>5</vt:i4>
      </vt:variant>
      <vt:variant>
        <vt:lpwstr/>
      </vt:variant>
      <vt:variant>
        <vt:lpwstr>_Toc328145862</vt:lpwstr>
      </vt:variant>
      <vt:variant>
        <vt:i4>1507383</vt:i4>
      </vt:variant>
      <vt:variant>
        <vt:i4>1790</vt:i4>
      </vt:variant>
      <vt:variant>
        <vt:i4>0</vt:i4>
      </vt:variant>
      <vt:variant>
        <vt:i4>5</vt:i4>
      </vt:variant>
      <vt:variant>
        <vt:lpwstr/>
      </vt:variant>
      <vt:variant>
        <vt:lpwstr>_Toc328145861</vt:lpwstr>
      </vt:variant>
      <vt:variant>
        <vt:i4>1507383</vt:i4>
      </vt:variant>
      <vt:variant>
        <vt:i4>1784</vt:i4>
      </vt:variant>
      <vt:variant>
        <vt:i4>0</vt:i4>
      </vt:variant>
      <vt:variant>
        <vt:i4>5</vt:i4>
      </vt:variant>
      <vt:variant>
        <vt:lpwstr/>
      </vt:variant>
      <vt:variant>
        <vt:lpwstr>_Toc328145860</vt:lpwstr>
      </vt:variant>
      <vt:variant>
        <vt:i4>1310775</vt:i4>
      </vt:variant>
      <vt:variant>
        <vt:i4>1778</vt:i4>
      </vt:variant>
      <vt:variant>
        <vt:i4>0</vt:i4>
      </vt:variant>
      <vt:variant>
        <vt:i4>5</vt:i4>
      </vt:variant>
      <vt:variant>
        <vt:lpwstr/>
      </vt:variant>
      <vt:variant>
        <vt:lpwstr>_Toc328145859</vt:lpwstr>
      </vt:variant>
      <vt:variant>
        <vt:i4>1310775</vt:i4>
      </vt:variant>
      <vt:variant>
        <vt:i4>1772</vt:i4>
      </vt:variant>
      <vt:variant>
        <vt:i4>0</vt:i4>
      </vt:variant>
      <vt:variant>
        <vt:i4>5</vt:i4>
      </vt:variant>
      <vt:variant>
        <vt:lpwstr/>
      </vt:variant>
      <vt:variant>
        <vt:lpwstr>_Toc328145858</vt:lpwstr>
      </vt:variant>
      <vt:variant>
        <vt:i4>1310775</vt:i4>
      </vt:variant>
      <vt:variant>
        <vt:i4>1766</vt:i4>
      </vt:variant>
      <vt:variant>
        <vt:i4>0</vt:i4>
      </vt:variant>
      <vt:variant>
        <vt:i4>5</vt:i4>
      </vt:variant>
      <vt:variant>
        <vt:lpwstr/>
      </vt:variant>
      <vt:variant>
        <vt:lpwstr>_Toc328145857</vt:lpwstr>
      </vt:variant>
      <vt:variant>
        <vt:i4>1310775</vt:i4>
      </vt:variant>
      <vt:variant>
        <vt:i4>1760</vt:i4>
      </vt:variant>
      <vt:variant>
        <vt:i4>0</vt:i4>
      </vt:variant>
      <vt:variant>
        <vt:i4>5</vt:i4>
      </vt:variant>
      <vt:variant>
        <vt:lpwstr/>
      </vt:variant>
      <vt:variant>
        <vt:lpwstr>_Toc328145856</vt:lpwstr>
      </vt:variant>
      <vt:variant>
        <vt:i4>1310775</vt:i4>
      </vt:variant>
      <vt:variant>
        <vt:i4>1754</vt:i4>
      </vt:variant>
      <vt:variant>
        <vt:i4>0</vt:i4>
      </vt:variant>
      <vt:variant>
        <vt:i4>5</vt:i4>
      </vt:variant>
      <vt:variant>
        <vt:lpwstr/>
      </vt:variant>
      <vt:variant>
        <vt:lpwstr>_Toc328145855</vt:lpwstr>
      </vt:variant>
      <vt:variant>
        <vt:i4>1310775</vt:i4>
      </vt:variant>
      <vt:variant>
        <vt:i4>1748</vt:i4>
      </vt:variant>
      <vt:variant>
        <vt:i4>0</vt:i4>
      </vt:variant>
      <vt:variant>
        <vt:i4>5</vt:i4>
      </vt:variant>
      <vt:variant>
        <vt:lpwstr/>
      </vt:variant>
      <vt:variant>
        <vt:lpwstr>_Toc328145854</vt:lpwstr>
      </vt:variant>
      <vt:variant>
        <vt:i4>1310775</vt:i4>
      </vt:variant>
      <vt:variant>
        <vt:i4>1742</vt:i4>
      </vt:variant>
      <vt:variant>
        <vt:i4>0</vt:i4>
      </vt:variant>
      <vt:variant>
        <vt:i4>5</vt:i4>
      </vt:variant>
      <vt:variant>
        <vt:lpwstr/>
      </vt:variant>
      <vt:variant>
        <vt:lpwstr>_Toc328145853</vt:lpwstr>
      </vt:variant>
      <vt:variant>
        <vt:i4>1310775</vt:i4>
      </vt:variant>
      <vt:variant>
        <vt:i4>1736</vt:i4>
      </vt:variant>
      <vt:variant>
        <vt:i4>0</vt:i4>
      </vt:variant>
      <vt:variant>
        <vt:i4>5</vt:i4>
      </vt:variant>
      <vt:variant>
        <vt:lpwstr/>
      </vt:variant>
      <vt:variant>
        <vt:lpwstr>_Toc328145852</vt:lpwstr>
      </vt:variant>
      <vt:variant>
        <vt:i4>1310775</vt:i4>
      </vt:variant>
      <vt:variant>
        <vt:i4>1730</vt:i4>
      </vt:variant>
      <vt:variant>
        <vt:i4>0</vt:i4>
      </vt:variant>
      <vt:variant>
        <vt:i4>5</vt:i4>
      </vt:variant>
      <vt:variant>
        <vt:lpwstr/>
      </vt:variant>
      <vt:variant>
        <vt:lpwstr>_Toc328145851</vt:lpwstr>
      </vt:variant>
      <vt:variant>
        <vt:i4>1310775</vt:i4>
      </vt:variant>
      <vt:variant>
        <vt:i4>1724</vt:i4>
      </vt:variant>
      <vt:variant>
        <vt:i4>0</vt:i4>
      </vt:variant>
      <vt:variant>
        <vt:i4>5</vt:i4>
      </vt:variant>
      <vt:variant>
        <vt:lpwstr/>
      </vt:variant>
      <vt:variant>
        <vt:lpwstr>_Toc328145850</vt:lpwstr>
      </vt:variant>
      <vt:variant>
        <vt:i4>1376311</vt:i4>
      </vt:variant>
      <vt:variant>
        <vt:i4>1718</vt:i4>
      </vt:variant>
      <vt:variant>
        <vt:i4>0</vt:i4>
      </vt:variant>
      <vt:variant>
        <vt:i4>5</vt:i4>
      </vt:variant>
      <vt:variant>
        <vt:lpwstr/>
      </vt:variant>
      <vt:variant>
        <vt:lpwstr>_Toc328145849</vt:lpwstr>
      </vt:variant>
      <vt:variant>
        <vt:i4>1376311</vt:i4>
      </vt:variant>
      <vt:variant>
        <vt:i4>1712</vt:i4>
      </vt:variant>
      <vt:variant>
        <vt:i4>0</vt:i4>
      </vt:variant>
      <vt:variant>
        <vt:i4>5</vt:i4>
      </vt:variant>
      <vt:variant>
        <vt:lpwstr/>
      </vt:variant>
      <vt:variant>
        <vt:lpwstr>_Toc328145848</vt:lpwstr>
      </vt:variant>
      <vt:variant>
        <vt:i4>1376311</vt:i4>
      </vt:variant>
      <vt:variant>
        <vt:i4>1706</vt:i4>
      </vt:variant>
      <vt:variant>
        <vt:i4>0</vt:i4>
      </vt:variant>
      <vt:variant>
        <vt:i4>5</vt:i4>
      </vt:variant>
      <vt:variant>
        <vt:lpwstr/>
      </vt:variant>
      <vt:variant>
        <vt:lpwstr>_Toc328145847</vt:lpwstr>
      </vt:variant>
      <vt:variant>
        <vt:i4>1376311</vt:i4>
      </vt:variant>
      <vt:variant>
        <vt:i4>1700</vt:i4>
      </vt:variant>
      <vt:variant>
        <vt:i4>0</vt:i4>
      </vt:variant>
      <vt:variant>
        <vt:i4>5</vt:i4>
      </vt:variant>
      <vt:variant>
        <vt:lpwstr/>
      </vt:variant>
      <vt:variant>
        <vt:lpwstr>_Toc328145846</vt:lpwstr>
      </vt:variant>
      <vt:variant>
        <vt:i4>1376311</vt:i4>
      </vt:variant>
      <vt:variant>
        <vt:i4>1694</vt:i4>
      </vt:variant>
      <vt:variant>
        <vt:i4>0</vt:i4>
      </vt:variant>
      <vt:variant>
        <vt:i4>5</vt:i4>
      </vt:variant>
      <vt:variant>
        <vt:lpwstr/>
      </vt:variant>
      <vt:variant>
        <vt:lpwstr>_Toc328145845</vt:lpwstr>
      </vt:variant>
      <vt:variant>
        <vt:i4>1376311</vt:i4>
      </vt:variant>
      <vt:variant>
        <vt:i4>1688</vt:i4>
      </vt:variant>
      <vt:variant>
        <vt:i4>0</vt:i4>
      </vt:variant>
      <vt:variant>
        <vt:i4>5</vt:i4>
      </vt:variant>
      <vt:variant>
        <vt:lpwstr/>
      </vt:variant>
      <vt:variant>
        <vt:lpwstr>_Toc328145844</vt:lpwstr>
      </vt:variant>
      <vt:variant>
        <vt:i4>1376311</vt:i4>
      </vt:variant>
      <vt:variant>
        <vt:i4>1682</vt:i4>
      </vt:variant>
      <vt:variant>
        <vt:i4>0</vt:i4>
      </vt:variant>
      <vt:variant>
        <vt:i4>5</vt:i4>
      </vt:variant>
      <vt:variant>
        <vt:lpwstr/>
      </vt:variant>
      <vt:variant>
        <vt:lpwstr>_Toc328145843</vt:lpwstr>
      </vt:variant>
      <vt:variant>
        <vt:i4>1376311</vt:i4>
      </vt:variant>
      <vt:variant>
        <vt:i4>1676</vt:i4>
      </vt:variant>
      <vt:variant>
        <vt:i4>0</vt:i4>
      </vt:variant>
      <vt:variant>
        <vt:i4>5</vt:i4>
      </vt:variant>
      <vt:variant>
        <vt:lpwstr/>
      </vt:variant>
      <vt:variant>
        <vt:lpwstr>_Toc328145842</vt:lpwstr>
      </vt:variant>
      <vt:variant>
        <vt:i4>1376311</vt:i4>
      </vt:variant>
      <vt:variant>
        <vt:i4>1670</vt:i4>
      </vt:variant>
      <vt:variant>
        <vt:i4>0</vt:i4>
      </vt:variant>
      <vt:variant>
        <vt:i4>5</vt:i4>
      </vt:variant>
      <vt:variant>
        <vt:lpwstr/>
      </vt:variant>
      <vt:variant>
        <vt:lpwstr>_Toc328145841</vt:lpwstr>
      </vt:variant>
      <vt:variant>
        <vt:i4>1376311</vt:i4>
      </vt:variant>
      <vt:variant>
        <vt:i4>1664</vt:i4>
      </vt:variant>
      <vt:variant>
        <vt:i4>0</vt:i4>
      </vt:variant>
      <vt:variant>
        <vt:i4>5</vt:i4>
      </vt:variant>
      <vt:variant>
        <vt:lpwstr/>
      </vt:variant>
      <vt:variant>
        <vt:lpwstr>_Toc328145840</vt:lpwstr>
      </vt:variant>
      <vt:variant>
        <vt:i4>1179703</vt:i4>
      </vt:variant>
      <vt:variant>
        <vt:i4>1658</vt:i4>
      </vt:variant>
      <vt:variant>
        <vt:i4>0</vt:i4>
      </vt:variant>
      <vt:variant>
        <vt:i4>5</vt:i4>
      </vt:variant>
      <vt:variant>
        <vt:lpwstr/>
      </vt:variant>
      <vt:variant>
        <vt:lpwstr>_Toc328145839</vt:lpwstr>
      </vt:variant>
      <vt:variant>
        <vt:i4>1179703</vt:i4>
      </vt:variant>
      <vt:variant>
        <vt:i4>1652</vt:i4>
      </vt:variant>
      <vt:variant>
        <vt:i4>0</vt:i4>
      </vt:variant>
      <vt:variant>
        <vt:i4>5</vt:i4>
      </vt:variant>
      <vt:variant>
        <vt:lpwstr/>
      </vt:variant>
      <vt:variant>
        <vt:lpwstr>_Toc328145838</vt:lpwstr>
      </vt:variant>
      <vt:variant>
        <vt:i4>1179703</vt:i4>
      </vt:variant>
      <vt:variant>
        <vt:i4>1646</vt:i4>
      </vt:variant>
      <vt:variant>
        <vt:i4>0</vt:i4>
      </vt:variant>
      <vt:variant>
        <vt:i4>5</vt:i4>
      </vt:variant>
      <vt:variant>
        <vt:lpwstr/>
      </vt:variant>
      <vt:variant>
        <vt:lpwstr>_Toc328145837</vt:lpwstr>
      </vt:variant>
      <vt:variant>
        <vt:i4>1179703</vt:i4>
      </vt:variant>
      <vt:variant>
        <vt:i4>1640</vt:i4>
      </vt:variant>
      <vt:variant>
        <vt:i4>0</vt:i4>
      </vt:variant>
      <vt:variant>
        <vt:i4>5</vt:i4>
      </vt:variant>
      <vt:variant>
        <vt:lpwstr/>
      </vt:variant>
      <vt:variant>
        <vt:lpwstr>_Toc328145836</vt:lpwstr>
      </vt:variant>
      <vt:variant>
        <vt:i4>1179703</vt:i4>
      </vt:variant>
      <vt:variant>
        <vt:i4>1634</vt:i4>
      </vt:variant>
      <vt:variant>
        <vt:i4>0</vt:i4>
      </vt:variant>
      <vt:variant>
        <vt:i4>5</vt:i4>
      </vt:variant>
      <vt:variant>
        <vt:lpwstr/>
      </vt:variant>
      <vt:variant>
        <vt:lpwstr>_Toc328145835</vt:lpwstr>
      </vt:variant>
      <vt:variant>
        <vt:i4>1179703</vt:i4>
      </vt:variant>
      <vt:variant>
        <vt:i4>1628</vt:i4>
      </vt:variant>
      <vt:variant>
        <vt:i4>0</vt:i4>
      </vt:variant>
      <vt:variant>
        <vt:i4>5</vt:i4>
      </vt:variant>
      <vt:variant>
        <vt:lpwstr/>
      </vt:variant>
      <vt:variant>
        <vt:lpwstr>_Toc328145834</vt:lpwstr>
      </vt:variant>
      <vt:variant>
        <vt:i4>1179703</vt:i4>
      </vt:variant>
      <vt:variant>
        <vt:i4>1622</vt:i4>
      </vt:variant>
      <vt:variant>
        <vt:i4>0</vt:i4>
      </vt:variant>
      <vt:variant>
        <vt:i4>5</vt:i4>
      </vt:variant>
      <vt:variant>
        <vt:lpwstr/>
      </vt:variant>
      <vt:variant>
        <vt:lpwstr>_Toc328145833</vt:lpwstr>
      </vt:variant>
      <vt:variant>
        <vt:i4>1179703</vt:i4>
      </vt:variant>
      <vt:variant>
        <vt:i4>1616</vt:i4>
      </vt:variant>
      <vt:variant>
        <vt:i4>0</vt:i4>
      </vt:variant>
      <vt:variant>
        <vt:i4>5</vt:i4>
      </vt:variant>
      <vt:variant>
        <vt:lpwstr/>
      </vt:variant>
      <vt:variant>
        <vt:lpwstr>_Toc328145832</vt:lpwstr>
      </vt:variant>
      <vt:variant>
        <vt:i4>1179703</vt:i4>
      </vt:variant>
      <vt:variant>
        <vt:i4>1610</vt:i4>
      </vt:variant>
      <vt:variant>
        <vt:i4>0</vt:i4>
      </vt:variant>
      <vt:variant>
        <vt:i4>5</vt:i4>
      </vt:variant>
      <vt:variant>
        <vt:lpwstr/>
      </vt:variant>
      <vt:variant>
        <vt:lpwstr>_Toc328145831</vt:lpwstr>
      </vt:variant>
      <vt:variant>
        <vt:i4>1179703</vt:i4>
      </vt:variant>
      <vt:variant>
        <vt:i4>1604</vt:i4>
      </vt:variant>
      <vt:variant>
        <vt:i4>0</vt:i4>
      </vt:variant>
      <vt:variant>
        <vt:i4>5</vt:i4>
      </vt:variant>
      <vt:variant>
        <vt:lpwstr/>
      </vt:variant>
      <vt:variant>
        <vt:lpwstr>_Toc328145830</vt:lpwstr>
      </vt:variant>
      <vt:variant>
        <vt:i4>1245239</vt:i4>
      </vt:variant>
      <vt:variant>
        <vt:i4>1598</vt:i4>
      </vt:variant>
      <vt:variant>
        <vt:i4>0</vt:i4>
      </vt:variant>
      <vt:variant>
        <vt:i4>5</vt:i4>
      </vt:variant>
      <vt:variant>
        <vt:lpwstr/>
      </vt:variant>
      <vt:variant>
        <vt:lpwstr>_Toc328145829</vt:lpwstr>
      </vt:variant>
      <vt:variant>
        <vt:i4>1245239</vt:i4>
      </vt:variant>
      <vt:variant>
        <vt:i4>1592</vt:i4>
      </vt:variant>
      <vt:variant>
        <vt:i4>0</vt:i4>
      </vt:variant>
      <vt:variant>
        <vt:i4>5</vt:i4>
      </vt:variant>
      <vt:variant>
        <vt:lpwstr/>
      </vt:variant>
      <vt:variant>
        <vt:lpwstr>_Toc328145828</vt:lpwstr>
      </vt:variant>
      <vt:variant>
        <vt:i4>1245239</vt:i4>
      </vt:variant>
      <vt:variant>
        <vt:i4>1586</vt:i4>
      </vt:variant>
      <vt:variant>
        <vt:i4>0</vt:i4>
      </vt:variant>
      <vt:variant>
        <vt:i4>5</vt:i4>
      </vt:variant>
      <vt:variant>
        <vt:lpwstr/>
      </vt:variant>
      <vt:variant>
        <vt:lpwstr>_Toc328145827</vt:lpwstr>
      </vt:variant>
      <vt:variant>
        <vt:i4>1245239</vt:i4>
      </vt:variant>
      <vt:variant>
        <vt:i4>1580</vt:i4>
      </vt:variant>
      <vt:variant>
        <vt:i4>0</vt:i4>
      </vt:variant>
      <vt:variant>
        <vt:i4>5</vt:i4>
      </vt:variant>
      <vt:variant>
        <vt:lpwstr/>
      </vt:variant>
      <vt:variant>
        <vt:lpwstr>_Toc328145826</vt:lpwstr>
      </vt:variant>
      <vt:variant>
        <vt:i4>1245239</vt:i4>
      </vt:variant>
      <vt:variant>
        <vt:i4>1574</vt:i4>
      </vt:variant>
      <vt:variant>
        <vt:i4>0</vt:i4>
      </vt:variant>
      <vt:variant>
        <vt:i4>5</vt:i4>
      </vt:variant>
      <vt:variant>
        <vt:lpwstr/>
      </vt:variant>
      <vt:variant>
        <vt:lpwstr>_Toc328145825</vt:lpwstr>
      </vt:variant>
      <vt:variant>
        <vt:i4>1245239</vt:i4>
      </vt:variant>
      <vt:variant>
        <vt:i4>1568</vt:i4>
      </vt:variant>
      <vt:variant>
        <vt:i4>0</vt:i4>
      </vt:variant>
      <vt:variant>
        <vt:i4>5</vt:i4>
      </vt:variant>
      <vt:variant>
        <vt:lpwstr/>
      </vt:variant>
      <vt:variant>
        <vt:lpwstr>_Toc328145824</vt:lpwstr>
      </vt:variant>
      <vt:variant>
        <vt:i4>1245239</vt:i4>
      </vt:variant>
      <vt:variant>
        <vt:i4>1562</vt:i4>
      </vt:variant>
      <vt:variant>
        <vt:i4>0</vt:i4>
      </vt:variant>
      <vt:variant>
        <vt:i4>5</vt:i4>
      </vt:variant>
      <vt:variant>
        <vt:lpwstr/>
      </vt:variant>
      <vt:variant>
        <vt:lpwstr>_Toc328145823</vt:lpwstr>
      </vt:variant>
      <vt:variant>
        <vt:i4>1245239</vt:i4>
      </vt:variant>
      <vt:variant>
        <vt:i4>1556</vt:i4>
      </vt:variant>
      <vt:variant>
        <vt:i4>0</vt:i4>
      </vt:variant>
      <vt:variant>
        <vt:i4>5</vt:i4>
      </vt:variant>
      <vt:variant>
        <vt:lpwstr/>
      </vt:variant>
      <vt:variant>
        <vt:lpwstr>_Toc328145822</vt:lpwstr>
      </vt:variant>
      <vt:variant>
        <vt:i4>1245239</vt:i4>
      </vt:variant>
      <vt:variant>
        <vt:i4>1550</vt:i4>
      </vt:variant>
      <vt:variant>
        <vt:i4>0</vt:i4>
      </vt:variant>
      <vt:variant>
        <vt:i4>5</vt:i4>
      </vt:variant>
      <vt:variant>
        <vt:lpwstr/>
      </vt:variant>
      <vt:variant>
        <vt:lpwstr>_Toc328145821</vt:lpwstr>
      </vt:variant>
      <vt:variant>
        <vt:i4>1245239</vt:i4>
      </vt:variant>
      <vt:variant>
        <vt:i4>1544</vt:i4>
      </vt:variant>
      <vt:variant>
        <vt:i4>0</vt:i4>
      </vt:variant>
      <vt:variant>
        <vt:i4>5</vt:i4>
      </vt:variant>
      <vt:variant>
        <vt:lpwstr/>
      </vt:variant>
      <vt:variant>
        <vt:lpwstr>_Toc328145820</vt:lpwstr>
      </vt:variant>
      <vt:variant>
        <vt:i4>1048631</vt:i4>
      </vt:variant>
      <vt:variant>
        <vt:i4>1538</vt:i4>
      </vt:variant>
      <vt:variant>
        <vt:i4>0</vt:i4>
      </vt:variant>
      <vt:variant>
        <vt:i4>5</vt:i4>
      </vt:variant>
      <vt:variant>
        <vt:lpwstr/>
      </vt:variant>
      <vt:variant>
        <vt:lpwstr>_Toc328145819</vt:lpwstr>
      </vt:variant>
      <vt:variant>
        <vt:i4>1048631</vt:i4>
      </vt:variant>
      <vt:variant>
        <vt:i4>1532</vt:i4>
      </vt:variant>
      <vt:variant>
        <vt:i4>0</vt:i4>
      </vt:variant>
      <vt:variant>
        <vt:i4>5</vt:i4>
      </vt:variant>
      <vt:variant>
        <vt:lpwstr/>
      </vt:variant>
      <vt:variant>
        <vt:lpwstr>_Toc328145818</vt:lpwstr>
      </vt:variant>
      <vt:variant>
        <vt:i4>1048631</vt:i4>
      </vt:variant>
      <vt:variant>
        <vt:i4>1526</vt:i4>
      </vt:variant>
      <vt:variant>
        <vt:i4>0</vt:i4>
      </vt:variant>
      <vt:variant>
        <vt:i4>5</vt:i4>
      </vt:variant>
      <vt:variant>
        <vt:lpwstr/>
      </vt:variant>
      <vt:variant>
        <vt:lpwstr>_Toc328145817</vt:lpwstr>
      </vt:variant>
      <vt:variant>
        <vt:i4>1048631</vt:i4>
      </vt:variant>
      <vt:variant>
        <vt:i4>1520</vt:i4>
      </vt:variant>
      <vt:variant>
        <vt:i4>0</vt:i4>
      </vt:variant>
      <vt:variant>
        <vt:i4>5</vt:i4>
      </vt:variant>
      <vt:variant>
        <vt:lpwstr/>
      </vt:variant>
      <vt:variant>
        <vt:lpwstr>_Toc328145816</vt:lpwstr>
      </vt:variant>
      <vt:variant>
        <vt:i4>1048631</vt:i4>
      </vt:variant>
      <vt:variant>
        <vt:i4>1514</vt:i4>
      </vt:variant>
      <vt:variant>
        <vt:i4>0</vt:i4>
      </vt:variant>
      <vt:variant>
        <vt:i4>5</vt:i4>
      </vt:variant>
      <vt:variant>
        <vt:lpwstr/>
      </vt:variant>
      <vt:variant>
        <vt:lpwstr>_Toc328145815</vt:lpwstr>
      </vt:variant>
      <vt:variant>
        <vt:i4>1048631</vt:i4>
      </vt:variant>
      <vt:variant>
        <vt:i4>1508</vt:i4>
      </vt:variant>
      <vt:variant>
        <vt:i4>0</vt:i4>
      </vt:variant>
      <vt:variant>
        <vt:i4>5</vt:i4>
      </vt:variant>
      <vt:variant>
        <vt:lpwstr/>
      </vt:variant>
      <vt:variant>
        <vt:lpwstr>_Toc328145814</vt:lpwstr>
      </vt:variant>
      <vt:variant>
        <vt:i4>1048631</vt:i4>
      </vt:variant>
      <vt:variant>
        <vt:i4>1502</vt:i4>
      </vt:variant>
      <vt:variant>
        <vt:i4>0</vt:i4>
      </vt:variant>
      <vt:variant>
        <vt:i4>5</vt:i4>
      </vt:variant>
      <vt:variant>
        <vt:lpwstr/>
      </vt:variant>
      <vt:variant>
        <vt:lpwstr>_Toc328145813</vt:lpwstr>
      </vt:variant>
      <vt:variant>
        <vt:i4>1048631</vt:i4>
      </vt:variant>
      <vt:variant>
        <vt:i4>1496</vt:i4>
      </vt:variant>
      <vt:variant>
        <vt:i4>0</vt:i4>
      </vt:variant>
      <vt:variant>
        <vt:i4>5</vt:i4>
      </vt:variant>
      <vt:variant>
        <vt:lpwstr/>
      </vt:variant>
      <vt:variant>
        <vt:lpwstr>_Toc328145812</vt:lpwstr>
      </vt:variant>
      <vt:variant>
        <vt:i4>1048631</vt:i4>
      </vt:variant>
      <vt:variant>
        <vt:i4>1490</vt:i4>
      </vt:variant>
      <vt:variant>
        <vt:i4>0</vt:i4>
      </vt:variant>
      <vt:variant>
        <vt:i4>5</vt:i4>
      </vt:variant>
      <vt:variant>
        <vt:lpwstr/>
      </vt:variant>
      <vt:variant>
        <vt:lpwstr>_Toc328145811</vt:lpwstr>
      </vt:variant>
      <vt:variant>
        <vt:i4>1048631</vt:i4>
      </vt:variant>
      <vt:variant>
        <vt:i4>1484</vt:i4>
      </vt:variant>
      <vt:variant>
        <vt:i4>0</vt:i4>
      </vt:variant>
      <vt:variant>
        <vt:i4>5</vt:i4>
      </vt:variant>
      <vt:variant>
        <vt:lpwstr/>
      </vt:variant>
      <vt:variant>
        <vt:lpwstr>_Toc328145810</vt:lpwstr>
      </vt:variant>
      <vt:variant>
        <vt:i4>1114167</vt:i4>
      </vt:variant>
      <vt:variant>
        <vt:i4>1478</vt:i4>
      </vt:variant>
      <vt:variant>
        <vt:i4>0</vt:i4>
      </vt:variant>
      <vt:variant>
        <vt:i4>5</vt:i4>
      </vt:variant>
      <vt:variant>
        <vt:lpwstr/>
      </vt:variant>
      <vt:variant>
        <vt:lpwstr>_Toc328145809</vt:lpwstr>
      </vt:variant>
      <vt:variant>
        <vt:i4>1114167</vt:i4>
      </vt:variant>
      <vt:variant>
        <vt:i4>1472</vt:i4>
      </vt:variant>
      <vt:variant>
        <vt:i4>0</vt:i4>
      </vt:variant>
      <vt:variant>
        <vt:i4>5</vt:i4>
      </vt:variant>
      <vt:variant>
        <vt:lpwstr/>
      </vt:variant>
      <vt:variant>
        <vt:lpwstr>_Toc328145808</vt:lpwstr>
      </vt:variant>
      <vt:variant>
        <vt:i4>1114167</vt:i4>
      </vt:variant>
      <vt:variant>
        <vt:i4>1466</vt:i4>
      </vt:variant>
      <vt:variant>
        <vt:i4>0</vt:i4>
      </vt:variant>
      <vt:variant>
        <vt:i4>5</vt:i4>
      </vt:variant>
      <vt:variant>
        <vt:lpwstr/>
      </vt:variant>
      <vt:variant>
        <vt:lpwstr>_Toc328145807</vt:lpwstr>
      </vt:variant>
      <vt:variant>
        <vt:i4>1114167</vt:i4>
      </vt:variant>
      <vt:variant>
        <vt:i4>1460</vt:i4>
      </vt:variant>
      <vt:variant>
        <vt:i4>0</vt:i4>
      </vt:variant>
      <vt:variant>
        <vt:i4>5</vt:i4>
      </vt:variant>
      <vt:variant>
        <vt:lpwstr/>
      </vt:variant>
      <vt:variant>
        <vt:lpwstr>_Toc328145806</vt:lpwstr>
      </vt:variant>
      <vt:variant>
        <vt:i4>1114167</vt:i4>
      </vt:variant>
      <vt:variant>
        <vt:i4>1454</vt:i4>
      </vt:variant>
      <vt:variant>
        <vt:i4>0</vt:i4>
      </vt:variant>
      <vt:variant>
        <vt:i4>5</vt:i4>
      </vt:variant>
      <vt:variant>
        <vt:lpwstr/>
      </vt:variant>
      <vt:variant>
        <vt:lpwstr>_Toc328145805</vt:lpwstr>
      </vt:variant>
      <vt:variant>
        <vt:i4>1114167</vt:i4>
      </vt:variant>
      <vt:variant>
        <vt:i4>1448</vt:i4>
      </vt:variant>
      <vt:variant>
        <vt:i4>0</vt:i4>
      </vt:variant>
      <vt:variant>
        <vt:i4>5</vt:i4>
      </vt:variant>
      <vt:variant>
        <vt:lpwstr/>
      </vt:variant>
      <vt:variant>
        <vt:lpwstr>_Toc328145804</vt:lpwstr>
      </vt:variant>
      <vt:variant>
        <vt:i4>1114167</vt:i4>
      </vt:variant>
      <vt:variant>
        <vt:i4>1442</vt:i4>
      </vt:variant>
      <vt:variant>
        <vt:i4>0</vt:i4>
      </vt:variant>
      <vt:variant>
        <vt:i4>5</vt:i4>
      </vt:variant>
      <vt:variant>
        <vt:lpwstr/>
      </vt:variant>
      <vt:variant>
        <vt:lpwstr>_Toc328145803</vt:lpwstr>
      </vt:variant>
      <vt:variant>
        <vt:i4>1114167</vt:i4>
      </vt:variant>
      <vt:variant>
        <vt:i4>1436</vt:i4>
      </vt:variant>
      <vt:variant>
        <vt:i4>0</vt:i4>
      </vt:variant>
      <vt:variant>
        <vt:i4>5</vt:i4>
      </vt:variant>
      <vt:variant>
        <vt:lpwstr/>
      </vt:variant>
      <vt:variant>
        <vt:lpwstr>_Toc328145802</vt:lpwstr>
      </vt:variant>
      <vt:variant>
        <vt:i4>1114167</vt:i4>
      </vt:variant>
      <vt:variant>
        <vt:i4>1430</vt:i4>
      </vt:variant>
      <vt:variant>
        <vt:i4>0</vt:i4>
      </vt:variant>
      <vt:variant>
        <vt:i4>5</vt:i4>
      </vt:variant>
      <vt:variant>
        <vt:lpwstr/>
      </vt:variant>
      <vt:variant>
        <vt:lpwstr>_Toc328145801</vt:lpwstr>
      </vt:variant>
      <vt:variant>
        <vt:i4>1114167</vt:i4>
      </vt:variant>
      <vt:variant>
        <vt:i4>1424</vt:i4>
      </vt:variant>
      <vt:variant>
        <vt:i4>0</vt:i4>
      </vt:variant>
      <vt:variant>
        <vt:i4>5</vt:i4>
      </vt:variant>
      <vt:variant>
        <vt:lpwstr/>
      </vt:variant>
      <vt:variant>
        <vt:lpwstr>_Toc328145800</vt:lpwstr>
      </vt:variant>
      <vt:variant>
        <vt:i4>1572920</vt:i4>
      </vt:variant>
      <vt:variant>
        <vt:i4>1418</vt:i4>
      </vt:variant>
      <vt:variant>
        <vt:i4>0</vt:i4>
      </vt:variant>
      <vt:variant>
        <vt:i4>5</vt:i4>
      </vt:variant>
      <vt:variant>
        <vt:lpwstr/>
      </vt:variant>
      <vt:variant>
        <vt:lpwstr>_Toc328145799</vt:lpwstr>
      </vt:variant>
      <vt:variant>
        <vt:i4>1572920</vt:i4>
      </vt:variant>
      <vt:variant>
        <vt:i4>1412</vt:i4>
      </vt:variant>
      <vt:variant>
        <vt:i4>0</vt:i4>
      </vt:variant>
      <vt:variant>
        <vt:i4>5</vt:i4>
      </vt:variant>
      <vt:variant>
        <vt:lpwstr/>
      </vt:variant>
      <vt:variant>
        <vt:lpwstr>_Toc328145798</vt:lpwstr>
      </vt:variant>
      <vt:variant>
        <vt:i4>1572920</vt:i4>
      </vt:variant>
      <vt:variant>
        <vt:i4>1406</vt:i4>
      </vt:variant>
      <vt:variant>
        <vt:i4>0</vt:i4>
      </vt:variant>
      <vt:variant>
        <vt:i4>5</vt:i4>
      </vt:variant>
      <vt:variant>
        <vt:lpwstr/>
      </vt:variant>
      <vt:variant>
        <vt:lpwstr>_Toc328145797</vt:lpwstr>
      </vt:variant>
      <vt:variant>
        <vt:i4>1572920</vt:i4>
      </vt:variant>
      <vt:variant>
        <vt:i4>1400</vt:i4>
      </vt:variant>
      <vt:variant>
        <vt:i4>0</vt:i4>
      </vt:variant>
      <vt:variant>
        <vt:i4>5</vt:i4>
      </vt:variant>
      <vt:variant>
        <vt:lpwstr/>
      </vt:variant>
      <vt:variant>
        <vt:lpwstr>_Toc328145796</vt:lpwstr>
      </vt:variant>
      <vt:variant>
        <vt:i4>1572920</vt:i4>
      </vt:variant>
      <vt:variant>
        <vt:i4>1394</vt:i4>
      </vt:variant>
      <vt:variant>
        <vt:i4>0</vt:i4>
      </vt:variant>
      <vt:variant>
        <vt:i4>5</vt:i4>
      </vt:variant>
      <vt:variant>
        <vt:lpwstr/>
      </vt:variant>
      <vt:variant>
        <vt:lpwstr>_Toc328145795</vt:lpwstr>
      </vt:variant>
      <vt:variant>
        <vt:i4>1572920</vt:i4>
      </vt:variant>
      <vt:variant>
        <vt:i4>1388</vt:i4>
      </vt:variant>
      <vt:variant>
        <vt:i4>0</vt:i4>
      </vt:variant>
      <vt:variant>
        <vt:i4>5</vt:i4>
      </vt:variant>
      <vt:variant>
        <vt:lpwstr/>
      </vt:variant>
      <vt:variant>
        <vt:lpwstr>_Toc328145794</vt:lpwstr>
      </vt:variant>
      <vt:variant>
        <vt:i4>1572920</vt:i4>
      </vt:variant>
      <vt:variant>
        <vt:i4>1382</vt:i4>
      </vt:variant>
      <vt:variant>
        <vt:i4>0</vt:i4>
      </vt:variant>
      <vt:variant>
        <vt:i4>5</vt:i4>
      </vt:variant>
      <vt:variant>
        <vt:lpwstr/>
      </vt:variant>
      <vt:variant>
        <vt:lpwstr>_Toc328145793</vt:lpwstr>
      </vt:variant>
      <vt:variant>
        <vt:i4>1572920</vt:i4>
      </vt:variant>
      <vt:variant>
        <vt:i4>1376</vt:i4>
      </vt:variant>
      <vt:variant>
        <vt:i4>0</vt:i4>
      </vt:variant>
      <vt:variant>
        <vt:i4>5</vt:i4>
      </vt:variant>
      <vt:variant>
        <vt:lpwstr/>
      </vt:variant>
      <vt:variant>
        <vt:lpwstr>_Toc328145792</vt:lpwstr>
      </vt:variant>
      <vt:variant>
        <vt:i4>1572920</vt:i4>
      </vt:variant>
      <vt:variant>
        <vt:i4>1370</vt:i4>
      </vt:variant>
      <vt:variant>
        <vt:i4>0</vt:i4>
      </vt:variant>
      <vt:variant>
        <vt:i4>5</vt:i4>
      </vt:variant>
      <vt:variant>
        <vt:lpwstr/>
      </vt:variant>
      <vt:variant>
        <vt:lpwstr>_Toc328145791</vt:lpwstr>
      </vt:variant>
      <vt:variant>
        <vt:i4>1572920</vt:i4>
      </vt:variant>
      <vt:variant>
        <vt:i4>1364</vt:i4>
      </vt:variant>
      <vt:variant>
        <vt:i4>0</vt:i4>
      </vt:variant>
      <vt:variant>
        <vt:i4>5</vt:i4>
      </vt:variant>
      <vt:variant>
        <vt:lpwstr/>
      </vt:variant>
      <vt:variant>
        <vt:lpwstr>_Toc328145790</vt:lpwstr>
      </vt:variant>
      <vt:variant>
        <vt:i4>1638456</vt:i4>
      </vt:variant>
      <vt:variant>
        <vt:i4>1358</vt:i4>
      </vt:variant>
      <vt:variant>
        <vt:i4>0</vt:i4>
      </vt:variant>
      <vt:variant>
        <vt:i4>5</vt:i4>
      </vt:variant>
      <vt:variant>
        <vt:lpwstr/>
      </vt:variant>
      <vt:variant>
        <vt:lpwstr>_Toc328145789</vt:lpwstr>
      </vt:variant>
      <vt:variant>
        <vt:i4>1638456</vt:i4>
      </vt:variant>
      <vt:variant>
        <vt:i4>1352</vt:i4>
      </vt:variant>
      <vt:variant>
        <vt:i4>0</vt:i4>
      </vt:variant>
      <vt:variant>
        <vt:i4>5</vt:i4>
      </vt:variant>
      <vt:variant>
        <vt:lpwstr/>
      </vt:variant>
      <vt:variant>
        <vt:lpwstr>_Toc328145788</vt:lpwstr>
      </vt:variant>
      <vt:variant>
        <vt:i4>1638456</vt:i4>
      </vt:variant>
      <vt:variant>
        <vt:i4>1346</vt:i4>
      </vt:variant>
      <vt:variant>
        <vt:i4>0</vt:i4>
      </vt:variant>
      <vt:variant>
        <vt:i4>5</vt:i4>
      </vt:variant>
      <vt:variant>
        <vt:lpwstr/>
      </vt:variant>
      <vt:variant>
        <vt:lpwstr>_Toc328145787</vt:lpwstr>
      </vt:variant>
      <vt:variant>
        <vt:i4>1638456</vt:i4>
      </vt:variant>
      <vt:variant>
        <vt:i4>1340</vt:i4>
      </vt:variant>
      <vt:variant>
        <vt:i4>0</vt:i4>
      </vt:variant>
      <vt:variant>
        <vt:i4>5</vt:i4>
      </vt:variant>
      <vt:variant>
        <vt:lpwstr/>
      </vt:variant>
      <vt:variant>
        <vt:lpwstr>_Toc328145786</vt:lpwstr>
      </vt:variant>
      <vt:variant>
        <vt:i4>1638456</vt:i4>
      </vt:variant>
      <vt:variant>
        <vt:i4>1334</vt:i4>
      </vt:variant>
      <vt:variant>
        <vt:i4>0</vt:i4>
      </vt:variant>
      <vt:variant>
        <vt:i4>5</vt:i4>
      </vt:variant>
      <vt:variant>
        <vt:lpwstr/>
      </vt:variant>
      <vt:variant>
        <vt:lpwstr>_Toc328145785</vt:lpwstr>
      </vt:variant>
      <vt:variant>
        <vt:i4>1638456</vt:i4>
      </vt:variant>
      <vt:variant>
        <vt:i4>1328</vt:i4>
      </vt:variant>
      <vt:variant>
        <vt:i4>0</vt:i4>
      </vt:variant>
      <vt:variant>
        <vt:i4>5</vt:i4>
      </vt:variant>
      <vt:variant>
        <vt:lpwstr/>
      </vt:variant>
      <vt:variant>
        <vt:lpwstr>_Toc328145784</vt:lpwstr>
      </vt:variant>
      <vt:variant>
        <vt:i4>1638456</vt:i4>
      </vt:variant>
      <vt:variant>
        <vt:i4>1322</vt:i4>
      </vt:variant>
      <vt:variant>
        <vt:i4>0</vt:i4>
      </vt:variant>
      <vt:variant>
        <vt:i4>5</vt:i4>
      </vt:variant>
      <vt:variant>
        <vt:lpwstr/>
      </vt:variant>
      <vt:variant>
        <vt:lpwstr>_Toc328145783</vt:lpwstr>
      </vt:variant>
      <vt:variant>
        <vt:i4>1638456</vt:i4>
      </vt:variant>
      <vt:variant>
        <vt:i4>1316</vt:i4>
      </vt:variant>
      <vt:variant>
        <vt:i4>0</vt:i4>
      </vt:variant>
      <vt:variant>
        <vt:i4>5</vt:i4>
      </vt:variant>
      <vt:variant>
        <vt:lpwstr/>
      </vt:variant>
      <vt:variant>
        <vt:lpwstr>_Toc328145782</vt:lpwstr>
      </vt:variant>
      <vt:variant>
        <vt:i4>1638456</vt:i4>
      </vt:variant>
      <vt:variant>
        <vt:i4>1310</vt:i4>
      </vt:variant>
      <vt:variant>
        <vt:i4>0</vt:i4>
      </vt:variant>
      <vt:variant>
        <vt:i4>5</vt:i4>
      </vt:variant>
      <vt:variant>
        <vt:lpwstr/>
      </vt:variant>
      <vt:variant>
        <vt:lpwstr>_Toc328145781</vt:lpwstr>
      </vt:variant>
      <vt:variant>
        <vt:i4>1638456</vt:i4>
      </vt:variant>
      <vt:variant>
        <vt:i4>1304</vt:i4>
      </vt:variant>
      <vt:variant>
        <vt:i4>0</vt:i4>
      </vt:variant>
      <vt:variant>
        <vt:i4>5</vt:i4>
      </vt:variant>
      <vt:variant>
        <vt:lpwstr/>
      </vt:variant>
      <vt:variant>
        <vt:lpwstr>_Toc328145780</vt:lpwstr>
      </vt:variant>
      <vt:variant>
        <vt:i4>1441848</vt:i4>
      </vt:variant>
      <vt:variant>
        <vt:i4>1298</vt:i4>
      </vt:variant>
      <vt:variant>
        <vt:i4>0</vt:i4>
      </vt:variant>
      <vt:variant>
        <vt:i4>5</vt:i4>
      </vt:variant>
      <vt:variant>
        <vt:lpwstr/>
      </vt:variant>
      <vt:variant>
        <vt:lpwstr>_Toc328145779</vt:lpwstr>
      </vt:variant>
      <vt:variant>
        <vt:i4>1441848</vt:i4>
      </vt:variant>
      <vt:variant>
        <vt:i4>1292</vt:i4>
      </vt:variant>
      <vt:variant>
        <vt:i4>0</vt:i4>
      </vt:variant>
      <vt:variant>
        <vt:i4>5</vt:i4>
      </vt:variant>
      <vt:variant>
        <vt:lpwstr/>
      </vt:variant>
      <vt:variant>
        <vt:lpwstr>_Toc328145778</vt:lpwstr>
      </vt:variant>
      <vt:variant>
        <vt:i4>1441848</vt:i4>
      </vt:variant>
      <vt:variant>
        <vt:i4>1286</vt:i4>
      </vt:variant>
      <vt:variant>
        <vt:i4>0</vt:i4>
      </vt:variant>
      <vt:variant>
        <vt:i4>5</vt:i4>
      </vt:variant>
      <vt:variant>
        <vt:lpwstr/>
      </vt:variant>
      <vt:variant>
        <vt:lpwstr>_Toc328145777</vt:lpwstr>
      </vt:variant>
      <vt:variant>
        <vt:i4>1441848</vt:i4>
      </vt:variant>
      <vt:variant>
        <vt:i4>1280</vt:i4>
      </vt:variant>
      <vt:variant>
        <vt:i4>0</vt:i4>
      </vt:variant>
      <vt:variant>
        <vt:i4>5</vt:i4>
      </vt:variant>
      <vt:variant>
        <vt:lpwstr/>
      </vt:variant>
      <vt:variant>
        <vt:lpwstr>_Toc328145776</vt:lpwstr>
      </vt:variant>
      <vt:variant>
        <vt:i4>1441848</vt:i4>
      </vt:variant>
      <vt:variant>
        <vt:i4>1274</vt:i4>
      </vt:variant>
      <vt:variant>
        <vt:i4>0</vt:i4>
      </vt:variant>
      <vt:variant>
        <vt:i4>5</vt:i4>
      </vt:variant>
      <vt:variant>
        <vt:lpwstr/>
      </vt:variant>
      <vt:variant>
        <vt:lpwstr>_Toc328145775</vt:lpwstr>
      </vt:variant>
      <vt:variant>
        <vt:i4>1441848</vt:i4>
      </vt:variant>
      <vt:variant>
        <vt:i4>1268</vt:i4>
      </vt:variant>
      <vt:variant>
        <vt:i4>0</vt:i4>
      </vt:variant>
      <vt:variant>
        <vt:i4>5</vt:i4>
      </vt:variant>
      <vt:variant>
        <vt:lpwstr/>
      </vt:variant>
      <vt:variant>
        <vt:lpwstr>_Toc328145774</vt:lpwstr>
      </vt:variant>
      <vt:variant>
        <vt:i4>1441848</vt:i4>
      </vt:variant>
      <vt:variant>
        <vt:i4>1262</vt:i4>
      </vt:variant>
      <vt:variant>
        <vt:i4>0</vt:i4>
      </vt:variant>
      <vt:variant>
        <vt:i4>5</vt:i4>
      </vt:variant>
      <vt:variant>
        <vt:lpwstr/>
      </vt:variant>
      <vt:variant>
        <vt:lpwstr>_Toc328145773</vt:lpwstr>
      </vt:variant>
      <vt:variant>
        <vt:i4>1441848</vt:i4>
      </vt:variant>
      <vt:variant>
        <vt:i4>1256</vt:i4>
      </vt:variant>
      <vt:variant>
        <vt:i4>0</vt:i4>
      </vt:variant>
      <vt:variant>
        <vt:i4>5</vt:i4>
      </vt:variant>
      <vt:variant>
        <vt:lpwstr/>
      </vt:variant>
      <vt:variant>
        <vt:lpwstr>_Toc328145772</vt:lpwstr>
      </vt:variant>
      <vt:variant>
        <vt:i4>1441848</vt:i4>
      </vt:variant>
      <vt:variant>
        <vt:i4>1250</vt:i4>
      </vt:variant>
      <vt:variant>
        <vt:i4>0</vt:i4>
      </vt:variant>
      <vt:variant>
        <vt:i4>5</vt:i4>
      </vt:variant>
      <vt:variant>
        <vt:lpwstr/>
      </vt:variant>
      <vt:variant>
        <vt:lpwstr>_Toc328145771</vt:lpwstr>
      </vt:variant>
      <vt:variant>
        <vt:i4>1441848</vt:i4>
      </vt:variant>
      <vt:variant>
        <vt:i4>1244</vt:i4>
      </vt:variant>
      <vt:variant>
        <vt:i4>0</vt:i4>
      </vt:variant>
      <vt:variant>
        <vt:i4>5</vt:i4>
      </vt:variant>
      <vt:variant>
        <vt:lpwstr/>
      </vt:variant>
      <vt:variant>
        <vt:lpwstr>_Toc328145770</vt:lpwstr>
      </vt:variant>
      <vt:variant>
        <vt:i4>1507384</vt:i4>
      </vt:variant>
      <vt:variant>
        <vt:i4>1238</vt:i4>
      </vt:variant>
      <vt:variant>
        <vt:i4>0</vt:i4>
      </vt:variant>
      <vt:variant>
        <vt:i4>5</vt:i4>
      </vt:variant>
      <vt:variant>
        <vt:lpwstr/>
      </vt:variant>
      <vt:variant>
        <vt:lpwstr>_Toc328145769</vt:lpwstr>
      </vt:variant>
      <vt:variant>
        <vt:i4>1507384</vt:i4>
      </vt:variant>
      <vt:variant>
        <vt:i4>1232</vt:i4>
      </vt:variant>
      <vt:variant>
        <vt:i4>0</vt:i4>
      </vt:variant>
      <vt:variant>
        <vt:i4>5</vt:i4>
      </vt:variant>
      <vt:variant>
        <vt:lpwstr/>
      </vt:variant>
      <vt:variant>
        <vt:lpwstr>_Toc328145768</vt:lpwstr>
      </vt:variant>
      <vt:variant>
        <vt:i4>1507384</vt:i4>
      </vt:variant>
      <vt:variant>
        <vt:i4>1226</vt:i4>
      </vt:variant>
      <vt:variant>
        <vt:i4>0</vt:i4>
      </vt:variant>
      <vt:variant>
        <vt:i4>5</vt:i4>
      </vt:variant>
      <vt:variant>
        <vt:lpwstr/>
      </vt:variant>
      <vt:variant>
        <vt:lpwstr>_Toc328145767</vt:lpwstr>
      </vt:variant>
      <vt:variant>
        <vt:i4>1507384</vt:i4>
      </vt:variant>
      <vt:variant>
        <vt:i4>1220</vt:i4>
      </vt:variant>
      <vt:variant>
        <vt:i4>0</vt:i4>
      </vt:variant>
      <vt:variant>
        <vt:i4>5</vt:i4>
      </vt:variant>
      <vt:variant>
        <vt:lpwstr/>
      </vt:variant>
      <vt:variant>
        <vt:lpwstr>_Toc328145766</vt:lpwstr>
      </vt:variant>
      <vt:variant>
        <vt:i4>1507384</vt:i4>
      </vt:variant>
      <vt:variant>
        <vt:i4>1214</vt:i4>
      </vt:variant>
      <vt:variant>
        <vt:i4>0</vt:i4>
      </vt:variant>
      <vt:variant>
        <vt:i4>5</vt:i4>
      </vt:variant>
      <vt:variant>
        <vt:lpwstr/>
      </vt:variant>
      <vt:variant>
        <vt:lpwstr>_Toc328145765</vt:lpwstr>
      </vt:variant>
      <vt:variant>
        <vt:i4>1507384</vt:i4>
      </vt:variant>
      <vt:variant>
        <vt:i4>1208</vt:i4>
      </vt:variant>
      <vt:variant>
        <vt:i4>0</vt:i4>
      </vt:variant>
      <vt:variant>
        <vt:i4>5</vt:i4>
      </vt:variant>
      <vt:variant>
        <vt:lpwstr/>
      </vt:variant>
      <vt:variant>
        <vt:lpwstr>_Toc328145764</vt:lpwstr>
      </vt:variant>
      <vt:variant>
        <vt:i4>1507384</vt:i4>
      </vt:variant>
      <vt:variant>
        <vt:i4>1202</vt:i4>
      </vt:variant>
      <vt:variant>
        <vt:i4>0</vt:i4>
      </vt:variant>
      <vt:variant>
        <vt:i4>5</vt:i4>
      </vt:variant>
      <vt:variant>
        <vt:lpwstr/>
      </vt:variant>
      <vt:variant>
        <vt:lpwstr>_Toc328145763</vt:lpwstr>
      </vt:variant>
      <vt:variant>
        <vt:i4>1507384</vt:i4>
      </vt:variant>
      <vt:variant>
        <vt:i4>1196</vt:i4>
      </vt:variant>
      <vt:variant>
        <vt:i4>0</vt:i4>
      </vt:variant>
      <vt:variant>
        <vt:i4>5</vt:i4>
      </vt:variant>
      <vt:variant>
        <vt:lpwstr/>
      </vt:variant>
      <vt:variant>
        <vt:lpwstr>_Toc328145762</vt:lpwstr>
      </vt:variant>
      <vt:variant>
        <vt:i4>1507384</vt:i4>
      </vt:variant>
      <vt:variant>
        <vt:i4>1190</vt:i4>
      </vt:variant>
      <vt:variant>
        <vt:i4>0</vt:i4>
      </vt:variant>
      <vt:variant>
        <vt:i4>5</vt:i4>
      </vt:variant>
      <vt:variant>
        <vt:lpwstr/>
      </vt:variant>
      <vt:variant>
        <vt:lpwstr>_Toc328145761</vt:lpwstr>
      </vt:variant>
      <vt:variant>
        <vt:i4>1507384</vt:i4>
      </vt:variant>
      <vt:variant>
        <vt:i4>1184</vt:i4>
      </vt:variant>
      <vt:variant>
        <vt:i4>0</vt:i4>
      </vt:variant>
      <vt:variant>
        <vt:i4>5</vt:i4>
      </vt:variant>
      <vt:variant>
        <vt:lpwstr/>
      </vt:variant>
      <vt:variant>
        <vt:lpwstr>_Toc328145760</vt:lpwstr>
      </vt:variant>
      <vt:variant>
        <vt:i4>1310776</vt:i4>
      </vt:variant>
      <vt:variant>
        <vt:i4>1178</vt:i4>
      </vt:variant>
      <vt:variant>
        <vt:i4>0</vt:i4>
      </vt:variant>
      <vt:variant>
        <vt:i4>5</vt:i4>
      </vt:variant>
      <vt:variant>
        <vt:lpwstr/>
      </vt:variant>
      <vt:variant>
        <vt:lpwstr>_Toc328145759</vt:lpwstr>
      </vt:variant>
      <vt:variant>
        <vt:i4>1310776</vt:i4>
      </vt:variant>
      <vt:variant>
        <vt:i4>1172</vt:i4>
      </vt:variant>
      <vt:variant>
        <vt:i4>0</vt:i4>
      </vt:variant>
      <vt:variant>
        <vt:i4>5</vt:i4>
      </vt:variant>
      <vt:variant>
        <vt:lpwstr/>
      </vt:variant>
      <vt:variant>
        <vt:lpwstr>_Toc328145758</vt:lpwstr>
      </vt:variant>
      <vt:variant>
        <vt:i4>1310776</vt:i4>
      </vt:variant>
      <vt:variant>
        <vt:i4>1166</vt:i4>
      </vt:variant>
      <vt:variant>
        <vt:i4>0</vt:i4>
      </vt:variant>
      <vt:variant>
        <vt:i4>5</vt:i4>
      </vt:variant>
      <vt:variant>
        <vt:lpwstr/>
      </vt:variant>
      <vt:variant>
        <vt:lpwstr>_Toc328145757</vt:lpwstr>
      </vt:variant>
      <vt:variant>
        <vt:i4>1310776</vt:i4>
      </vt:variant>
      <vt:variant>
        <vt:i4>1160</vt:i4>
      </vt:variant>
      <vt:variant>
        <vt:i4>0</vt:i4>
      </vt:variant>
      <vt:variant>
        <vt:i4>5</vt:i4>
      </vt:variant>
      <vt:variant>
        <vt:lpwstr/>
      </vt:variant>
      <vt:variant>
        <vt:lpwstr>_Toc328145756</vt:lpwstr>
      </vt:variant>
      <vt:variant>
        <vt:i4>1310776</vt:i4>
      </vt:variant>
      <vt:variant>
        <vt:i4>1154</vt:i4>
      </vt:variant>
      <vt:variant>
        <vt:i4>0</vt:i4>
      </vt:variant>
      <vt:variant>
        <vt:i4>5</vt:i4>
      </vt:variant>
      <vt:variant>
        <vt:lpwstr/>
      </vt:variant>
      <vt:variant>
        <vt:lpwstr>_Toc328145755</vt:lpwstr>
      </vt:variant>
      <vt:variant>
        <vt:i4>1310776</vt:i4>
      </vt:variant>
      <vt:variant>
        <vt:i4>1148</vt:i4>
      </vt:variant>
      <vt:variant>
        <vt:i4>0</vt:i4>
      </vt:variant>
      <vt:variant>
        <vt:i4>5</vt:i4>
      </vt:variant>
      <vt:variant>
        <vt:lpwstr/>
      </vt:variant>
      <vt:variant>
        <vt:lpwstr>_Toc328145754</vt:lpwstr>
      </vt:variant>
      <vt:variant>
        <vt:i4>1310776</vt:i4>
      </vt:variant>
      <vt:variant>
        <vt:i4>1142</vt:i4>
      </vt:variant>
      <vt:variant>
        <vt:i4>0</vt:i4>
      </vt:variant>
      <vt:variant>
        <vt:i4>5</vt:i4>
      </vt:variant>
      <vt:variant>
        <vt:lpwstr/>
      </vt:variant>
      <vt:variant>
        <vt:lpwstr>_Toc328145753</vt:lpwstr>
      </vt:variant>
      <vt:variant>
        <vt:i4>1310776</vt:i4>
      </vt:variant>
      <vt:variant>
        <vt:i4>1136</vt:i4>
      </vt:variant>
      <vt:variant>
        <vt:i4>0</vt:i4>
      </vt:variant>
      <vt:variant>
        <vt:i4>5</vt:i4>
      </vt:variant>
      <vt:variant>
        <vt:lpwstr/>
      </vt:variant>
      <vt:variant>
        <vt:lpwstr>_Toc328145752</vt:lpwstr>
      </vt:variant>
      <vt:variant>
        <vt:i4>1310776</vt:i4>
      </vt:variant>
      <vt:variant>
        <vt:i4>1130</vt:i4>
      </vt:variant>
      <vt:variant>
        <vt:i4>0</vt:i4>
      </vt:variant>
      <vt:variant>
        <vt:i4>5</vt:i4>
      </vt:variant>
      <vt:variant>
        <vt:lpwstr/>
      </vt:variant>
      <vt:variant>
        <vt:lpwstr>_Toc328145751</vt:lpwstr>
      </vt:variant>
      <vt:variant>
        <vt:i4>1310776</vt:i4>
      </vt:variant>
      <vt:variant>
        <vt:i4>1124</vt:i4>
      </vt:variant>
      <vt:variant>
        <vt:i4>0</vt:i4>
      </vt:variant>
      <vt:variant>
        <vt:i4>5</vt:i4>
      </vt:variant>
      <vt:variant>
        <vt:lpwstr/>
      </vt:variant>
      <vt:variant>
        <vt:lpwstr>_Toc328145750</vt:lpwstr>
      </vt:variant>
      <vt:variant>
        <vt:i4>1376312</vt:i4>
      </vt:variant>
      <vt:variant>
        <vt:i4>1118</vt:i4>
      </vt:variant>
      <vt:variant>
        <vt:i4>0</vt:i4>
      </vt:variant>
      <vt:variant>
        <vt:i4>5</vt:i4>
      </vt:variant>
      <vt:variant>
        <vt:lpwstr/>
      </vt:variant>
      <vt:variant>
        <vt:lpwstr>_Toc328145749</vt:lpwstr>
      </vt:variant>
      <vt:variant>
        <vt:i4>1376312</vt:i4>
      </vt:variant>
      <vt:variant>
        <vt:i4>1112</vt:i4>
      </vt:variant>
      <vt:variant>
        <vt:i4>0</vt:i4>
      </vt:variant>
      <vt:variant>
        <vt:i4>5</vt:i4>
      </vt:variant>
      <vt:variant>
        <vt:lpwstr/>
      </vt:variant>
      <vt:variant>
        <vt:lpwstr>_Toc328145748</vt:lpwstr>
      </vt:variant>
      <vt:variant>
        <vt:i4>1376312</vt:i4>
      </vt:variant>
      <vt:variant>
        <vt:i4>1106</vt:i4>
      </vt:variant>
      <vt:variant>
        <vt:i4>0</vt:i4>
      </vt:variant>
      <vt:variant>
        <vt:i4>5</vt:i4>
      </vt:variant>
      <vt:variant>
        <vt:lpwstr/>
      </vt:variant>
      <vt:variant>
        <vt:lpwstr>_Toc328145747</vt:lpwstr>
      </vt:variant>
      <vt:variant>
        <vt:i4>1376312</vt:i4>
      </vt:variant>
      <vt:variant>
        <vt:i4>1100</vt:i4>
      </vt:variant>
      <vt:variant>
        <vt:i4>0</vt:i4>
      </vt:variant>
      <vt:variant>
        <vt:i4>5</vt:i4>
      </vt:variant>
      <vt:variant>
        <vt:lpwstr/>
      </vt:variant>
      <vt:variant>
        <vt:lpwstr>_Toc328145746</vt:lpwstr>
      </vt:variant>
      <vt:variant>
        <vt:i4>1376312</vt:i4>
      </vt:variant>
      <vt:variant>
        <vt:i4>1094</vt:i4>
      </vt:variant>
      <vt:variant>
        <vt:i4>0</vt:i4>
      </vt:variant>
      <vt:variant>
        <vt:i4>5</vt:i4>
      </vt:variant>
      <vt:variant>
        <vt:lpwstr/>
      </vt:variant>
      <vt:variant>
        <vt:lpwstr>_Toc328145745</vt:lpwstr>
      </vt:variant>
      <vt:variant>
        <vt:i4>1376312</vt:i4>
      </vt:variant>
      <vt:variant>
        <vt:i4>1088</vt:i4>
      </vt:variant>
      <vt:variant>
        <vt:i4>0</vt:i4>
      </vt:variant>
      <vt:variant>
        <vt:i4>5</vt:i4>
      </vt:variant>
      <vt:variant>
        <vt:lpwstr/>
      </vt:variant>
      <vt:variant>
        <vt:lpwstr>_Toc328145744</vt:lpwstr>
      </vt:variant>
      <vt:variant>
        <vt:i4>1376312</vt:i4>
      </vt:variant>
      <vt:variant>
        <vt:i4>1082</vt:i4>
      </vt:variant>
      <vt:variant>
        <vt:i4>0</vt:i4>
      </vt:variant>
      <vt:variant>
        <vt:i4>5</vt:i4>
      </vt:variant>
      <vt:variant>
        <vt:lpwstr/>
      </vt:variant>
      <vt:variant>
        <vt:lpwstr>_Toc328145743</vt:lpwstr>
      </vt:variant>
      <vt:variant>
        <vt:i4>1376312</vt:i4>
      </vt:variant>
      <vt:variant>
        <vt:i4>1076</vt:i4>
      </vt:variant>
      <vt:variant>
        <vt:i4>0</vt:i4>
      </vt:variant>
      <vt:variant>
        <vt:i4>5</vt:i4>
      </vt:variant>
      <vt:variant>
        <vt:lpwstr/>
      </vt:variant>
      <vt:variant>
        <vt:lpwstr>_Toc328145742</vt:lpwstr>
      </vt:variant>
      <vt:variant>
        <vt:i4>1376312</vt:i4>
      </vt:variant>
      <vt:variant>
        <vt:i4>1070</vt:i4>
      </vt:variant>
      <vt:variant>
        <vt:i4>0</vt:i4>
      </vt:variant>
      <vt:variant>
        <vt:i4>5</vt:i4>
      </vt:variant>
      <vt:variant>
        <vt:lpwstr/>
      </vt:variant>
      <vt:variant>
        <vt:lpwstr>_Toc328145741</vt:lpwstr>
      </vt:variant>
      <vt:variant>
        <vt:i4>1376312</vt:i4>
      </vt:variant>
      <vt:variant>
        <vt:i4>1064</vt:i4>
      </vt:variant>
      <vt:variant>
        <vt:i4>0</vt:i4>
      </vt:variant>
      <vt:variant>
        <vt:i4>5</vt:i4>
      </vt:variant>
      <vt:variant>
        <vt:lpwstr/>
      </vt:variant>
      <vt:variant>
        <vt:lpwstr>_Toc328145740</vt:lpwstr>
      </vt:variant>
      <vt:variant>
        <vt:i4>1179704</vt:i4>
      </vt:variant>
      <vt:variant>
        <vt:i4>1058</vt:i4>
      </vt:variant>
      <vt:variant>
        <vt:i4>0</vt:i4>
      </vt:variant>
      <vt:variant>
        <vt:i4>5</vt:i4>
      </vt:variant>
      <vt:variant>
        <vt:lpwstr/>
      </vt:variant>
      <vt:variant>
        <vt:lpwstr>_Toc328145739</vt:lpwstr>
      </vt:variant>
      <vt:variant>
        <vt:i4>1179704</vt:i4>
      </vt:variant>
      <vt:variant>
        <vt:i4>1052</vt:i4>
      </vt:variant>
      <vt:variant>
        <vt:i4>0</vt:i4>
      </vt:variant>
      <vt:variant>
        <vt:i4>5</vt:i4>
      </vt:variant>
      <vt:variant>
        <vt:lpwstr/>
      </vt:variant>
      <vt:variant>
        <vt:lpwstr>_Toc328145738</vt:lpwstr>
      </vt:variant>
      <vt:variant>
        <vt:i4>1179704</vt:i4>
      </vt:variant>
      <vt:variant>
        <vt:i4>1046</vt:i4>
      </vt:variant>
      <vt:variant>
        <vt:i4>0</vt:i4>
      </vt:variant>
      <vt:variant>
        <vt:i4>5</vt:i4>
      </vt:variant>
      <vt:variant>
        <vt:lpwstr/>
      </vt:variant>
      <vt:variant>
        <vt:lpwstr>_Toc328145737</vt:lpwstr>
      </vt:variant>
      <vt:variant>
        <vt:i4>1179704</vt:i4>
      </vt:variant>
      <vt:variant>
        <vt:i4>1040</vt:i4>
      </vt:variant>
      <vt:variant>
        <vt:i4>0</vt:i4>
      </vt:variant>
      <vt:variant>
        <vt:i4>5</vt:i4>
      </vt:variant>
      <vt:variant>
        <vt:lpwstr/>
      </vt:variant>
      <vt:variant>
        <vt:lpwstr>_Toc328145736</vt:lpwstr>
      </vt:variant>
      <vt:variant>
        <vt:i4>1179704</vt:i4>
      </vt:variant>
      <vt:variant>
        <vt:i4>1034</vt:i4>
      </vt:variant>
      <vt:variant>
        <vt:i4>0</vt:i4>
      </vt:variant>
      <vt:variant>
        <vt:i4>5</vt:i4>
      </vt:variant>
      <vt:variant>
        <vt:lpwstr/>
      </vt:variant>
      <vt:variant>
        <vt:lpwstr>_Toc328145735</vt:lpwstr>
      </vt:variant>
      <vt:variant>
        <vt:i4>1179704</vt:i4>
      </vt:variant>
      <vt:variant>
        <vt:i4>1028</vt:i4>
      </vt:variant>
      <vt:variant>
        <vt:i4>0</vt:i4>
      </vt:variant>
      <vt:variant>
        <vt:i4>5</vt:i4>
      </vt:variant>
      <vt:variant>
        <vt:lpwstr/>
      </vt:variant>
      <vt:variant>
        <vt:lpwstr>_Toc328145734</vt:lpwstr>
      </vt:variant>
      <vt:variant>
        <vt:i4>1179704</vt:i4>
      </vt:variant>
      <vt:variant>
        <vt:i4>1022</vt:i4>
      </vt:variant>
      <vt:variant>
        <vt:i4>0</vt:i4>
      </vt:variant>
      <vt:variant>
        <vt:i4>5</vt:i4>
      </vt:variant>
      <vt:variant>
        <vt:lpwstr/>
      </vt:variant>
      <vt:variant>
        <vt:lpwstr>_Toc328145733</vt:lpwstr>
      </vt:variant>
      <vt:variant>
        <vt:i4>1179704</vt:i4>
      </vt:variant>
      <vt:variant>
        <vt:i4>1016</vt:i4>
      </vt:variant>
      <vt:variant>
        <vt:i4>0</vt:i4>
      </vt:variant>
      <vt:variant>
        <vt:i4>5</vt:i4>
      </vt:variant>
      <vt:variant>
        <vt:lpwstr/>
      </vt:variant>
      <vt:variant>
        <vt:lpwstr>_Toc328145732</vt:lpwstr>
      </vt:variant>
      <vt:variant>
        <vt:i4>1179704</vt:i4>
      </vt:variant>
      <vt:variant>
        <vt:i4>1010</vt:i4>
      </vt:variant>
      <vt:variant>
        <vt:i4>0</vt:i4>
      </vt:variant>
      <vt:variant>
        <vt:i4>5</vt:i4>
      </vt:variant>
      <vt:variant>
        <vt:lpwstr/>
      </vt:variant>
      <vt:variant>
        <vt:lpwstr>_Toc328145731</vt:lpwstr>
      </vt:variant>
      <vt:variant>
        <vt:i4>1179704</vt:i4>
      </vt:variant>
      <vt:variant>
        <vt:i4>1004</vt:i4>
      </vt:variant>
      <vt:variant>
        <vt:i4>0</vt:i4>
      </vt:variant>
      <vt:variant>
        <vt:i4>5</vt:i4>
      </vt:variant>
      <vt:variant>
        <vt:lpwstr/>
      </vt:variant>
      <vt:variant>
        <vt:lpwstr>_Toc328145730</vt:lpwstr>
      </vt:variant>
      <vt:variant>
        <vt:i4>1245240</vt:i4>
      </vt:variant>
      <vt:variant>
        <vt:i4>998</vt:i4>
      </vt:variant>
      <vt:variant>
        <vt:i4>0</vt:i4>
      </vt:variant>
      <vt:variant>
        <vt:i4>5</vt:i4>
      </vt:variant>
      <vt:variant>
        <vt:lpwstr/>
      </vt:variant>
      <vt:variant>
        <vt:lpwstr>_Toc328145729</vt:lpwstr>
      </vt:variant>
      <vt:variant>
        <vt:i4>1245240</vt:i4>
      </vt:variant>
      <vt:variant>
        <vt:i4>992</vt:i4>
      </vt:variant>
      <vt:variant>
        <vt:i4>0</vt:i4>
      </vt:variant>
      <vt:variant>
        <vt:i4>5</vt:i4>
      </vt:variant>
      <vt:variant>
        <vt:lpwstr/>
      </vt:variant>
      <vt:variant>
        <vt:lpwstr>_Toc328145728</vt:lpwstr>
      </vt:variant>
      <vt:variant>
        <vt:i4>1245240</vt:i4>
      </vt:variant>
      <vt:variant>
        <vt:i4>986</vt:i4>
      </vt:variant>
      <vt:variant>
        <vt:i4>0</vt:i4>
      </vt:variant>
      <vt:variant>
        <vt:i4>5</vt:i4>
      </vt:variant>
      <vt:variant>
        <vt:lpwstr/>
      </vt:variant>
      <vt:variant>
        <vt:lpwstr>_Toc328145727</vt:lpwstr>
      </vt:variant>
      <vt:variant>
        <vt:i4>1245240</vt:i4>
      </vt:variant>
      <vt:variant>
        <vt:i4>980</vt:i4>
      </vt:variant>
      <vt:variant>
        <vt:i4>0</vt:i4>
      </vt:variant>
      <vt:variant>
        <vt:i4>5</vt:i4>
      </vt:variant>
      <vt:variant>
        <vt:lpwstr/>
      </vt:variant>
      <vt:variant>
        <vt:lpwstr>_Toc328145726</vt:lpwstr>
      </vt:variant>
      <vt:variant>
        <vt:i4>1245240</vt:i4>
      </vt:variant>
      <vt:variant>
        <vt:i4>974</vt:i4>
      </vt:variant>
      <vt:variant>
        <vt:i4>0</vt:i4>
      </vt:variant>
      <vt:variant>
        <vt:i4>5</vt:i4>
      </vt:variant>
      <vt:variant>
        <vt:lpwstr/>
      </vt:variant>
      <vt:variant>
        <vt:lpwstr>_Toc328145725</vt:lpwstr>
      </vt:variant>
      <vt:variant>
        <vt:i4>1245240</vt:i4>
      </vt:variant>
      <vt:variant>
        <vt:i4>968</vt:i4>
      </vt:variant>
      <vt:variant>
        <vt:i4>0</vt:i4>
      </vt:variant>
      <vt:variant>
        <vt:i4>5</vt:i4>
      </vt:variant>
      <vt:variant>
        <vt:lpwstr/>
      </vt:variant>
      <vt:variant>
        <vt:lpwstr>_Toc328145724</vt:lpwstr>
      </vt:variant>
      <vt:variant>
        <vt:i4>1245240</vt:i4>
      </vt:variant>
      <vt:variant>
        <vt:i4>962</vt:i4>
      </vt:variant>
      <vt:variant>
        <vt:i4>0</vt:i4>
      </vt:variant>
      <vt:variant>
        <vt:i4>5</vt:i4>
      </vt:variant>
      <vt:variant>
        <vt:lpwstr/>
      </vt:variant>
      <vt:variant>
        <vt:lpwstr>_Toc328145723</vt:lpwstr>
      </vt:variant>
      <vt:variant>
        <vt:i4>1245240</vt:i4>
      </vt:variant>
      <vt:variant>
        <vt:i4>956</vt:i4>
      </vt:variant>
      <vt:variant>
        <vt:i4>0</vt:i4>
      </vt:variant>
      <vt:variant>
        <vt:i4>5</vt:i4>
      </vt:variant>
      <vt:variant>
        <vt:lpwstr/>
      </vt:variant>
      <vt:variant>
        <vt:lpwstr>_Toc328145722</vt:lpwstr>
      </vt:variant>
      <vt:variant>
        <vt:i4>1245240</vt:i4>
      </vt:variant>
      <vt:variant>
        <vt:i4>950</vt:i4>
      </vt:variant>
      <vt:variant>
        <vt:i4>0</vt:i4>
      </vt:variant>
      <vt:variant>
        <vt:i4>5</vt:i4>
      </vt:variant>
      <vt:variant>
        <vt:lpwstr/>
      </vt:variant>
      <vt:variant>
        <vt:lpwstr>_Toc328145721</vt:lpwstr>
      </vt:variant>
      <vt:variant>
        <vt:i4>1245240</vt:i4>
      </vt:variant>
      <vt:variant>
        <vt:i4>944</vt:i4>
      </vt:variant>
      <vt:variant>
        <vt:i4>0</vt:i4>
      </vt:variant>
      <vt:variant>
        <vt:i4>5</vt:i4>
      </vt:variant>
      <vt:variant>
        <vt:lpwstr/>
      </vt:variant>
      <vt:variant>
        <vt:lpwstr>_Toc328145720</vt:lpwstr>
      </vt:variant>
      <vt:variant>
        <vt:i4>1048632</vt:i4>
      </vt:variant>
      <vt:variant>
        <vt:i4>938</vt:i4>
      </vt:variant>
      <vt:variant>
        <vt:i4>0</vt:i4>
      </vt:variant>
      <vt:variant>
        <vt:i4>5</vt:i4>
      </vt:variant>
      <vt:variant>
        <vt:lpwstr/>
      </vt:variant>
      <vt:variant>
        <vt:lpwstr>_Toc328145719</vt:lpwstr>
      </vt:variant>
      <vt:variant>
        <vt:i4>1048632</vt:i4>
      </vt:variant>
      <vt:variant>
        <vt:i4>932</vt:i4>
      </vt:variant>
      <vt:variant>
        <vt:i4>0</vt:i4>
      </vt:variant>
      <vt:variant>
        <vt:i4>5</vt:i4>
      </vt:variant>
      <vt:variant>
        <vt:lpwstr/>
      </vt:variant>
      <vt:variant>
        <vt:lpwstr>_Toc328145718</vt:lpwstr>
      </vt:variant>
      <vt:variant>
        <vt:i4>1048632</vt:i4>
      </vt:variant>
      <vt:variant>
        <vt:i4>926</vt:i4>
      </vt:variant>
      <vt:variant>
        <vt:i4>0</vt:i4>
      </vt:variant>
      <vt:variant>
        <vt:i4>5</vt:i4>
      </vt:variant>
      <vt:variant>
        <vt:lpwstr/>
      </vt:variant>
      <vt:variant>
        <vt:lpwstr>_Toc328145717</vt:lpwstr>
      </vt:variant>
      <vt:variant>
        <vt:i4>1048632</vt:i4>
      </vt:variant>
      <vt:variant>
        <vt:i4>920</vt:i4>
      </vt:variant>
      <vt:variant>
        <vt:i4>0</vt:i4>
      </vt:variant>
      <vt:variant>
        <vt:i4>5</vt:i4>
      </vt:variant>
      <vt:variant>
        <vt:lpwstr/>
      </vt:variant>
      <vt:variant>
        <vt:lpwstr>_Toc328145716</vt:lpwstr>
      </vt:variant>
      <vt:variant>
        <vt:i4>1048632</vt:i4>
      </vt:variant>
      <vt:variant>
        <vt:i4>914</vt:i4>
      </vt:variant>
      <vt:variant>
        <vt:i4>0</vt:i4>
      </vt:variant>
      <vt:variant>
        <vt:i4>5</vt:i4>
      </vt:variant>
      <vt:variant>
        <vt:lpwstr/>
      </vt:variant>
      <vt:variant>
        <vt:lpwstr>_Toc328145715</vt:lpwstr>
      </vt:variant>
      <vt:variant>
        <vt:i4>1048632</vt:i4>
      </vt:variant>
      <vt:variant>
        <vt:i4>908</vt:i4>
      </vt:variant>
      <vt:variant>
        <vt:i4>0</vt:i4>
      </vt:variant>
      <vt:variant>
        <vt:i4>5</vt:i4>
      </vt:variant>
      <vt:variant>
        <vt:lpwstr/>
      </vt:variant>
      <vt:variant>
        <vt:lpwstr>_Toc328145714</vt:lpwstr>
      </vt:variant>
      <vt:variant>
        <vt:i4>1048632</vt:i4>
      </vt:variant>
      <vt:variant>
        <vt:i4>902</vt:i4>
      </vt:variant>
      <vt:variant>
        <vt:i4>0</vt:i4>
      </vt:variant>
      <vt:variant>
        <vt:i4>5</vt:i4>
      </vt:variant>
      <vt:variant>
        <vt:lpwstr/>
      </vt:variant>
      <vt:variant>
        <vt:lpwstr>_Toc328145713</vt:lpwstr>
      </vt:variant>
      <vt:variant>
        <vt:i4>1048632</vt:i4>
      </vt:variant>
      <vt:variant>
        <vt:i4>896</vt:i4>
      </vt:variant>
      <vt:variant>
        <vt:i4>0</vt:i4>
      </vt:variant>
      <vt:variant>
        <vt:i4>5</vt:i4>
      </vt:variant>
      <vt:variant>
        <vt:lpwstr/>
      </vt:variant>
      <vt:variant>
        <vt:lpwstr>_Toc328145712</vt:lpwstr>
      </vt:variant>
      <vt:variant>
        <vt:i4>1048632</vt:i4>
      </vt:variant>
      <vt:variant>
        <vt:i4>890</vt:i4>
      </vt:variant>
      <vt:variant>
        <vt:i4>0</vt:i4>
      </vt:variant>
      <vt:variant>
        <vt:i4>5</vt:i4>
      </vt:variant>
      <vt:variant>
        <vt:lpwstr/>
      </vt:variant>
      <vt:variant>
        <vt:lpwstr>_Toc328145711</vt:lpwstr>
      </vt:variant>
      <vt:variant>
        <vt:i4>1048632</vt:i4>
      </vt:variant>
      <vt:variant>
        <vt:i4>884</vt:i4>
      </vt:variant>
      <vt:variant>
        <vt:i4>0</vt:i4>
      </vt:variant>
      <vt:variant>
        <vt:i4>5</vt:i4>
      </vt:variant>
      <vt:variant>
        <vt:lpwstr/>
      </vt:variant>
      <vt:variant>
        <vt:lpwstr>_Toc328145710</vt:lpwstr>
      </vt:variant>
      <vt:variant>
        <vt:i4>1114168</vt:i4>
      </vt:variant>
      <vt:variant>
        <vt:i4>878</vt:i4>
      </vt:variant>
      <vt:variant>
        <vt:i4>0</vt:i4>
      </vt:variant>
      <vt:variant>
        <vt:i4>5</vt:i4>
      </vt:variant>
      <vt:variant>
        <vt:lpwstr/>
      </vt:variant>
      <vt:variant>
        <vt:lpwstr>_Toc328145709</vt:lpwstr>
      </vt:variant>
      <vt:variant>
        <vt:i4>1114168</vt:i4>
      </vt:variant>
      <vt:variant>
        <vt:i4>872</vt:i4>
      </vt:variant>
      <vt:variant>
        <vt:i4>0</vt:i4>
      </vt:variant>
      <vt:variant>
        <vt:i4>5</vt:i4>
      </vt:variant>
      <vt:variant>
        <vt:lpwstr/>
      </vt:variant>
      <vt:variant>
        <vt:lpwstr>_Toc328145708</vt:lpwstr>
      </vt:variant>
      <vt:variant>
        <vt:i4>1114168</vt:i4>
      </vt:variant>
      <vt:variant>
        <vt:i4>866</vt:i4>
      </vt:variant>
      <vt:variant>
        <vt:i4>0</vt:i4>
      </vt:variant>
      <vt:variant>
        <vt:i4>5</vt:i4>
      </vt:variant>
      <vt:variant>
        <vt:lpwstr/>
      </vt:variant>
      <vt:variant>
        <vt:lpwstr>_Toc328145707</vt:lpwstr>
      </vt:variant>
      <vt:variant>
        <vt:i4>1114168</vt:i4>
      </vt:variant>
      <vt:variant>
        <vt:i4>860</vt:i4>
      </vt:variant>
      <vt:variant>
        <vt:i4>0</vt:i4>
      </vt:variant>
      <vt:variant>
        <vt:i4>5</vt:i4>
      </vt:variant>
      <vt:variant>
        <vt:lpwstr/>
      </vt:variant>
      <vt:variant>
        <vt:lpwstr>_Toc328145706</vt:lpwstr>
      </vt:variant>
      <vt:variant>
        <vt:i4>1114168</vt:i4>
      </vt:variant>
      <vt:variant>
        <vt:i4>854</vt:i4>
      </vt:variant>
      <vt:variant>
        <vt:i4>0</vt:i4>
      </vt:variant>
      <vt:variant>
        <vt:i4>5</vt:i4>
      </vt:variant>
      <vt:variant>
        <vt:lpwstr/>
      </vt:variant>
      <vt:variant>
        <vt:lpwstr>_Toc328145705</vt:lpwstr>
      </vt:variant>
      <vt:variant>
        <vt:i4>1114168</vt:i4>
      </vt:variant>
      <vt:variant>
        <vt:i4>848</vt:i4>
      </vt:variant>
      <vt:variant>
        <vt:i4>0</vt:i4>
      </vt:variant>
      <vt:variant>
        <vt:i4>5</vt:i4>
      </vt:variant>
      <vt:variant>
        <vt:lpwstr/>
      </vt:variant>
      <vt:variant>
        <vt:lpwstr>_Toc328145704</vt:lpwstr>
      </vt:variant>
      <vt:variant>
        <vt:i4>1114168</vt:i4>
      </vt:variant>
      <vt:variant>
        <vt:i4>842</vt:i4>
      </vt:variant>
      <vt:variant>
        <vt:i4>0</vt:i4>
      </vt:variant>
      <vt:variant>
        <vt:i4>5</vt:i4>
      </vt:variant>
      <vt:variant>
        <vt:lpwstr/>
      </vt:variant>
      <vt:variant>
        <vt:lpwstr>_Toc328145703</vt:lpwstr>
      </vt:variant>
      <vt:variant>
        <vt:i4>1114168</vt:i4>
      </vt:variant>
      <vt:variant>
        <vt:i4>836</vt:i4>
      </vt:variant>
      <vt:variant>
        <vt:i4>0</vt:i4>
      </vt:variant>
      <vt:variant>
        <vt:i4>5</vt:i4>
      </vt:variant>
      <vt:variant>
        <vt:lpwstr/>
      </vt:variant>
      <vt:variant>
        <vt:lpwstr>_Toc328145702</vt:lpwstr>
      </vt:variant>
      <vt:variant>
        <vt:i4>1114168</vt:i4>
      </vt:variant>
      <vt:variant>
        <vt:i4>830</vt:i4>
      </vt:variant>
      <vt:variant>
        <vt:i4>0</vt:i4>
      </vt:variant>
      <vt:variant>
        <vt:i4>5</vt:i4>
      </vt:variant>
      <vt:variant>
        <vt:lpwstr/>
      </vt:variant>
      <vt:variant>
        <vt:lpwstr>_Toc328145701</vt:lpwstr>
      </vt:variant>
      <vt:variant>
        <vt:i4>1114168</vt:i4>
      </vt:variant>
      <vt:variant>
        <vt:i4>824</vt:i4>
      </vt:variant>
      <vt:variant>
        <vt:i4>0</vt:i4>
      </vt:variant>
      <vt:variant>
        <vt:i4>5</vt:i4>
      </vt:variant>
      <vt:variant>
        <vt:lpwstr/>
      </vt:variant>
      <vt:variant>
        <vt:lpwstr>_Toc328145700</vt:lpwstr>
      </vt:variant>
      <vt:variant>
        <vt:i4>1572921</vt:i4>
      </vt:variant>
      <vt:variant>
        <vt:i4>818</vt:i4>
      </vt:variant>
      <vt:variant>
        <vt:i4>0</vt:i4>
      </vt:variant>
      <vt:variant>
        <vt:i4>5</vt:i4>
      </vt:variant>
      <vt:variant>
        <vt:lpwstr/>
      </vt:variant>
      <vt:variant>
        <vt:lpwstr>_Toc328145699</vt:lpwstr>
      </vt:variant>
      <vt:variant>
        <vt:i4>1572921</vt:i4>
      </vt:variant>
      <vt:variant>
        <vt:i4>812</vt:i4>
      </vt:variant>
      <vt:variant>
        <vt:i4>0</vt:i4>
      </vt:variant>
      <vt:variant>
        <vt:i4>5</vt:i4>
      </vt:variant>
      <vt:variant>
        <vt:lpwstr/>
      </vt:variant>
      <vt:variant>
        <vt:lpwstr>_Toc328145698</vt:lpwstr>
      </vt:variant>
      <vt:variant>
        <vt:i4>1572921</vt:i4>
      </vt:variant>
      <vt:variant>
        <vt:i4>806</vt:i4>
      </vt:variant>
      <vt:variant>
        <vt:i4>0</vt:i4>
      </vt:variant>
      <vt:variant>
        <vt:i4>5</vt:i4>
      </vt:variant>
      <vt:variant>
        <vt:lpwstr/>
      </vt:variant>
      <vt:variant>
        <vt:lpwstr>_Toc328145697</vt:lpwstr>
      </vt:variant>
      <vt:variant>
        <vt:i4>1572921</vt:i4>
      </vt:variant>
      <vt:variant>
        <vt:i4>800</vt:i4>
      </vt:variant>
      <vt:variant>
        <vt:i4>0</vt:i4>
      </vt:variant>
      <vt:variant>
        <vt:i4>5</vt:i4>
      </vt:variant>
      <vt:variant>
        <vt:lpwstr/>
      </vt:variant>
      <vt:variant>
        <vt:lpwstr>_Toc328145696</vt:lpwstr>
      </vt:variant>
      <vt:variant>
        <vt:i4>1572921</vt:i4>
      </vt:variant>
      <vt:variant>
        <vt:i4>794</vt:i4>
      </vt:variant>
      <vt:variant>
        <vt:i4>0</vt:i4>
      </vt:variant>
      <vt:variant>
        <vt:i4>5</vt:i4>
      </vt:variant>
      <vt:variant>
        <vt:lpwstr/>
      </vt:variant>
      <vt:variant>
        <vt:lpwstr>_Toc328145695</vt:lpwstr>
      </vt:variant>
      <vt:variant>
        <vt:i4>1572921</vt:i4>
      </vt:variant>
      <vt:variant>
        <vt:i4>788</vt:i4>
      </vt:variant>
      <vt:variant>
        <vt:i4>0</vt:i4>
      </vt:variant>
      <vt:variant>
        <vt:i4>5</vt:i4>
      </vt:variant>
      <vt:variant>
        <vt:lpwstr/>
      </vt:variant>
      <vt:variant>
        <vt:lpwstr>_Toc328145694</vt:lpwstr>
      </vt:variant>
      <vt:variant>
        <vt:i4>1572921</vt:i4>
      </vt:variant>
      <vt:variant>
        <vt:i4>782</vt:i4>
      </vt:variant>
      <vt:variant>
        <vt:i4>0</vt:i4>
      </vt:variant>
      <vt:variant>
        <vt:i4>5</vt:i4>
      </vt:variant>
      <vt:variant>
        <vt:lpwstr/>
      </vt:variant>
      <vt:variant>
        <vt:lpwstr>_Toc328145693</vt:lpwstr>
      </vt:variant>
      <vt:variant>
        <vt:i4>1572921</vt:i4>
      </vt:variant>
      <vt:variant>
        <vt:i4>776</vt:i4>
      </vt:variant>
      <vt:variant>
        <vt:i4>0</vt:i4>
      </vt:variant>
      <vt:variant>
        <vt:i4>5</vt:i4>
      </vt:variant>
      <vt:variant>
        <vt:lpwstr/>
      </vt:variant>
      <vt:variant>
        <vt:lpwstr>_Toc328145692</vt:lpwstr>
      </vt:variant>
      <vt:variant>
        <vt:i4>1572921</vt:i4>
      </vt:variant>
      <vt:variant>
        <vt:i4>770</vt:i4>
      </vt:variant>
      <vt:variant>
        <vt:i4>0</vt:i4>
      </vt:variant>
      <vt:variant>
        <vt:i4>5</vt:i4>
      </vt:variant>
      <vt:variant>
        <vt:lpwstr/>
      </vt:variant>
      <vt:variant>
        <vt:lpwstr>_Toc328145691</vt:lpwstr>
      </vt:variant>
      <vt:variant>
        <vt:i4>1572921</vt:i4>
      </vt:variant>
      <vt:variant>
        <vt:i4>764</vt:i4>
      </vt:variant>
      <vt:variant>
        <vt:i4>0</vt:i4>
      </vt:variant>
      <vt:variant>
        <vt:i4>5</vt:i4>
      </vt:variant>
      <vt:variant>
        <vt:lpwstr/>
      </vt:variant>
      <vt:variant>
        <vt:lpwstr>_Toc328145690</vt:lpwstr>
      </vt:variant>
      <vt:variant>
        <vt:i4>1638457</vt:i4>
      </vt:variant>
      <vt:variant>
        <vt:i4>758</vt:i4>
      </vt:variant>
      <vt:variant>
        <vt:i4>0</vt:i4>
      </vt:variant>
      <vt:variant>
        <vt:i4>5</vt:i4>
      </vt:variant>
      <vt:variant>
        <vt:lpwstr/>
      </vt:variant>
      <vt:variant>
        <vt:lpwstr>_Toc328145689</vt:lpwstr>
      </vt:variant>
      <vt:variant>
        <vt:i4>1638457</vt:i4>
      </vt:variant>
      <vt:variant>
        <vt:i4>752</vt:i4>
      </vt:variant>
      <vt:variant>
        <vt:i4>0</vt:i4>
      </vt:variant>
      <vt:variant>
        <vt:i4>5</vt:i4>
      </vt:variant>
      <vt:variant>
        <vt:lpwstr/>
      </vt:variant>
      <vt:variant>
        <vt:lpwstr>_Toc328145688</vt:lpwstr>
      </vt:variant>
      <vt:variant>
        <vt:i4>1638457</vt:i4>
      </vt:variant>
      <vt:variant>
        <vt:i4>746</vt:i4>
      </vt:variant>
      <vt:variant>
        <vt:i4>0</vt:i4>
      </vt:variant>
      <vt:variant>
        <vt:i4>5</vt:i4>
      </vt:variant>
      <vt:variant>
        <vt:lpwstr/>
      </vt:variant>
      <vt:variant>
        <vt:lpwstr>_Toc328145687</vt:lpwstr>
      </vt:variant>
      <vt:variant>
        <vt:i4>1638457</vt:i4>
      </vt:variant>
      <vt:variant>
        <vt:i4>740</vt:i4>
      </vt:variant>
      <vt:variant>
        <vt:i4>0</vt:i4>
      </vt:variant>
      <vt:variant>
        <vt:i4>5</vt:i4>
      </vt:variant>
      <vt:variant>
        <vt:lpwstr/>
      </vt:variant>
      <vt:variant>
        <vt:lpwstr>_Toc328145686</vt:lpwstr>
      </vt:variant>
      <vt:variant>
        <vt:i4>1638457</vt:i4>
      </vt:variant>
      <vt:variant>
        <vt:i4>734</vt:i4>
      </vt:variant>
      <vt:variant>
        <vt:i4>0</vt:i4>
      </vt:variant>
      <vt:variant>
        <vt:i4>5</vt:i4>
      </vt:variant>
      <vt:variant>
        <vt:lpwstr/>
      </vt:variant>
      <vt:variant>
        <vt:lpwstr>_Toc328145685</vt:lpwstr>
      </vt:variant>
      <vt:variant>
        <vt:i4>1638457</vt:i4>
      </vt:variant>
      <vt:variant>
        <vt:i4>728</vt:i4>
      </vt:variant>
      <vt:variant>
        <vt:i4>0</vt:i4>
      </vt:variant>
      <vt:variant>
        <vt:i4>5</vt:i4>
      </vt:variant>
      <vt:variant>
        <vt:lpwstr/>
      </vt:variant>
      <vt:variant>
        <vt:lpwstr>_Toc328145684</vt:lpwstr>
      </vt:variant>
      <vt:variant>
        <vt:i4>1638457</vt:i4>
      </vt:variant>
      <vt:variant>
        <vt:i4>722</vt:i4>
      </vt:variant>
      <vt:variant>
        <vt:i4>0</vt:i4>
      </vt:variant>
      <vt:variant>
        <vt:i4>5</vt:i4>
      </vt:variant>
      <vt:variant>
        <vt:lpwstr/>
      </vt:variant>
      <vt:variant>
        <vt:lpwstr>_Toc328145683</vt:lpwstr>
      </vt:variant>
      <vt:variant>
        <vt:i4>1638457</vt:i4>
      </vt:variant>
      <vt:variant>
        <vt:i4>716</vt:i4>
      </vt:variant>
      <vt:variant>
        <vt:i4>0</vt:i4>
      </vt:variant>
      <vt:variant>
        <vt:i4>5</vt:i4>
      </vt:variant>
      <vt:variant>
        <vt:lpwstr/>
      </vt:variant>
      <vt:variant>
        <vt:lpwstr>_Toc328145682</vt:lpwstr>
      </vt:variant>
      <vt:variant>
        <vt:i4>1638457</vt:i4>
      </vt:variant>
      <vt:variant>
        <vt:i4>710</vt:i4>
      </vt:variant>
      <vt:variant>
        <vt:i4>0</vt:i4>
      </vt:variant>
      <vt:variant>
        <vt:i4>5</vt:i4>
      </vt:variant>
      <vt:variant>
        <vt:lpwstr/>
      </vt:variant>
      <vt:variant>
        <vt:lpwstr>_Toc328145681</vt:lpwstr>
      </vt:variant>
      <vt:variant>
        <vt:i4>1638457</vt:i4>
      </vt:variant>
      <vt:variant>
        <vt:i4>704</vt:i4>
      </vt:variant>
      <vt:variant>
        <vt:i4>0</vt:i4>
      </vt:variant>
      <vt:variant>
        <vt:i4>5</vt:i4>
      </vt:variant>
      <vt:variant>
        <vt:lpwstr/>
      </vt:variant>
      <vt:variant>
        <vt:lpwstr>_Toc328145680</vt:lpwstr>
      </vt:variant>
      <vt:variant>
        <vt:i4>1441849</vt:i4>
      </vt:variant>
      <vt:variant>
        <vt:i4>698</vt:i4>
      </vt:variant>
      <vt:variant>
        <vt:i4>0</vt:i4>
      </vt:variant>
      <vt:variant>
        <vt:i4>5</vt:i4>
      </vt:variant>
      <vt:variant>
        <vt:lpwstr/>
      </vt:variant>
      <vt:variant>
        <vt:lpwstr>_Toc328145679</vt:lpwstr>
      </vt:variant>
      <vt:variant>
        <vt:i4>1441849</vt:i4>
      </vt:variant>
      <vt:variant>
        <vt:i4>692</vt:i4>
      </vt:variant>
      <vt:variant>
        <vt:i4>0</vt:i4>
      </vt:variant>
      <vt:variant>
        <vt:i4>5</vt:i4>
      </vt:variant>
      <vt:variant>
        <vt:lpwstr/>
      </vt:variant>
      <vt:variant>
        <vt:lpwstr>_Toc328145678</vt:lpwstr>
      </vt:variant>
      <vt:variant>
        <vt:i4>1441849</vt:i4>
      </vt:variant>
      <vt:variant>
        <vt:i4>686</vt:i4>
      </vt:variant>
      <vt:variant>
        <vt:i4>0</vt:i4>
      </vt:variant>
      <vt:variant>
        <vt:i4>5</vt:i4>
      </vt:variant>
      <vt:variant>
        <vt:lpwstr/>
      </vt:variant>
      <vt:variant>
        <vt:lpwstr>_Toc328145677</vt:lpwstr>
      </vt:variant>
      <vt:variant>
        <vt:i4>1441849</vt:i4>
      </vt:variant>
      <vt:variant>
        <vt:i4>680</vt:i4>
      </vt:variant>
      <vt:variant>
        <vt:i4>0</vt:i4>
      </vt:variant>
      <vt:variant>
        <vt:i4>5</vt:i4>
      </vt:variant>
      <vt:variant>
        <vt:lpwstr/>
      </vt:variant>
      <vt:variant>
        <vt:lpwstr>_Toc328145676</vt:lpwstr>
      </vt:variant>
      <vt:variant>
        <vt:i4>1441849</vt:i4>
      </vt:variant>
      <vt:variant>
        <vt:i4>674</vt:i4>
      </vt:variant>
      <vt:variant>
        <vt:i4>0</vt:i4>
      </vt:variant>
      <vt:variant>
        <vt:i4>5</vt:i4>
      </vt:variant>
      <vt:variant>
        <vt:lpwstr/>
      </vt:variant>
      <vt:variant>
        <vt:lpwstr>_Toc328145675</vt:lpwstr>
      </vt:variant>
      <vt:variant>
        <vt:i4>1441849</vt:i4>
      </vt:variant>
      <vt:variant>
        <vt:i4>668</vt:i4>
      </vt:variant>
      <vt:variant>
        <vt:i4>0</vt:i4>
      </vt:variant>
      <vt:variant>
        <vt:i4>5</vt:i4>
      </vt:variant>
      <vt:variant>
        <vt:lpwstr/>
      </vt:variant>
      <vt:variant>
        <vt:lpwstr>_Toc328145674</vt:lpwstr>
      </vt:variant>
      <vt:variant>
        <vt:i4>1441849</vt:i4>
      </vt:variant>
      <vt:variant>
        <vt:i4>662</vt:i4>
      </vt:variant>
      <vt:variant>
        <vt:i4>0</vt:i4>
      </vt:variant>
      <vt:variant>
        <vt:i4>5</vt:i4>
      </vt:variant>
      <vt:variant>
        <vt:lpwstr/>
      </vt:variant>
      <vt:variant>
        <vt:lpwstr>_Toc328145673</vt:lpwstr>
      </vt:variant>
      <vt:variant>
        <vt:i4>1441849</vt:i4>
      </vt:variant>
      <vt:variant>
        <vt:i4>656</vt:i4>
      </vt:variant>
      <vt:variant>
        <vt:i4>0</vt:i4>
      </vt:variant>
      <vt:variant>
        <vt:i4>5</vt:i4>
      </vt:variant>
      <vt:variant>
        <vt:lpwstr/>
      </vt:variant>
      <vt:variant>
        <vt:lpwstr>_Toc328145672</vt:lpwstr>
      </vt:variant>
      <vt:variant>
        <vt:i4>1441849</vt:i4>
      </vt:variant>
      <vt:variant>
        <vt:i4>650</vt:i4>
      </vt:variant>
      <vt:variant>
        <vt:i4>0</vt:i4>
      </vt:variant>
      <vt:variant>
        <vt:i4>5</vt:i4>
      </vt:variant>
      <vt:variant>
        <vt:lpwstr/>
      </vt:variant>
      <vt:variant>
        <vt:lpwstr>_Toc328145671</vt:lpwstr>
      </vt:variant>
      <vt:variant>
        <vt:i4>1441849</vt:i4>
      </vt:variant>
      <vt:variant>
        <vt:i4>644</vt:i4>
      </vt:variant>
      <vt:variant>
        <vt:i4>0</vt:i4>
      </vt:variant>
      <vt:variant>
        <vt:i4>5</vt:i4>
      </vt:variant>
      <vt:variant>
        <vt:lpwstr/>
      </vt:variant>
      <vt:variant>
        <vt:lpwstr>_Toc328145670</vt:lpwstr>
      </vt:variant>
      <vt:variant>
        <vt:i4>1507385</vt:i4>
      </vt:variant>
      <vt:variant>
        <vt:i4>638</vt:i4>
      </vt:variant>
      <vt:variant>
        <vt:i4>0</vt:i4>
      </vt:variant>
      <vt:variant>
        <vt:i4>5</vt:i4>
      </vt:variant>
      <vt:variant>
        <vt:lpwstr/>
      </vt:variant>
      <vt:variant>
        <vt:lpwstr>_Toc328145669</vt:lpwstr>
      </vt:variant>
      <vt:variant>
        <vt:i4>1507385</vt:i4>
      </vt:variant>
      <vt:variant>
        <vt:i4>632</vt:i4>
      </vt:variant>
      <vt:variant>
        <vt:i4>0</vt:i4>
      </vt:variant>
      <vt:variant>
        <vt:i4>5</vt:i4>
      </vt:variant>
      <vt:variant>
        <vt:lpwstr/>
      </vt:variant>
      <vt:variant>
        <vt:lpwstr>_Toc328145668</vt:lpwstr>
      </vt:variant>
      <vt:variant>
        <vt:i4>1507385</vt:i4>
      </vt:variant>
      <vt:variant>
        <vt:i4>626</vt:i4>
      </vt:variant>
      <vt:variant>
        <vt:i4>0</vt:i4>
      </vt:variant>
      <vt:variant>
        <vt:i4>5</vt:i4>
      </vt:variant>
      <vt:variant>
        <vt:lpwstr/>
      </vt:variant>
      <vt:variant>
        <vt:lpwstr>_Toc328145667</vt:lpwstr>
      </vt:variant>
      <vt:variant>
        <vt:i4>1507385</vt:i4>
      </vt:variant>
      <vt:variant>
        <vt:i4>620</vt:i4>
      </vt:variant>
      <vt:variant>
        <vt:i4>0</vt:i4>
      </vt:variant>
      <vt:variant>
        <vt:i4>5</vt:i4>
      </vt:variant>
      <vt:variant>
        <vt:lpwstr/>
      </vt:variant>
      <vt:variant>
        <vt:lpwstr>_Toc328145666</vt:lpwstr>
      </vt:variant>
      <vt:variant>
        <vt:i4>1507385</vt:i4>
      </vt:variant>
      <vt:variant>
        <vt:i4>614</vt:i4>
      </vt:variant>
      <vt:variant>
        <vt:i4>0</vt:i4>
      </vt:variant>
      <vt:variant>
        <vt:i4>5</vt:i4>
      </vt:variant>
      <vt:variant>
        <vt:lpwstr/>
      </vt:variant>
      <vt:variant>
        <vt:lpwstr>_Toc328145665</vt:lpwstr>
      </vt:variant>
      <vt:variant>
        <vt:i4>1507385</vt:i4>
      </vt:variant>
      <vt:variant>
        <vt:i4>608</vt:i4>
      </vt:variant>
      <vt:variant>
        <vt:i4>0</vt:i4>
      </vt:variant>
      <vt:variant>
        <vt:i4>5</vt:i4>
      </vt:variant>
      <vt:variant>
        <vt:lpwstr/>
      </vt:variant>
      <vt:variant>
        <vt:lpwstr>_Toc328145664</vt:lpwstr>
      </vt:variant>
      <vt:variant>
        <vt:i4>1507385</vt:i4>
      </vt:variant>
      <vt:variant>
        <vt:i4>602</vt:i4>
      </vt:variant>
      <vt:variant>
        <vt:i4>0</vt:i4>
      </vt:variant>
      <vt:variant>
        <vt:i4>5</vt:i4>
      </vt:variant>
      <vt:variant>
        <vt:lpwstr/>
      </vt:variant>
      <vt:variant>
        <vt:lpwstr>_Toc328145663</vt:lpwstr>
      </vt:variant>
      <vt:variant>
        <vt:i4>1507385</vt:i4>
      </vt:variant>
      <vt:variant>
        <vt:i4>596</vt:i4>
      </vt:variant>
      <vt:variant>
        <vt:i4>0</vt:i4>
      </vt:variant>
      <vt:variant>
        <vt:i4>5</vt:i4>
      </vt:variant>
      <vt:variant>
        <vt:lpwstr/>
      </vt:variant>
      <vt:variant>
        <vt:lpwstr>_Toc328145662</vt:lpwstr>
      </vt:variant>
      <vt:variant>
        <vt:i4>1507385</vt:i4>
      </vt:variant>
      <vt:variant>
        <vt:i4>590</vt:i4>
      </vt:variant>
      <vt:variant>
        <vt:i4>0</vt:i4>
      </vt:variant>
      <vt:variant>
        <vt:i4>5</vt:i4>
      </vt:variant>
      <vt:variant>
        <vt:lpwstr/>
      </vt:variant>
      <vt:variant>
        <vt:lpwstr>_Toc328145661</vt:lpwstr>
      </vt:variant>
      <vt:variant>
        <vt:i4>1507385</vt:i4>
      </vt:variant>
      <vt:variant>
        <vt:i4>584</vt:i4>
      </vt:variant>
      <vt:variant>
        <vt:i4>0</vt:i4>
      </vt:variant>
      <vt:variant>
        <vt:i4>5</vt:i4>
      </vt:variant>
      <vt:variant>
        <vt:lpwstr/>
      </vt:variant>
      <vt:variant>
        <vt:lpwstr>_Toc328145660</vt:lpwstr>
      </vt:variant>
      <vt:variant>
        <vt:i4>1310777</vt:i4>
      </vt:variant>
      <vt:variant>
        <vt:i4>578</vt:i4>
      </vt:variant>
      <vt:variant>
        <vt:i4>0</vt:i4>
      </vt:variant>
      <vt:variant>
        <vt:i4>5</vt:i4>
      </vt:variant>
      <vt:variant>
        <vt:lpwstr/>
      </vt:variant>
      <vt:variant>
        <vt:lpwstr>_Toc328145659</vt:lpwstr>
      </vt:variant>
      <vt:variant>
        <vt:i4>1310777</vt:i4>
      </vt:variant>
      <vt:variant>
        <vt:i4>572</vt:i4>
      </vt:variant>
      <vt:variant>
        <vt:i4>0</vt:i4>
      </vt:variant>
      <vt:variant>
        <vt:i4>5</vt:i4>
      </vt:variant>
      <vt:variant>
        <vt:lpwstr/>
      </vt:variant>
      <vt:variant>
        <vt:lpwstr>_Toc328145658</vt:lpwstr>
      </vt:variant>
      <vt:variant>
        <vt:i4>1310777</vt:i4>
      </vt:variant>
      <vt:variant>
        <vt:i4>566</vt:i4>
      </vt:variant>
      <vt:variant>
        <vt:i4>0</vt:i4>
      </vt:variant>
      <vt:variant>
        <vt:i4>5</vt:i4>
      </vt:variant>
      <vt:variant>
        <vt:lpwstr/>
      </vt:variant>
      <vt:variant>
        <vt:lpwstr>_Toc328145657</vt:lpwstr>
      </vt:variant>
      <vt:variant>
        <vt:i4>1310777</vt:i4>
      </vt:variant>
      <vt:variant>
        <vt:i4>560</vt:i4>
      </vt:variant>
      <vt:variant>
        <vt:i4>0</vt:i4>
      </vt:variant>
      <vt:variant>
        <vt:i4>5</vt:i4>
      </vt:variant>
      <vt:variant>
        <vt:lpwstr/>
      </vt:variant>
      <vt:variant>
        <vt:lpwstr>_Toc328145656</vt:lpwstr>
      </vt:variant>
      <vt:variant>
        <vt:i4>1310777</vt:i4>
      </vt:variant>
      <vt:variant>
        <vt:i4>554</vt:i4>
      </vt:variant>
      <vt:variant>
        <vt:i4>0</vt:i4>
      </vt:variant>
      <vt:variant>
        <vt:i4>5</vt:i4>
      </vt:variant>
      <vt:variant>
        <vt:lpwstr/>
      </vt:variant>
      <vt:variant>
        <vt:lpwstr>_Toc328145655</vt:lpwstr>
      </vt:variant>
      <vt:variant>
        <vt:i4>1310777</vt:i4>
      </vt:variant>
      <vt:variant>
        <vt:i4>548</vt:i4>
      </vt:variant>
      <vt:variant>
        <vt:i4>0</vt:i4>
      </vt:variant>
      <vt:variant>
        <vt:i4>5</vt:i4>
      </vt:variant>
      <vt:variant>
        <vt:lpwstr/>
      </vt:variant>
      <vt:variant>
        <vt:lpwstr>_Toc328145654</vt:lpwstr>
      </vt:variant>
      <vt:variant>
        <vt:i4>1310777</vt:i4>
      </vt:variant>
      <vt:variant>
        <vt:i4>542</vt:i4>
      </vt:variant>
      <vt:variant>
        <vt:i4>0</vt:i4>
      </vt:variant>
      <vt:variant>
        <vt:i4>5</vt:i4>
      </vt:variant>
      <vt:variant>
        <vt:lpwstr/>
      </vt:variant>
      <vt:variant>
        <vt:lpwstr>_Toc328145653</vt:lpwstr>
      </vt:variant>
      <vt:variant>
        <vt:i4>1310777</vt:i4>
      </vt:variant>
      <vt:variant>
        <vt:i4>536</vt:i4>
      </vt:variant>
      <vt:variant>
        <vt:i4>0</vt:i4>
      </vt:variant>
      <vt:variant>
        <vt:i4>5</vt:i4>
      </vt:variant>
      <vt:variant>
        <vt:lpwstr/>
      </vt:variant>
      <vt:variant>
        <vt:lpwstr>_Toc328145652</vt:lpwstr>
      </vt:variant>
      <vt:variant>
        <vt:i4>1310777</vt:i4>
      </vt:variant>
      <vt:variant>
        <vt:i4>530</vt:i4>
      </vt:variant>
      <vt:variant>
        <vt:i4>0</vt:i4>
      </vt:variant>
      <vt:variant>
        <vt:i4>5</vt:i4>
      </vt:variant>
      <vt:variant>
        <vt:lpwstr/>
      </vt:variant>
      <vt:variant>
        <vt:lpwstr>_Toc328145651</vt:lpwstr>
      </vt:variant>
      <vt:variant>
        <vt:i4>1310777</vt:i4>
      </vt:variant>
      <vt:variant>
        <vt:i4>524</vt:i4>
      </vt:variant>
      <vt:variant>
        <vt:i4>0</vt:i4>
      </vt:variant>
      <vt:variant>
        <vt:i4>5</vt:i4>
      </vt:variant>
      <vt:variant>
        <vt:lpwstr/>
      </vt:variant>
      <vt:variant>
        <vt:lpwstr>_Toc328145650</vt:lpwstr>
      </vt:variant>
      <vt:variant>
        <vt:i4>1376313</vt:i4>
      </vt:variant>
      <vt:variant>
        <vt:i4>518</vt:i4>
      </vt:variant>
      <vt:variant>
        <vt:i4>0</vt:i4>
      </vt:variant>
      <vt:variant>
        <vt:i4>5</vt:i4>
      </vt:variant>
      <vt:variant>
        <vt:lpwstr/>
      </vt:variant>
      <vt:variant>
        <vt:lpwstr>_Toc328145649</vt:lpwstr>
      </vt:variant>
      <vt:variant>
        <vt:i4>1376313</vt:i4>
      </vt:variant>
      <vt:variant>
        <vt:i4>512</vt:i4>
      </vt:variant>
      <vt:variant>
        <vt:i4>0</vt:i4>
      </vt:variant>
      <vt:variant>
        <vt:i4>5</vt:i4>
      </vt:variant>
      <vt:variant>
        <vt:lpwstr/>
      </vt:variant>
      <vt:variant>
        <vt:lpwstr>_Toc328145648</vt:lpwstr>
      </vt:variant>
      <vt:variant>
        <vt:i4>1376313</vt:i4>
      </vt:variant>
      <vt:variant>
        <vt:i4>506</vt:i4>
      </vt:variant>
      <vt:variant>
        <vt:i4>0</vt:i4>
      </vt:variant>
      <vt:variant>
        <vt:i4>5</vt:i4>
      </vt:variant>
      <vt:variant>
        <vt:lpwstr/>
      </vt:variant>
      <vt:variant>
        <vt:lpwstr>_Toc328145647</vt:lpwstr>
      </vt:variant>
      <vt:variant>
        <vt:i4>1376313</vt:i4>
      </vt:variant>
      <vt:variant>
        <vt:i4>500</vt:i4>
      </vt:variant>
      <vt:variant>
        <vt:i4>0</vt:i4>
      </vt:variant>
      <vt:variant>
        <vt:i4>5</vt:i4>
      </vt:variant>
      <vt:variant>
        <vt:lpwstr/>
      </vt:variant>
      <vt:variant>
        <vt:lpwstr>_Toc328145646</vt:lpwstr>
      </vt:variant>
      <vt:variant>
        <vt:i4>1376313</vt:i4>
      </vt:variant>
      <vt:variant>
        <vt:i4>494</vt:i4>
      </vt:variant>
      <vt:variant>
        <vt:i4>0</vt:i4>
      </vt:variant>
      <vt:variant>
        <vt:i4>5</vt:i4>
      </vt:variant>
      <vt:variant>
        <vt:lpwstr/>
      </vt:variant>
      <vt:variant>
        <vt:lpwstr>_Toc328145645</vt:lpwstr>
      </vt:variant>
      <vt:variant>
        <vt:i4>1376313</vt:i4>
      </vt:variant>
      <vt:variant>
        <vt:i4>488</vt:i4>
      </vt:variant>
      <vt:variant>
        <vt:i4>0</vt:i4>
      </vt:variant>
      <vt:variant>
        <vt:i4>5</vt:i4>
      </vt:variant>
      <vt:variant>
        <vt:lpwstr/>
      </vt:variant>
      <vt:variant>
        <vt:lpwstr>_Toc328145644</vt:lpwstr>
      </vt:variant>
      <vt:variant>
        <vt:i4>1376313</vt:i4>
      </vt:variant>
      <vt:variant>
        <vt:i4>482</vt:i4>
      </vt:variant>
      <vt:variant>
        <vt:i4>0</vt:i4>
      </vt:variant>
      <vt:variant>
        <vt:i4>5</vt:i4>
      </vt:variant>
      <vt:variant>
        <vt:lpwstr/>
      </vt:variant>
      <vt:variant>
        <vt:lpwstr>_Toc328145643</vt:lpwstr>
      </vt:variant>
      <vt:variant>
        <vt:i4>1376313</vt:i4>
      </vt:variant>
      <vt:variant>
        <vt:i4>476</vt:i4>
      </vt:variant>
      <vt:variant>
        <vt:i4>0</vt:i4>
      </vt:variant>
      <vt:variant>
        <vt:i4>5</vt:i4>
      </vt:variant>
      <vt:variant>
        <vt:lpwstr/>
      </vt:variant>
      <vt:variant>
        <vt:lpwstr>_Toc328145642</vt:lpwstr>
      </vt:variant>
      <vt:variant>
        <vt:i4>1376313</vt:i4>
      </vt:variant>
      <vt:variant>
        <vt:i4>470</vt:i4>
      </vt:variant>
      <vt:variant>
        <vt:i4>0</vt:i4>
      </vt:variant>
      <vt:variant>
        <vt:i4>5</vt:i4>
      </vt:variant>
      <vt:variant>
        <vt:lpwstr/>
      </vt:variant>
      <vt:variant>
        <vt:lpwstr>_Toc328145641</vt:lpwstr>
      </vt:variant>
      <vt:variant>
        <vt:i4>1376313</vt:i4>
      </vt:variant>
      <vt:variant>
        <vt:i4>464</vt:i4>
      </vt:variant>
      <vt:variant>
        <vt:i4>0</vt:i4>
      </vt:variant>
      <vt:variant>
        <vt:i4>5</vt:i4>
      </vt:variant>
      <vt:variant>
        <vt:lpwstr/>
      </vt:variant>
      <vt:variant>
        <vt:lpwstr>_Toc328145640</vt:lpwstr>
      </vt:variant>
      <vt:variant>
        <vt:i4>1179705</vt:i4>
      </vt:variant>
      <vt:variant>
        <vt:i4>458</vt:i4>
      </vt:variant>
      <vt:variant>
        <vt:i4>0</vt:i4>
      </vt:variant>
      <vt:variant>
        <vt:i4>5</vt:i4>
      </vt:variant>
      <vt:variant>
        <vt:lpwstr/>
      </vt:variant>
      <vt:variant>
        <vt:lpwstr>_Toc328145639</vt:lpwstr>
      </vt:variant>
      <vt:variant>
        <vt:i4>1179705</vt:i4>
      </vt:variant>
      <vt:variant>
        <vt:i4>452</vt:i4>
      </vt:variant>
      <vt:variant>
        <vt:i4>0</vt:i4>
      </vt:variant>
      <vt:variant>
        <vt:i4>5</vt:i4>
      </vt:variant>
      <vt:variant>
        <vt:lpwstr/>
      </vt:variant>
      <vt:variant>
        <vt:lpwstr>_Toc328145638</vt:lpwstr>
      </vt:variant>
      <vt:variant>
        <vt:i4>1179705</vt:i4>
      </vt:variant>
      <vt:variant>
        <vt:i4>446</vt:i4>
      </vt:variant>
      <vt:variant>
        <vt:i4>0</vt:i4>
      </vt:variant>
      <vt:variant>
        <vt:i4>5</vt:i4>
      </vt:variant>
      <vt:variant>
        <vt:lpwstr/>
      </vt:variant>
      <vt:variant>
        <vt:lpwstr>_Toc328145637</vt:lpwstr>
      </vt:variant>
      <vt:variant>
        <vt:i4>1179705</vt:i4>
      </vt:variant>
      <vt:variant>
        <vt:i4>440</vt:i4>
      </vt:variant>
      <vt:variant>
        <vt:i4>0</vt:i4>
      </vt:variant>
      <vt:variant>
        <vt:i4>5</vt:i4>
      </vt:variant>
      <vt:variant>
        <vt:lpwstr/>
      </vt:variant>
      <vt:variant>
        <vt:lpwstr>_Toc328145636</vt:lpwstr>
      </vt:variant>
      <vt:variant>
        <vt:i4>1179705</vt:i4>
      </vt:variant>
      <vt:variant>
        <vt:i4>434</vt:i4>
      </vt:variant>
      <vt:variant>
        <vt:i4>0</vt:i4>
      </vt:variant>
      <vt:variant>
        <vt:i4>5</vt:i4>
      </vt:variant>
      <vt:variant>
        <vt:lpwstr/>
      </vt:variant>
      <vt:variant>
        <vt:lpwstr>_Toc328145635</vt:lpwstr>
      </vt:variant>
      <vt:variant>
        <vt:i4>1179705</vt:i4>
      </vt:variant>
      <vt:variant>
        <vt:i4>428</vt:i4>
      </vt:variant>
      <vt:variant>
        <vt:i4>0</vt:i4>
      </vt:variant>
      <vt:variant>
        <vt:i4>5</vt:i4>
      </vt:variant>
      <vt:variant>
        <vt:lpwstr/>
      </vt:variant>
      <vt:variant>
        <vt:lpwstr>_Toc328145634</vt:lpwstr>
      </vt:variant>
      <vt:variant>
        <vt:i4>1179705</vt:i4>
      </vt:variant>
      <vt:variant>
        <vt:i4>422</vt:i4>
      </vt:variant>
      <vt:variant>
        <vt:i4>0</vt:i4>
      </vt:variant>
      <vt:variant>
        <vt:i4>5</vt:i4>
      </vt:variant>
      <vt:variant>
        <vt:lpwstr/>
      </vt:variant>
      <vt:variant>
        <vt:lpwstr>_Toc328145633</vt:lpwstr>
      </vt:variant>
      <vt:variant>
        <vt:i4>1179705</vt:i4>
      </vt:variant>
      <vt:variant>
        <vt:i4>416</vt:i4>
      </vt:variant>
      <vt:variant>
        <vt:i4>0</vt:i4>
      </vt:variant>
      <vt:variant>
        <vt:i4>5</vt:i4>
      </vt:variant>
      <vt:variant>
        <vt:lpwstr/>
      </vt:variant>
      <vt:variant>
        <vt:lpwstr>_Toc328145632</vt:lpwstr>
      </vt:variant>
      <vt:variant>
        <vt:i4>1179705</vt:i4>
      </vt:variant>
      <vt:variant>
        <vt:i4>410</vt:i4>
      </vt:variant>
      <vt:variant>
        <vt:i4>0</vt:i4>
      </vt:variant>
      <vt:variant>
        <vt:i4>5</vt:i4>
      </vt:variant>
      <vt:variant>
        <vt:lpwstr/>
      </vt:variant>
      <vt:variant>
        <vt:lpwstr>_Toc328145631</vt:lpwstr>
      </vt:variant>
      <vt:variant>
        <vt:i4>1179705</vt:i4>
      </vt:variant>
      <vt:variant>
        <vt:i4>404</vt:i4>
      </vt:variant>
      <vt:variant>
        <vt:i4>0</vt:i4>
      </vt:variant>
      <vt:variant>
        <vt:i4>5</vt:i4>
      </vt:variant>
      <vt:variant>
        <vt:lpwstr/>
      </vt:variant>
      <vt:variant>
        <vt:lpwstr>_Toc328145630</vt:lpwstr>
      </vt:variant>
      <vt:variant>
        <vt:i4>1245241</vt:i4>
      </vt:variant>
      <vt:variant>
        <vt:i4>398</vt:i4>
      </vt:variant>
      <vt:variant>
        <vt:i4>0</vt:i4>
      </vt:variant>
      <vt:variant>
        <vt:i4>5</vt:i4>
      </vt:variant>
      <vt:variant>
        <vt:lpwstr/>
      </vt:variant>
      <vt:variant>
        <vt:lpwstr>_Toc328145629</vt:lpwstr>
      </vt:variant>
      <vt:variant>
        <vt:i4>1245241</vt:i4>
      </vt:variant>
      <vt:variant>
        <vt:i4>392</vt:i4>
      </vt:variant>
      <vt:variant>
        <vt:i4>0</vt:i4>
      </vt:variant>
      <vt:variant>
        <vt:i4>5</vt:i4>
      </vt:variant>
      <vt:variant>
        <vt:lpwstr/>
      </vt:variant>
      <vt:variant>
        <vt:lpwstr>_Toc328145628</vt:lpwstr>
      </vt:variant>
      <vt:variant>
        <vt:i4>1245241</vt:i4>
      </vt:variant>
      <vt:variant>
        <vt:i4>386</vt:i4>
      </vt:variant>
      <vt:variant>
        <vt:i4>0</vt:i4>
      </vt:variant>
      <vt:variant>
        <vt:i4>5</vt:i4>
      </vt:variant>
      <vt:variant>
        <vt:lpwstr/>
      </vt:variant>
      <vt:variant>
        <vt:lpwstr>_Toc328145627</vt:lpwstr>
      </vt:variant>
      <vt:variant>
        <vt:i4>1245241</vt:i4>
      </vt:variant>
      <vt:variant>
        <vt:i4>380</vt:i4>
      </vt:variant>
      <vt:variant>
        <vt:i4>0</vt:i4>
      </vt:variant>
      <vt:variant>
        <vt:i4>5</vt:i4>
      </vt:variant>
      <vt:variant>
        <vt:lpwstr/>
      </vt:variant>
      <vt:variant>
        <vt:lpwstr>_Toc328145626</vt:lpwstr>
      </vt:variant>
      <vt:variant>
        <vt:i4>1245241</vt:i4>
      </vt:variant>
      <vt:variant>
        <vt:i4>374</vt:i4>
      </vt:variant>
      <vt:variant>
        <vt:i4>0</vt:i4>
      </vt:variant>
      <vt:variant>
        <vt:i4>5</vt:i4>
      </vt:variant>
      <vt:variant>
        <vt:lpwstr/>
      </vt:variant>
      <vt:variant>
        <vt:lpwstr>_Toc328145625</vt:lpwstr>
      </vt:variant>
      <vt:variant>
        <vt:i4>1245241</vt:i4>
      </vt:variant>
      <vt:variant>
        <vt:i4>368</vt:i4>
      </vt:variant>
      <vt:variant>
        <vt:i4>0</vt:i4>
      </vt:variant>
      <vt:variant>
        <vt:i4>5</vt:i4>
      </vt:variant>
      <vt:variant>
        <vt:lpwstr/>
      </vt:variant>
      <vt:variant>
        <vt:lpwstr>_Toc328145624</vt:lpwstr>
      </vt:variant>
      <vt:variant>
        <vt:i4>1245241</vt:i4>
      </vt:variant>
      <vt:variant>
        <vt:i4>362</vt:i4>
      </vt:variant>
      <vt:variant>
        <vt:i4>0</vt:i4>
      </vt:variant>
      <vt:variant>
        <vt:i4>5</vt:i4>
      </vt:variant>
      <vt:variant>
        <vt:lpwstr/>
      </vt:variant>
      <vt:variant>
        <vt:lpwstr>_Toc328145623</vt:lpwstr>
      </vt:variant>
      <vt:variant>
        <vt:i4>1245241</vt:i4>
      </vt:variant>
      <vt:variant>
        <vt:i4>356</vt:i4>
      </vt:variant>
      <vt:variant>
        <vt:i4>0</vt:i4>
      </vt:variant>
      <vt:variant>
        <vt:i4>5</vt:i4>
      </vt:variant>
      <vt:variant>
        <vt:lpwstr/>
      </vt:variant>
      <vt:variant>
        <vt:lpwstr>_Toc328145622</vt:lpwstr>
      </vt:variant>
      <vt:variant>
        <vt:i4>1245241</vt:i4>
      </vt:variant>
      <vt:variant>
        <vt:i4>350</vt:i4>
      </vt:variant>
      <vt:variant>
        <vt:i4>0</vt:i4>
      </vt:variant>
      <vt:variant>
        <vt:i4>5</vt:i4>
      </vt:variant>
      <vt:variant>
        <vt:lpwstr/>
      </vt:variant>
      <vt:variant>
        <vt:lpwstr>_Toc328145621</vt:lpwstr>
      </vt:variant>
      <vt:variant>
        <vt:i4>1245241</vt:i4>
      </vt:variant>
      <vt:variant>
        <vt:i4>344</vt:i4>
      </vt:variant>
      <vt:variant>
        <vt:i4>0</vt:i4>
      </vt:variant>
      <vt:variant>
        <vt:i4>5</vt:i4>
      </vt:variant>
      <vt:variant>
        <vt:lpwstr/>
      </vt:variant>
      <vt:variant>
        <vt:lpwstr>_Toc328145620</vt:lpwstr>
      </vt:variant>
      <vt:variant>
        <vt:i4>1048633</vt:i4>
      </vt:variant>
      <vt:variant>
        <vt:i4>338</vt:i4>
      </vt:variant>
      <vt:variant>
        <vt:i4>0</vt:i4>
      </vt:variant>
      <vt:variant>
        <vt:i4>5</vt:i4>
      </vt:variant>
      <vt:variant>
        <vt:lpwstr/>
      </vt:variant>
      <vt:variant>
        <vt:lpwstr>_Toc328145619</vt:lpwstr>
      </vt:variant>
      <vt:variant>
        <vt:i4>1048633</vt:i4>
      </vt:variant>
      <vt:variant>
        <vt:i4>332</vt:i4>
      </vt:variant>
      <vt:variant>
        <vt:i4>0</vt:i4>
      </vt:variant>
      <vt:variant>
        <vt:i4>5</vt:i4>
      </vt:variant>
      <vt:variant>
        <vt:lpwstr/>
      </vt:variant>
      <vt:variant>
        <vt:lpwstr>_Toc328145618</vt:lpwstr>
      </vt:variant>
      <vt:variant>
        <vt:i4>1048633</vt:i4>
      </vt:variant>
      <vt:variant>
        <vt:i4>326</vt:i4>
      </vt:variant>
      <vt:variant>
        <vt:i4>0</vt:i4>
      </vt:variant>
      <vt:variant>
        <vt:i4>5</vt:i4>
      </vt:variant>
      <vt:variant>
        <vt:lpwstr/>
      </vt:variant>
      <vt:variant>
        <vt:lpwstr>_Toc328145617</vt:lpwstr>
      </vt:variant>
      <vt:variant>
        <vt:i4>1048633</vt:i4>
      </vt:variant>
      <vt:variant>
        <vt:i4>320</vt:i4>
      </vt:variant>
      <vt:variant>
        <vt:i4>0</vt:i4>
      </vt:variant>
      <vt:variant>
        <vt:i4>5</vt:i4>
      </vt:variant>
      <vt:variant>
        <vt:lpwstr/>
      </vt:variant>
      <vt:variant>
        <vt:lpwstr>_Toc328145616</vt:lpwstr>
      </vt:variant>
      <vt:variant>
        <vt:i4>1048633</vt:i4>
      </vt:variant>
      <vt:variant>
        <vt:i4>314</vt:i4>
      </vt:variant>
      <vt:variant>
        <vt:i4>0</vt:i4>
      </vt:variant>
      <vt:variant>
        <vt:i4>5</vt:i4>
      </vt:variant>
      <vt:variant>
        <vt:lpwstr/>
      </vt:variant>
      <vt:variant>
        <vt:lpwstr>_Toc328145615</vt:lpwstr>
      </vt:variant>
      <vt:variant>
        <vt:i4>1048633</vt:i4>
      </vt:variant>
      <vt:variant>
        <vt:i4>308</vt:i4>
      </vt:variant>
      <vt:variant>
        <vt:i4>0</vt:i4>
      </vt:variant>
      <vt:variant>
        <vt:i4>5</vt:i4>
      </vt:variant>
      <vt:variant>
        <vt:lpwstr/>
      </vt:variant>
      <vt:variant>
        <vt:lpwstr>_Toc328145614</vt:lpwstr>
      </vt:variant>
      <vt:variant>
        <vt:i4>1048633</vt:i4>
      </vt:variant>
      <vt:variant>
        <vt:i4>302</vt:i4>
      </vt:variant>
      <vt:variant>
        <vt:i4>0</vt:i4>
      </vt:variant>
      <vt:variant>
        <vt:i4>5</vt:i4>
      </vt:variant>
      <vt:variant>
        <vt:lpwstr/>
      </vt:variant>
      <vt:variant>
        <vt:lpwstr>_Toc328145613</vt:lpwstr>
      </vt:variant>
      <vt:variant>
        <vt:i4>1048633</vt:i4>
      </vt:variant>
      <vt:variant>
        <vt:i4>296</vt:i4>
      </vt:variant>
      <vt:variant>
        <vt:i4>0</vt:i4>
      </vt:variant>
      <vt:variant>
        <vt:i4>5</vt:i4>
      </vt:variant>
      <vt:variant>
        <vt:lpwstr/>
      </vt:variant>
      <vt:variant>
        <vt:lpwstr>_Toc328145612</vt:lpwstr>
      </vt:variant>
      <vt:variant>
        <vt:i4>1048633</vt:i4>
      </vt:variant>
      <vt:variant>
        <vt:i4>290</vt:i4>
      </vt:variant>
      <vt:variant>
        <vt:i4>0</vt:i4>
      </vt:variant>
      <vt:variant>
        <vt:i4>5</vt:i4>
      </vt:variant>
      <vt:variant>
        <vt:lpwstr/>
      </vt:variant>
      <vt:variant>
        <vt:lpwstr>_Toc328145611</vt:lpwstr>
      </vt:variant>
      <vt:variant>
        <vt:i4>1048633</vt:i4>
      </vt:variant>
      <vt:variant>
        <vt:i4>284</vt:i4>
      </vt:variant>
      <vt:variant>
        <vt:i4>0</vt:i4>
      </vt:variant>
      <vt:variant>
        <vt:i4>5</vt:i4>
      </vt:variant>
      <vt:variant>
        <vt:lpwstr/>
      </vt:variant>
      <vt:variant>
        <vt:lpwstr>_Toc328145610</vt:lpwstr>
      </vt:variant>
      <vt:variant>
        <vt:i4>1114169</vt:i4>
      </vt:variant>
      <vt:variant>
        <vt:i4>278</vt:i4>
      </vt:variant>
      <vt:variant>
        <vt:i4>0</vt:i4>
      </vt:variant>
      <vt:variant>
        <vt:i4>5</vt:i4>
      </vt:variant>
      <vt:variant>
        <vt:lpwstr/>
      </vt:variant>
      <vt:variant>
        <vt:lpwstr>_Toc328145609</vt:lpwstr>
      </vt:variant>
      <vt:variant>
        <vt:i4>1114169</vt:i4>
      </vt:variant>
      <vt:variant>
        <vt:i4>272</vt:i4>
      </vt:variant>
      <vt:variant>
        <vt:i4>0</vt:i4>
      </vt:variant>
      <vt:variant>
        <vt:i4>5</vt:i4>
      </vt:variant>
      <vt:variant>
        <vt:lpwstr/>
      </vt:variant>
      <vt:variant>
        <vt:lpwstr>_Toc328145608</vt:lpwstr>
      </vt:variant>
      <vt:variant>
        <vt:i4>1114169</vt:i4>
      </vt:variant>
      <vt:variant>
        <vt:i4>266</vt:i4>
      </vt:variant>
      <vt:variant>
        <vt:i4>0</vt:i4>
      </vt:variant>
      <vt:variant>
        <vt:i4>5</vt:i4>
      </vt:variant>
      <vt:variant>
        <vt:lpwstr/>
      </vt:variant>
      <vt:variant>
        <vt:lpwstr>_Toc328145607</vt:lpwstr>
      </vt:variant>
      <vt:variant>
        <vt:i4>1114169</vt:i4>
      </vt:variant>
      <vt:variant>
        <vt:i4>260</vt:i4>
      </vt:variant>
      <vt:variant>
        <vt:i4>0</vt:i4>
      </vt:variant>
      <vt:variant>
        <vt:i4>5</vt:i4>
      </vt:variant>
      <vt:variant>
        <vt:lpwstr/>
      </vt:variant>
      <vt:variant>
        <vt:lpwstr>_Toc328145606</vt:lpwstr>
      </vt:variant>
      <vt:variant>
        <vt:i4>1114169</vt:i4>
      </vt:variant>
      <vt:variant>
        <vt:i4>254</vt:i4>
      </vt:variant>
      <vt:variant>
        <vt:i4>0</vt:i4>
      </vt:variant>
      <vt:variant>
        <vt:i4>5</vt:i4>
      </vt:variant>
      <vt:variant>
        <vt:lpwstr/>
      </vt:variant>
      <vt:variant>
        <vt:lpwstr>_Toc328145605</vt:lpwstr>
      </vt:variant>
      <vt:variant>
        <vt:i4>1114169</vt:i4>
      </vt:variant>
      <vt:variant>
        <vt:i4>248</vt:i4>
      </vt:variant>
      <vt:variant>
        <vt:i4>0</vt:i4>
      </vt:variant>
      <vt:variant>
        <vt:i4>5</vt:i4>
      </vt:variant>
      <vt:variant>
        <vt:lpwstr/>
      </vt:variant>
      <vt:variant>
        <vt:lpwstr>_Toc328145604</vt:lpwstr>
      </vt:variant>
      <vt:variant>
        <vt:i4>1114169</vt:i4>
      </vt:variant>
      <vt:variant>
        <vt:i4>242</vt:i4>
      </vt:variant>
      <vt:variant>
        <vt:i4>0</vt:i4>
      </vt:variant>
      <vt:variant>
        <vt:i4>5</vt:i4>
      </vt:variant>
      <vt:variant>
        <vt:lpwstr/>
      </vt:variant>
      <vt:variant>
        <vt:lpwstr>_Toc328145603</vt:lpwstr>
      </vt:variant>
      <vt:variant>
        <vt:i4>1114169</vt:i4>
      </vt:variant>
      <vt:variant>
        <vt:i4>236</vt:i4>
      </vt:variant>
      <vt:variant>
        <vt:i4>0</vt:i4>
      </vt:variant>
      <vt:variant>
        <vt:i4>5</vt:i4>
      </vt:variant>
      <vt:variant>
        <vt:lpwstr/>
      </vt:variant>
      <vt:variant>
        <vt:lpwstr>_Toc328145602</vt:lpwstr>
      </vt:variant>
      <vt:variant>
        <vt:i4>1114169</vt:i4>
      </vt:variant>
      <vt:variant>
        <vt:i4>230</vt:i4>
      </vt:variant>
      <vt:variant>
        <vt:i4>0</vt:i4>
      </vt:variant>
      <vt:variant>
        <vt:i4>5</vt:i4>
      </vt:variant>
      <vt:variant>
        <vt:lpwstr/>
      </vt:variant>
      <vt:variant>
        <vt:lpwstr>_Toc328145601</vt:lpwstr>
      </vt:variant>
      <vt:variant>
        <vt:i4>1114169</vt:i4>
      </vt:variant>
      <vt:variant>
        <vt:i4>224</vt:i4>
      </vt:variant>
      <vt:variant>
        <vt:i4>0</vt:i4>
      </vt:variant>
      <vt:variant>
        <vt:i4>5</vt:i4>
      </vt:variant>
      <vt:variant>
        <vt:lpwstr/>
      </vt:variant>
      <vt:variant>
        <vt:lpwstr>_Toc328145600</vt:lpwstr>
      </vt:variant>
      <vt:variant>
        <vt:i4>1572922</vt:i4>
      </vt:variant>
      <vt:variant>
        <vt:i4>218</vt:i4>
      </vt:variant>
      <vt:variant>
        <vt:i4>0</vt:i4>
      </vt:variant>
      <vt:variant>
        <vt:i4>5</vt:i4>
      </vt:variant>
      <vt:variant>
        <vt:lpwstr/>
      </vt:variant>
      <vt:variant>
        <vt:lpwstr>_Toc328145599</vt:lpwstr>
      </vt:variant>
      <vt:variant>
        <vt:i4>1572922</vt:i4>
      </vt:variant>
      <vt:variant>
        <vt:i4>212</vt:i4>
      </vt:variant>
      <vt:variant>
        <vt:i4>0</vt:i4>
      </vt:variant>
      <vt:variant>
        <vt:i4>5</vt:i4>
      </vt:variant>
      <vt:variant>
        <vt:lpwstr/>
      </vt:variant>
      <vt:variant>
        <vt:lpwstr>_Toc328145598</vt:lpwstr>
      </vt:variant>
      <vt:variant>
        <vt:i4>1572922</vt:i4>
      </vt:variant>
      <vt:variant>
        <vt:i4>206</vt:i4>
      </vt:variant>
      <vt:variant>
        <vt:i4>0</vt:i4>
      </vt:variant>
      <vt:variant>
        <vt:i4>5</vt:i4>
      </vt:variant>
      <vt:variant>
        <vt:lpwstr/>
      </vt:variant>
      <vt:variant>
        <vt:lpwstr>_Toc328145597</vt:lpwstr>
      </vt:variant>
      <vt:variant>
        <vt:i4>1572922</vt:i4>
      </vt:variant>
      <vt:variant>
        <vt:i4>200</vt:i4>
      </vt:variant>
      <vt:variant>
        <vt:i4>0</vt:i4>
      </vt:variant>
      <vt:variant>
        <vt:i4>5</vt:i4>
      </vt:variant>
      <vt:variant>
        <vt:lpwstr/>
      </vt:variant>
      <vt:variant>
        <vt:lpwstr>_Toc328145596</vt:lpwstr>
      </vt:variant>
      <vt:variant>
        <vt:i4>1572922</vt:i4>
      </vt:variant>
      <vt:variant>
        <vt:i4>194</vt:i4>
      </vt:variant>
      <vt:variant>
        <vt:i4>0</vt:i4>
      </vt:variant>
      <vt:variant>
        <vt:i4>5</vt:i4>
      </vt:variant>
      <vt:variant>
        <vt:lpwstr/>
      </vt:variant>
      <vt:variant>
        <vt:lpwstr>_Toc328145595</vt:lpwstr>
      </vt:variant>
      <vt:variant>
        <vt:i4>1572922</vt:i4>
      </vt:variant>
      <vt:variant>
        <vt:i4>188</vt:i4>
      </vt:variant>
      <vt:variant>
        <vt:i4>0</vt:i4>
      </vt:variant>
      <vt:variant>
        <vt:i4>5</vt:i4>
      </vt:variant>
      <vt:variant>
        <vt:lpwstr/>
      </vt:variant>
      <vt:variant>
        <vt:lpwstr>_Toc328145594</vt:lpwstr>
      </vt:variant>
      <vt:variant>
        <vt:i4>1572922</vt:i4>
      </vt:variant>
      <vt:variant>
        <vt:i4>182</vt:i4>
      </vt:variant>
      <vt:variant>
        <vt:i4>0</vt:i4>
      </vt:variant>
      <vt:variant>
        <vt:i4>5</vt:i4>
      </vt:variant>
      <vt:variant>
        <vt:lpwstr/>
      </vt:variant>
      <vt:variant>
        <vt:lpwstr>_Toc328145593</vt:lpwstr>
      </vt:variant>
      <vt:variant>
        <vt:i4>1572922</vt:i4>
      </vt:variant>
      <vt:variant>
        <vt:i4>176</vt:i4>
      </vt:variant>
      <vt:variant>
        <vt:i4>0</vt:i4>
      </vt:variant>
      <vt:variant>
        <vt:i4>5</vt:i4>
      </vt:variant>
      <vt:variant>
        <vt:lpwstr/>
      </vt:variant>
      <vt:variant>
        <vt:lpwstr>_Toc328145592</vt:lpwstr>
      </vt:variant>
      <vt:variant>
        <vt:i4>1572922</vt:i4>
      </vt:variant>
      <vt:variant>
        <vt:i4>170</vt:i4>
      </vt:variant>
      <vt:variant>
        <vt:i4>0</vt:i4>
      </vt:variant>
      <vt:variant>
        <vt:i4>5</vt:i4>
      </vt:variant>
      <vt:variant>
        <vt:lpwstr/>
      </vt:variant>
      <vt:variant>
        <vt:lpwstr>_Toc328145591</vt:lpwstr>
      </vt:variant>
      <vt:variant>
        <vt:i4>1572922</vt:i4>
      </vt:variant>
      <vt:variant>
        <vt:i4>164</vt:i4>
      </vt:variant>
      <vt:variant>
        <vt:i4>0</vt:i4>
      </vt:variant>
      <vt:variant>
        <vt:i4>5</vt:i4>
      </vt:variant>
      <vt:variant>
        <vt:lpwstr/>
      </vt:variant>
      <vt:variant>
        <vt:lpwstr>_Toc328145590</vt:lpwstr>
      </vt:variant>
      <vt:variant>
        <vt:i4>1638458</vt:i4>
      </vt:variant>
      <vt:variant>
        <vt:i4>158</vt:i4>
      </vt:variant>
      <vt:variant>
        <vt:i4>0</vt:i4>
      </vt:variant>
      <vt:variant>
        <vt:i4>5</vt:i4>
      </vt:variant>
      <vt:variant>
        <vt:lpwstr/>
      </vt:variant>
      <vt:variant>
        <vt:lpwstr>_Toc328145589</vt:lpwstr>
      </vt:variant>
      <vt:variant>
        <vt:i4>1638458</vt:i4>
      </vt:variant>
      <vt:variant>
        <vt:i4>152</vt:i4>
      </vt:variant>
      <vt:variant>
        <vt:i4>0</vt:i4>
      </vt:variant>
      <vt:variant>
        <vt:i4>5</vt:i4>
      </vt:variant>
      <vt:variant>
        <vt:lpwstr/>
      </vt:variant>
      <vt:variant>
        <vt:lpwstr>_Toc328145588</vt:lpwstr>
      </vt:variant>
      <vt:variant>
        <vt:i4>1638458</vt:i4>
      </vt:variant>
      <vt:variant>
        <vt:i4>146</vt:i4>
      </vt:variant>
      <vt:variant>
        <vt:i4>0</vt:i4>
      </vt:variant>
      <vt:variant>
        <vt:i4>5</vt:i4>
      </vt:variant>
      <vt:variant>
        <vt:lpwstr/>
      </vt:variant>
      <vt:variant>
        <vt:lpwstr>_Toc328145587</vt:lpwstr>
      </vt:variant>
      <vt:variant>
        <vt:i4>1638458</vt:i4>
      </vt:variant>
      <vt:variant>
        <vt:i4>140</vt:i4>
      </vt:variant>
      <vt:variant>
        <vt:i4>0</vt:i4>
      </vt:variant>
      <vt:variant>
        <vt:i4>5</vt:i4>
      </vt:variant>
      <vt:variant>
        <vt:lpwstr/>
      </vt:variant>
      <vt:variant>
        <vt:lpwstr>_Toc328145586</vt:lpwstr>
      </vt:variant>
      <vt:variant>
        <vt:i4>1638458</vt:i4>
      </vt:variant>
      <vt:variant>
        <vt:i4>134</vt:i4>
      </vt:variant>
      <vt:variant>
        <vt:i4>0</vt:i4>
      </vt:variant>
      <vt:variant>
        <vt:i4>5</vt:i4>
      </vt:variant>
      <vt:variant>
        <vt:lpwstr/>
      </vt:variant>
      <vt:variant>
        <vt:lpwstr>_Toc328145585</vt:lpwstr>
      </vt:variant>
      <vt:variant>
        <vt:i4>1638458</vt:i4>
      </vt:variant>
      <vt:variant>
        <vt:i4>128</vt:i4>
      </vt:variant>
      <vt:variant>
        <vt:i4>0</vt:i4>
      </vt:variant>
      <vt:variant>
        <vt:i4>5</vt:i4>
      </vt:variant>
      <vt:variant>
        <vt:lpwstr/>
      </vt:variant>
      <vt:variant>
        <vt:lpwstr>_Toc328145584</vt:lpwstr>
      </vt:variant>
      <vt:variant>
        <vt:i4>1638458</vt:i4>
      </vt:variant>
      <vt:variant>
        <vt:i4>122</vt:i4>
      </vt:variant>
      <vt:variant>
        <vt:i4>0</vt:i4>
      </vt:variant>
      <vt:variant>
        <vt:i4>5</vt:i4>
      </vt:variant>
      <vt:variant>
        <vt:lpwstr/>
      </vt:variant>
      <vt:variant>
        <vt:lpwstr>_Toc328145583</vt:lpwstr>
      </vt:variant>
      <vt:variant>
        <vt:i4>1638458</vt:i4>
      </vt:variant>
      <vt:variant>
        <vt:i4>116</vt:i4>
      </vt:variant>
      <vt:variant>
        <vt:i4>0</vt:i4>
      </vt:variant>
      <vt:variant>
        <vt:i4>5</vt:i4>
      </vt:variant>
      <vt:variant>
        <vt:lpwstr/>
      </vt:variant>
      <vt:variant>
        <vt:lpwstr>_Toc328145582</vt:lpwstr>
      </vt:variant>
      <vt:variant>
        <vt:i4>1638458</vt:i4>
      </vt:variant>
      <vt:variant>
        <vt:i4>110</vt:i4>
      </vt:variant>
      <vt:variant>
        <vt:i4>0</vt:i4>
      </vt:variant>
      <vt:variant>
        <vt:i4>5</vt:i4>
      </vt:variant>
      <vt:variant>
        <vt:lpwstr/>
      </vt:variant>
      <vt:variant>
        <vt:lpwstr>_Toc328145581</vt:lpwstr>
      </vt:variant>
      <vt:variant>
        <vt:i4>1638458</vt:i4>
      </vt:variant>
      <vt:variant>
        <vt:i4>104</vt:i4>
      </vt:variant>
      <vt:variant>
        <vt:i4>0</vt:i4>
      </vt:variant>
      <vt:variant>
        <vt:i4>5</vt:i4>
      </vt:variant>
      <vt:variant>
        <vt:lpwstr/>
      </vt:variant>
      <vt:variant>
        <vt:lpwstr>_Toc328145580</vt:lpwstr>
      </vt:variant>
      <vt:variant>
        <vt:i4>1441850</vt:i4>
      </vt:variant>
      <vt:variant>
        <vt:i4>98</vt:i4>
      </vt:variant>
      <vt:variant>
        <vt:i4>0</vt:i4>
      </vt:variant>
      <vt:variant>
        <vt:i4>5</vt:i4>
      </vt:variant>
      <vt:variant>
        <vt:lpwstr/>
      </vt:variant>
      <vt:variant>
        <vt:lpwstr>_Toc328145579</vt:lpwstr>
      </vt:variant>
      <vt:variant>
        <vt:i4>1441850</vt:i4>
      </vt:variant>
      <vt:variant>
        <vt:i4>92</vt:i4>
      </vt:variant>
      <vt:variant>
        <vt:i4>0</vt:i4>
      </vt:variant>
      <vt:variant>
        <vt:i4>5</vt:i4>
      </vt:variant>
      <vt:variant>
        <vt:lpwstr/>
      </vt:variant>
      <vt:variant>
        <vt:lpwstr>_Toc328145578</vt:lpwstr>
      </vt:variant>
      <vt:variant>
        <vt:i4>1441850</vt:i4>
      </vt:variant>
      <vt:variant>
        <vt:i4>86</vt:i4>
      </vt:variant>
      <vt:variant>
        <vt:i4>0</vt:i4>
      </vt:variant>
      <vt:variant>
        <vt:i4>5</vt:i4>
      </vt:variant>
      <vt:variant>
        <vt:lpwstr/>
      </vt:variant>
      <vt:variant>
        <vt:lpwstr>_Toc328145577</vt:lpwstr>
      </vt:variant>
      <vt:variant>
        <vt:i4>1441850</vt:i4>
      </vt:variant>
      <vt:variant>
        <vt:i4>80</vt:i4>
      </vt:variant>
      <vt:variant>
        <vt:i4>0</vt:i4>
      </vt:variant>
      <vt:variant>
        <vt:i4>5</vt:i4>
      </vt:variant>
      <vt:variant>
        <vt:lpwstr/>
      </vt:variant>
      <vt:variant>
        <vt:lpwstr>_Toc328145576</vt:lpwstr>
      </vt:variant>
      <vt:variant>
        <vt:i4>1441850</vt:i4>
      </vt:variant>
      <vt:variant>
        <vt:i4>74</vt:i4>
      </vt:variant>
      <vt:variant>
        <vt:i4>0</vt:i4>
      </vt:variant>
      <vt:variant>
        <vt:i4>5</vt:i4>
      </vt:variant>
      <vt:variant>
        <vt:lpwstr/>
      </vt:variant>
      <vt:variant>
        <vt:lpwstr>_Toc328145575</vt:lpwstr>
      </vt:variant>
      <vt:variant>
        <vt:i4>1441850</vt:i4>
      </vt:variant>
      <vt:variant>
        <vt:i4>68</vt:i4>
      </vt:variant>
      <vt:variant>
        <vt:i4>0</vt:i4>
      </vt:variant>
      <vt:variant>
        <vt:i4>5</vt:i4>
      </vt:variant>
      <vt:variant>
        <vt:lpwstr/>
      </vt:variant>
      <vt:variant>
        <vt:lpwstr>_Toc328145574</vt:lpwstr>
      </vt:variant>
      <vt:variant>
        <vt:i4>1441850</vt:i4>
      </vt:variant>
      <vt:variant>
        <vt:i4>62</vt:i4>
      </vt:variant>
      <vt:variant>
        <vt:i4>0</vt:i4>
      </vt:variant>
      <vt:variant>
        <vt:i4>5</vt:i4>
      </vt:variant>
      <vt:variant>
        <vt:lpwstr/>
      </vt:variant>
      <vt:variant>
        <vt:lpwstr>_Toc328145573</vt:lpwstr>
      </vt:variant>
      <vt:variant>
        <vt:i4>1441850</vt:i4>
      </vt:variant>
      <vt:variant>
        <vt:i4>56</vt:i4>
      </vt:variant>
      <vt:variant>
        <vt:i4>0</vt:i4>
      </vt:variant>
      <vt:variant>
        <vt:i4>5</vt:i4>
      </vt:variant>
      <vt:variant>
        <vt:lpwstr/>
      </vt:variant>
      <vt:variant>
        <vt:lpwstr>_Toc328145572</vt:lpwstr>
      </vt:variant>
      <vt:variant>
        <vt:i4>1441850</vt:i4>
      </vt:variant>
      <vt:variant>
        <vt:i4>50</vt:i4>
      </vt:variant>
      <vt:variant>
        <vt:i4>0</vt:i4>
      </vt:variant>
      <vt:variant>
        <vt:i4>5</vt:i4>
      </vt:variant>
      <vt:variant>
        <vt:lpwstr/>
      </vt:variant>
      <vt:variant>
        <vt:lpwstr>_Toc328145571</vt:lpwstr>
      </vt:variant>
      <vt:variant>
        <vt:i4>1441850</vt:i4>
      </vt:variant>
      <vt:variant>
        <vt:i4>44</vt:i4>
      </vt:variant>
      <vt:variant>
        <vt:i4>0</vt:i4>
      </vt:variant>
      <vt:variant>
        <vt:i4>5</vt:i4>
      </vt:variant>
      <vt:variant>
        <vt:lpwstr/>
      </vt:variant>
      <vt:variant>
        <vt:lpwstr>_Toc328145570</vt:lpwstr>
      </vt:variant>
      <vt:variant>
        <vt:i4>1507386</vt:i4>
      </vt:variant>
      <vt:variant>
        <vt:i4>38</vt:i4>
      </vt:variant>
      <vt:variant>
        <vt:i4>0</vt:i4>
      </vt:variant>
      <vt:variant>
        <vt:i4>5</vt:i4>
      </vt:variant>
      <vt:variant>
        <vt:lpwstr/>
      </vt:variant>
      <vt:variant>
        <vt:lpwstr>_Toc328145569</vt:lpwstr>
      </vt:variant>
      <vt:variant>
        <vt:i4>1507386</vt:i4>
      </vt:variant>
      <vt:variant>
        <vt:i4>32</vt:i4>
      </vt:variant>
      <vt:variant>
        <vt:i4>0</vt:i4>
      </vt:variant>
      <vt:variant>
        <vt:i4>5</vt:i4>
      </vt:variant>
      <vt:variant>
        <vt:lpwstr/>
      </vt:variant>
      <vt:variant>
        <vt:lpwstr>_Toc328145568</vt:lpwstr>
      </vt:variant>
      <vt:variant>
        <vt:i4>1507386</vt:i4>
      </vt:variant>
      <vt:variant>
        <vt:i4>26</vt:i4>
      </vt:variant>
      <vt:variant>
        <vt:i4>0</vt:i4>
      </vt:variant>
      <vt:variant>
        <vt:i4>5</vt:i4>
      </vt:variant>
      <vt:variant>
        <vt:lpwstr/>
      </vt:variant>
      <vt:variant>
        <vt:lpwstr>_Toc328145567</vt:lpwstr>
      </vt:variant>
      <vt:variant>
        <vt:i4>1507386</vt:i4>
      </vt:variant>
      <vt:variant>
        <vt:i4>20</vt:i4>
      </vt:variant>
      <vt:variant>
        <vt:i4>0</vt:i4>
      </vt:variant>
      <vt:variant>
        <vt:i4>5</vt:i4>
      </vt:variant>
      <vt:variant>
        <vt:lpwstr/>
      </vt:variant>
      <vt:variant>
        <vt:lpwstr>_Toc328145566</vt:lpwstr>
      </vt:variant>
      <vt:variant>
        <vt:i4>1507386</vt:i4>
      </vt:variant>
      <vt:variant>
        <vt:i4>14</vt:i4>
      </vt:variant>
      <vt:variant>
        <vt:i4>0</vt:i4>
      </vt:variant>
      <vt:variant>
        <vt:i4>5</vt:i4>
      </vt:variant>
      <vt:variant>
        <vt:lpwstr/>
      </vt:variant>
      <vt:variant>
        <vt:lpwstr>_Toc328145565</vt:lpwstr>
      </vt:variant>
      <vt:variant>
        <vt:i4>1507386</vt:i4>
      </vt:variant>
      <vt:variant>
        <vt:i4>8</vt:i4>
      </vt:variant>
      <vt:variant>
        <vt:i4>0</vt:i4>
      </vt:variant>
      <vt:variant>
        <vt:i4>5</vt:i4>
      </vt:variant>
      <vt:variant>
        <vt:lpwstr/>
      </vt:variant>
      <vt:variant>
        <vt:lpwstr>_Toc328145564</vt:lpwstr>
      </vt:variant>
      <vt:variant>
        <vt:i4>1507386</vt:i4>
      </vt:variant>
      <vt:variant>
        <vt:i4>2</vt:i4>
      </vt:variant>
      <vt:variant>
        <vt:i4>0</vt:i4>
      </vt:variant>
      <vt:variant>
        <vt:i4>5</vt:i4>
      </vt:variant>
      <vt:variant>
        <vt:lpwstr/>
      </vt:variant>
      <vt:variant>
        <vt:lpwstr>_Toc328145563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2012-06-27T10:19:00Z</cp:lastPrinted>
  <dcterms:created xsi:type="dcterms:W3CDTF">2012-06-29T23:14:00Z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